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86A8A0" w14:textId="77777777" w:rsidR="00C4721D" w:rsidRDefault="00C4721D" w:rsidP="00D45ECB">
      <w:pPr>
        <w:jc w:val="right"/>
        <w:rPr>
          <w:b/>
          <w:smallCaps/>
          <w:sz w:val="62"/>
          <w:szCs w:val="62"/>
        </w:rPr>
      </w:pPr>
      <w:bookmarkStart w:id="0" w:name="_Ref455418886"/>
      <w:bookmarkStart w:id="1" w:name="_Toc455469770"/>
      <w:bookmarkStart w:id="2" w:name="_GoBack"/>
      <w:bookmarkEnd w:id="2"/>
    </w:p>
    <w:p w14:paraId="4DAA1AE5" w14:textId="77777777" w:rsidR="00C4721D" w:rsidRDefault="00C4721D" w:rsidP="00D45ECB">
      <w:pPr>
        <w:jc w:val="right"/>
        <w:rPr>
          <w:b/>
          <w:smallCaps/>
          <w:sz w:val="62"/>
          <w:szCs w:val="62"/>
        </w:rPr>
      </w:pPr>
    </w:p>
    <w:p w14:paraId="7651A0AA" w14:textId="0FEB3703" w:rsidR="00D45ECB" w:rsidRPr="00C568A3" w:rsidRDefault="00D45ECB" w:rsidP="00D45ECB">
      <w:pPr>
        <w:jc w:val="right"/>
        <w:rPr>
          <w:b/>
          <w:smallCaps/>
          <w:sz w:val="62"/>
          <w:szCs w:val="62"/>
        </w:rPr>
      </w:pPr>
      <w:r w:rsidRPr="00C568A3">
        <w:rPr>
          <w:b/>
          <w:smallCaps/>
          <w:sz w:val="62"/>
          <w:szCs w:val="62"/>
        </w:rPr>
        <w:t>CITY OF STOCKTON</w:t>
      </w:r>
      <w:r w:rsidRPr="00C568A3">
        <w:rPr>
          <w:b/>
          <w:smallCaps/>
          <w:sz w:val="62"/>
          <w:szCs w:val="62"/>
        </w:rPr>
        <w:br/>
      </w:r>
      <w:r w:rsidRPr="00C568A3">
        <w:rPr>
          <w:b/>
          <w:smallCaps/>
          <w:sz w:val="60"/>
          <w:szCs w:val="60"/>
        </w:rPr>
        <w:t>Sphere of Influence Plan/</w:t>
      </w:r>
      <w:r>
        <w:rPr>
          <w:b/>
          <w:smallCaps/>
          <w:sz w:val="60"/>
          <w:szCs w:val="60"/>
        </w:rPr>
        <w:t xml:space="preserve"> </w:t>
      </w:r>
      <w:r w:rsidRPr="00C568A3">
        <w:rPr>
          <w:b/>
          <w:smallCaps/>
          <w:sz w:val="60"/>
          <w:szCs w:val="60"/>
        </w:rPr>
        <w:t>Municipal Service Review</w:t>
      </w:r>
    </w:p>
    <w:p w14:paraId="348D7F49" w14:textId="77777777" w:rsidR="00D45ECB" w:rsidRPr="00C568A3" w:rsidRDefault="00D45ECB" w:rsidP="00D45ECB">
      <w:pPr>
        <w:pBdr>
          <w:top w:val="single" w:sz="18" w:space="1" w:color="auto"/>
        </w:pBdr>
        <w:spacing w:before="240"/>
        <w:jc w:val="right"/>
        <w:rPr>
          <w:spacing w:val="200"/>
          <w:sz w:val="36"/>
        </w:rPr>
      </w:pPr>
    </w:p>
    <w:p w14:paraId="3358F228" w14:textId="77777777" w:rsidR="00D45ECB" w:rsidRPr="00C568A3" w:rsidRDefault="00D45ECB" w:rsidP="00D45ECB">
      <w:pPr>
        <w:rPr>
          <w:b/>
          <w:bCs/>
          <w:sz w:val="40"/>
        </w:rPr>
      </w:pPr>
    </w:p>
    <w:p w14:paraId="764EABD0" w14:textId="77777777" w:rsidR="00D45ECB" w:rsidRPr="00C568A3" w:rsidRDefault="00D45ECB" w:rsidP="00D45ECB">
      <w:pPr>
        <w:jc w:val="right"/>
        <w:rPr>
          <w:sz w:val="24"/>
        </w:rPr>
      </w:pPr>
      <w:r w:rsidRPr="00C568A3">
        <w:rPr>
          <w:b/>
          <w:bCs/>
          <w:sz w:val="40"/>
        </w:rPr>
        <w:t>San Joaquin Local Agency Formation Commission</w:t>
      </w:r>
    </w:p>
    <w:p w14:paraId="3609FC59" w14:textId="77777777" w:rsidR="00D45ECB" w:rsidRPr="00C568A3" w:rsidRDefault="00D45ECB" w:rsidP="00D45ECB"/>
    <w:p w14:paraId="3822AB03" w14:textId="4999A3A4" w:rsidR="00D45ECB" w:rsidRDefault="00D45ECB" w:rsidP="00D45ECB"/>
    <w:p w14:paraId="2627A445" w14:textId="59D5AECD" w:rsidR="00C4721D" w:rsidRDefault="00C4721D" w:rsidP="00D45ECB"/>
    <w:p w14:paraId="759FD01A" w14:textId="0EFF694A" w:rsidR="00C4721D" w:rsidRDefault="00C4721D" w:rsidP="00D45ECB"/>
    <w:p w14:paraId="7776E876" w14:textId="27C0F9FE" w:rsidR="00C4721D" w:rsidRDefault="00C4721D" w:rsidP="00D45ECB"/>
    <w:p w14:paraId="31435A51" w14:textId="77777777" w:rsidR="00C4721D" w:rsidRPr="00C568A3" w:rsidRDefault="00C4721D" w:rsidP="00D45ECB"/>
    <w:p w14:paraId="25077346" w14:textId="77777777" w:rsidR="00D45ECB" w:rsidRPr="00C568A3" w:rsidRDefault="00D45ECB" w:rsidP="00D45ECB"/>
    <w:p w14:paraId="29DE0E76" w14:textId="77777777" w:rsidR="00D45ECB" w:rsidRPr="00C568A3" w:rsidRDefault="00D45ECB" w:rsidP="00D45ECB"/>
    <w:p w14:paraId="46DD8A07" w14:textId="77777777" w:rsidR="00D45ECB" w:rsidRPr="00C568A3" w:rsidRDefault="00D45ECB" w:rsidP="00D45ECB">
      <w:pPr>
        <w:jc w:val="right"/>
        <w:rPr>
          <w:i/>
          <w:sz w:val="24"/>
        </w:rPr>
      </w:pPr>
      <w:r w:rsidRPr="00C568A3">
        <w:rPr>
          <w:i/>
          <w:sz w:val="24"/>
        </w:rPr>
        <w:t>submitted by</w:t>
      </w:r>
    </w:p>
    <w:p w14:paraId="3C04FB1F" w14:textId="77777777" w:rsidR="00D45ECB" w:rsidRPr="00C568A3" w:rsidRDefault="00D45ECB" w:rsidP="00D45ECB">
      <w:pPr>
        <w:jc w:val="right"/>
        <w:rPr>
          <w:b/>
          <w:bCs/>
          <w:sz w:val="36"/>
        </w:rPr>
      </w:pPr>
      <w:r w:rsidRPr="00C568A3">
        <w:rPr>
          <w:b/>
          <w:bCs/>
          <w:sz w:val="36"/>
        </w:rPr>
        <w:t>City of Stockton</w:t>
      </w:r>
    </w:p>
    <w:p w14:paraId="2622A02A" w14:textId="77777777" w:rsidR="00D45ECB" w:rsidRPr="00C568A3" w:rsidRDefault="00D45ECB" w:rsidP="00D45ECB">
      <w:pPr>
        <w:jc w:val="right"/>
        <w:rPr>
          <w:b/>
          <w:bCs/>
          <w:sz w:val="36"/>
        </w:rPr>
      </w:pPr>
      <w:r>
        <w:rPr>
          <w:b/>
          <w:bCs/>
          <w:sz w:val="36"/>
        </w:rPr>
        <w:t>PlaceWorks</w:t>
      </w:r>
    </w:p>
    <w:p w14:paraId="1967452D" w14:textId="77777777" w:rsidR="00D45ECB" w:rsidRPr="00415D6D" w:rsidRDefault="00D45ECB" w:rsidP="00D45ECB">
      <w:pPr>
        <w:jc w:val="right"/>
        <w:rPr>
          <w:b/>
          <w:bCs/>
          <w:i/>
          <w:sz w:val="24"/>
          <w14:shadow w14:blurRad="50800" w14:dist="38100" w14:dir="2700000" w14:sx="100000" w14:sy="100000" w14:kx="0" w14:ky="0" w14:algn="tl">
            <w14:srgbClr w14:val="000000">
              <w14:alpha w14:val="60000"/>
            </w14:srgbClr>
          </w14:shadow>
        </w:rPr>
      </w:pPr>
    </w:p>
    <w:p w14:paraId="29D581A0" w14:textId="7E0740C9" w:rsidR="00D45ECB" w:rsidRDefault="00C67D7C" w:rsidP="00D45ECB">
      <w:pPr>
        <w:pStyle w:val="ReportDate"/>
      </w:pPr>
      <w:r>
        <w:t>Final</w:t>
      </w:r>
      <w:r w:rsidR="004431F9">
        <w:t xml:space="preserve"> Draft</w:t>
      </w:r>
    </w:p>
    <w:p w14:paraId="7EDAAC64" w14:textId="62BC8B80" w:rsidR="00D45ECB" w:rsidRDefault="00357143" w:rsidP="00D45ECB">
      <w:pPr>
        <w:pStyle w:val="ReportDate"/>
      </w:pPr>
      <w:r>
        <w:t>April 2</w:t>
      </w:r>
      <w:r w:rsidR="00DE5D53">
        <w:t>3</w:t>
      </w:r>
      <w:r w:rsidR="005C6F93">
        <w:t>, 2020</w:t>
      </w:r>
    </w:p>
    <w:p w14:paraId="26146D4B" w14:textId="7FECB57B" w:rsidR="00D45ECB" w:rsidRDefault="00D45ECB" w:rsidP="00D45ECB">
      <w:pPr>
        <w:tabs>
          <w:tab w:val="left" w:pos="1170"/>
          <w:tab w:val="right" w:leader="dot" w:pos="6840"/>
        </w:tabs>
        <w:rPr>
          <w:i/>
        </w:rPr>
      </w:pPr>
      <w:r w:rsidRPr="000908D4">
        <w:rPr>
          <w:i/>
        </w:rPr>
        <w:lastRenderedPageBreak/>
        <w:t>This page is intentionally left blank</w:t>
      </w:r>
    </w:p>
    <w:p w14:paraId="32CE5B09" w14:textId="77777777" w:rsidR="005C6F93" w:rsidRDefault="005C6F93">
      <w:pPr>
        <w:spacing w:after="380"/>
        <w:jc w:val="left"/>
        <w:sectPr w:rsidR="005C6F93" w:rsidSect="00C4721D">
          <w:headerReference w:type="even" r:id="rId8"/>
          <w:footerReference w:type="even" r:id="rId9"/>
          <w:headerReference w:type="first" r:id="rId10"/>
          <w:footerReference w:type="first" r:id="rId11"/>
          <w:pgSz w:w="12240" w:h="15840" w:code="1"/>
          <w:pgMar w:top="1440" w:right="1440" w:bottom="1440" w:left="1440" w:header="720" w:footer="994" w:gutter="0"/>
          <w:pgNumType w:start="1"/>
          <w:cols w:space="720"/>
          <w:docGrid w:linePitch="360"/>
        </w:sectPr>
      </w:pPr>
    </w:p>
    <w:p w14:paraId="4BC9B46E" w14:textId="77777777" w:rsidR="00686385" w:rsidRPr="00686385" w:rsidRDefault="00686385" w:rsidP="00686385">
      <w:pPr>
        <w:pStyle w:val="TOCHeading"/>
        <w:rPr>
          <w:rStyle w:val="BookTitle"/>
          <w:b/>
          <w:bCs w:val="0"/>
        </w:rPr>
      </w:pPr>
      <w:r w:rsidRPr="00686385">
        <w:rPr>
          <w:rStyle w:val="BookTitle"/>
          <w:b/>
          <w:bCs w:val="0"/>
        </w:rPr>
        <w:lastRenderedPageBreak/>
        <w:t xml:space="preserve">Table of Contents    </w:t>
      </w:r>
    </w:p>
    <w:p w14:paraId="111FECCE" w14:textId="1A499743" w:rsidR="00BE4508" w:rsidRDefault="00686385">
      <w:pPr>
        <w:pStyle w:val="TOC1"/>
        <w:rPr>
          <w:rFonts w:asciiTheme="minorHAnsi" w:eastAsiaTheme="minorEastAsia" w:hAnsiTheme="minorHAnsi" w:cstheme="minorBidi"/>
          <w:noProof/>
        </w:rPr>
      </w:pPr>
      <w:r w:rsidRPr="00BB02A6">
        <w:rPr>
          <w:rFonts w:eastAsiaTheme="minorEastAsia" w:cstheme="minorBidi"/>
          <w:b/>
          <w:noProof/>
          <w:sz w:val="20"/>
        </w:rPr>
        <w:fldChar w:fldCharType="begin"/>
      </w:r>
      <w:r w:rsidRPr="00BB02A6">
        <w:rPr>
          <w:sz w:val="20"/>
        </w:rPr>
        <w:instrText xml:space="preserve"> TOC \o "1-2" \h \z \u </w:instrText>
      </w:r>
      <w:r w:rsidRPr="00BB02A6">
        <w:rPr>
          <w:rFonts w:eastAsiaTheme="minorEastAsia" w:cstheme="minorBidi"/>
          <w:b/>
          <w:noProof/>
          <w:sz w:val="20"/>
        </w:rPr>
        <w:fldChar w:fldCharType="separate"/>
      </w:r>
      <w:hyperlink w:anchor="_Toc31383570" w:history="1">
        <w:r w:rsidR="00BE4508" w:rsidRPr="00D54B9D">
          <w:rPr>
            <w:rStyle w:val="Hyperlink"/>
            <w:noProof/>
          </w:rPr>
          <w:t>Executive Summary</w:t>
        </w:r>
        <w:r w:rsidR="00BE4508">
          <w:rPr>
            <w:noProof/>
            <w:webHidden/>
          </w:rPr>
          <w:tab/>
        </w:r>
        <w:r w:rsidR="00BE4508">
          <w:rPr>
            <w:noProof/>
            <w:webHidden/>
          </w:rPr>
          <w:fldChar w:fldCharType="begin"/>
        </w:r>
        <w:r w:rsidR="00BE4508">
          <w:rPr>
            <w:noProof/>
            <w:webHidden/>
          </w:rPr>
          <w:instrText xml:space="preserve"> PAGEREF _Toc31383570 \h </w:instrText>
        </w:r>
        <w:r w:rsidR="00BE4508">
          <w:rPr>
            <w:noProof/>
            <w:webHidden/>
          </w:rPr>
        </w:r>
        <w:r w:rsidR="00BE4508">
          <w:rPr>
            <w:noProof/>
            <w:webHidden/>
          </w:rPr>
          <w:fldChar w:fldCharType="separate"/>
        </w:r>
        <w:r w:rsidR="004C6BC5">
          <w:rPr>
            <w:noProof/>
            <w:webHidden/>
          </w:rPr>
          <w:t>1</w:t>
        </w:r>
        <w:r w:rsidR="00BE4508">
          <w:rPr>
            <w:noProof/>
            <w:webHidden/>
          </w:rPr>
          <w:fldChar w:fldCharType="end"/>
        </w:r>
      </w:hyperlink>
    </w:p>
    <w:p w14:paraId="10CC4E2A" w14:textId="620927B2" w:rsidR="00BE4508" w:rsidRDefault="00EA7358">
      <w:pPr>
        <w:pStyle w:val="TOC2"/>
        <w:tabs>
          <w:tab w:val="left" w:pos="1440"/>
        </w:tabs>
        <w:rPr>
          <w:rFonts w:asciiTheme="minorHAnsi" w:eastAsiaTheme="minorEastAsia" w:hAnsiTheme="minorHAnsi" w:cstheme="minorBidi"/>
          <w:caps w:val="0"/>
          <w:noProof/>
        </w:rPr>
      </w:pPr>
      <w:hyperlink w:anchor="_Toc31383571" w:history="1">
        <w:r w:rsidR="00BE4508" w:rsidRPr="00D54B9D">
          <w:rPr>
            <w:rStyle w:val="Hyperlink"/>
            <w:noProof/>
            <w14:scene3d>
              <w14:camera w14:prst="orthographicFront"/>
              <w14:lightRig w14:rig="threePt" w14:dir="t">
                <w14:rot w14:lat="0" w14:lon="0" w14:rev="0"/>
              </w14:lightRig>
            </w14:scene3d>
          </w:rPr>
          <w:t>A.</w:t>
        </w:r>
        <w:r w:rsidR="00BE4508">
          <w:rPr>
            <w:rFonts w:asciiTheme="minorHAnsi" w:eastAsiaTheme="minorEastAsia" w:hAnsiTheme="minorHAnsi" w:cstheme="minorBidi"/>
            <w:caps w:val="0"/>
            <w:noProof/>
          </w:rPr>
          <w:tab/>
        </w:r>
        <w:r w:rsidR="00BE4508" w:rsidRPr="00D54B9D">
          <w:rPr>
            <w:rStyle w:val="Hyperlink"/>
            <w:noProof/>
          </w:rPr>
          <w:t>Issues Addressed</w:t>
        </w:r>
        <w:r w:rsidR="00BE4508">
          <w:rPr>
            <w:noProof/>
            <w:webHidden/>
          </w:rPr>
          <w:tab/>
        </w:r>
        <w:r w:rsidR="00BE4508">
          <w:rPr>
            <w:noProof/>
            <w:webHidden/>
          </w:rPr>
          <w:fldChar w:fldCharType="begin"/>
        </w:r>
        <w:r w:rsidR="00BE4508">
          <w:rPr>
            <w:noProof/>
            <w:webHidden/>
          </w:rPr>
          <w:instrText xml:space="preserve"> PAGEREF _Toc31383571 \h </w:instrText>
        </w:r>
        <w:r w:rsidR="00BE4508">
          <w:rPr>
            <w:noProof/>
            <w:webHidden/>
          </w:rPr>
        </w:r>
        <w:r w:rsidR="00BE4508">
          <w:rPr>
            <w:noProof/>
            <w:webHidden/>
          </w:rPr>
          <w:fldChar w:fldCharType="separate"/>
        </w:r>
        <w:r w:rsidR="004C6BC5">
          <w:rPr>
            <w:noProof/>
            <w:webHidden/>
          </w:rPr>
          <w:t>1</w:t>
        </w:r>
        <w:r w:rsidR="00BE4508">
          <w:rPr>
            <w:noProof/>
            <w:webHidden/>
          </w:rPr>
          <w:fldChar w:fldCharType="end"/>
        </w:r>
      </w:hyperlink>
    </w:p>
    <w:p w14:paraId="08DF64FF" w14:textId="2ACD6E5D" w:rsidR="00BE4508" w:rsidRDefault="00EA7358">
      <w:pPr>
        <w:pStyle w:val="TOC2"/>
        <w:tabs>
          <w:tab w:val="left" w:pos="1440"/>
        </w:tabs>
        <w:rPr>
          <w:rFonts w:asciiTheme="minorHAnsi" w:eastAsiaTheme="minorEastAsia" w:hAnsiTheme="minorHAnsi" w:cstheme="minorBidi"/>
          <w:caps w:val="0"/>
          <w:noProof/>
        </w:rPr>
      </w:pPr>
      <w:hyperlink w:anchor="_Toc31383572" w:history="1">
        <w:r w:rsidR="00BE4508" w:rsidRPr="00D54B9D">
          <w:rPr>
            <w:rStyle w:val="Hyperlink"/>
            <w:noProof/>
            <w14:scene3d>
              <w14:camera w14:prst="orthographicFront"/>
              <w14:lightRig w14:rig="threePt" w14:dir="t">
                <w14:rot w14:lat="0" w14:lon="0" w14:rev="0"/>
              </w14:lightRig>
            </w14:scene3d>
          </w:rPr>
          <w:t>B.</w:t>
        </w:r>
        <w:r w:rsidR="00BE4508">
          <w:rPr>
            <w:rFonts w:asciiTheme="minorHAnsi" w:eastAsiaTheme="minorEastAsia" w:hAnsiTheme="minorHAnsi" w:cstheme="minorBidi"/>
            <w:caps w:val="0"/>
            <w:noProof/>
          </w:rPr>
          <w:tab/>
        </w:r>
        <w:r w:rsidR="00BE4508" w:rsidRPr="00D54B9D">
          <w:rPr>
            <w:rStyle w:val="Hyperlink"/>
            <w:noProof/>
          </w:rPr>
          <w:t>Determinations</w:t>
        </w:r>
        <w:r w:rsidR="00BE4508">
          <w:rPr>
            <w:noProof/>
            <w:webHidden/>
          </w:rPr>
          <w:tab/>
        </w:r>
        <w:r w:rsidR="00BE4508">
          <w:rPr>
            <w:noProof/>
            <w:webHidden/>
          </w:rPr>
          <w:fldChar w:fldCharType="begin"/>
        </w:r>
        <w:r w:rsidR="00BE4508">
          <w:rPr>
            <w:noProof/>
            <w:webHidden/>
          </w:rPr>
          <w:instrText xml:space="preserve"> PAGEREF _Toc31383572 \h </w:instrText>
        </w:r>
        <w:r w:rsidR="00BE4508">
          <w:rPr>
            <w:noProof/>
            <w:webHidden/>
          </w:rPr>
        </w:r>
        <w:r w:rsidR="00BE4508">
          <w:rPr>
            <w:noProof/>
            <w:webHidden/>
          </w:rPr>
          <w:fldChar w:fldCharType="separate"/>
        </w:r>
        <w:r w:rsidR="004C6BC5">
          <w:rPr>
            <w:noProof/>
            <w:webHidden/>
          </w:rPr>
          <w:t>2</w:t>
        </w:r>
        <w:r w:rsidR="00BE4508">
          <w:rPr>
            <w:noProof/>
            <w:webHidden/>
          </w:rPr>
          <w:fldChar w:fldCharType="end"/>
        </w:r>
      </w:hyperlink>
    </w:p>
    <w:p w14:paraId="7D3245E7" w14:textId="4371033B" w:rsidR="00BE4508" w:rsidRDefault="00EA7358">
      <w:pPr>
        <w:pStyle w:val="TOC1"/>
        <w:tabs>
          <w:tab w:val="left" w:pos="1440"/>
        </w:tabs>
        <w:rPr>
          <w:rFonts w:asciiTheme="minorHAnsi" w:eastAsiaTheme="minorEastAsia" w:hAnsiTheme="minorHAnsi" w:cstheme="minorBidi"/>
          <w:noProof/>
        </w:rPr>
      </w:pPr>
      <w:hyperlink w:anchor="_Toc31383573" w:history="1">
        <w:r w:rsidR="00BE4508" w:rsidRPr="00D54B9D">
          <w:rPr>
            <w:rStyle w:val="Hyperlink"/>
            <w:noProof/>
          </w:rPr>
          <w:t>Chapter 1.</w:t>
        </w:r>
        <w:r w:rsidR="00BE4508">
          <w:rPr>
            <w:rFonts w:asciiTheme="minorHAnsi" w:eastAsiaTheme="minorEastAsia" w:hAnsiTheme="minorHAnsi" w:cstheme="minorBidi"/>
            <w:noProof/>
          </w:rPr>
          <w:tab/>
        </w:r>
        <w:r w:rsidR="00BE4508" w:rsidRPr="00D54B9D">
          <w:rPr>
            <w:rStyle w:val="Hyperlink"/>
            <w:noProof/>
          </w:rPr>
          <w:t>Introduction</w:t>
        </w:r>
        <w:r w:rsidR="00BE4508">
          <w:rPr>
            <w:noProof/>
            <w:webHidden/>
          </w:rPr>
          <w:tab/>
        </w:r>
        <w:r w:rsidR="00BE4508">
          <w:rPr>
            <w:noProof/>
            <w:webHidden/>
          </w:rPr>
          <w:fldChar w:fldCharType="begin"/>
        </w:r>
        <w:r w:rsidR="00BE4508">
          <w:rPr>
            <w:noProof/>
            <w:webHidden/>
          </w:rPr>
          <w:instrText xml:space="preserve"> PAGEREF _Toc31383573 \h </w:instrText>
        </w:r>
        <w:r w:rsidR="00BE4508">
          <w:rPr>
            <w:noProof/>
            <w:webHidden/>
          </w:rPr>
        </w:r>
        <w:r w:rsidR="00BE4508">
          <w:rPr>
            <w:noProof/>
            <w:webHidden/>
          </w:rPr>
          <w:fldChar w:fldCharType="separate"/>
        </w:r>
        <w:r w:rsidR="004C6BC5">
          <w:rPr>
            <w:noProof/>
            <w:webHidden/>
          </w:rPr>
          <w:t>1-1</w:t>
        </w:r>
        <w:r w:rsidR="00BE4508">
          <w:rPr>
            <w:noProof/>
            <w:webHidden/>
          </w:rPr>
          <w:fldChar w:fldCharType="end"/>
        </w:r>
      </w:hyperlink>
    </w:p>
    <w:p w14:paraId="0CB0A2C3" w14:textId="49F779B0" w:rsidR="00BE4508" w:rsidRDefault="00EA7358">
      <w:pPr>
        <w:pStyle w:val="TOC2"/>
        <w:tabs>
          <w:tab w:val="left" w:pos="1440"/>
        </w:tabs>
        <w:rPr>
          <w:rFonts w:asciiTheme="minorHAnsi" w:eastAsiaTheme="minorEastAsia" w:hAnsiTheme="minorHAnsi" w:cstheme="minorBidi"/>
          <w:caps w:val="0"/>
          <w:noProof/>
        </w:rPr>
      </w:pPr>
      <w:hyperlink w:anchor="_Toc31383574" w:history="1">
        <w:r w:rsidR="00BE4508" w:rsidRPr="00D54B9D">
          <w:rPr>
            <w:rStyle w:val="Hyperlink"/>
            <w:noProof/>
            <w14:scene3d>
              <w14:camera w14:prst="orthographicFront"/>
              <w14:lightRig w14:rig="threePt" w14:dir="t">
                <w14:rot w14:lat="0" w14:lon="0" w14:rev="0"/>
              </w14:lightRig>
            </w14:scene3d>
          </w:rPr>
          <w:t>A.</w:t>
        </w:r>
        <w:r w:rsidR="00BE4508">
          <w:rPr>
            <w:rFonts w:asciiTheme="minorHAnsi" w:eastAsiaTheme="minorEastAsia" w:hAnsiTheme="minorHAnsi" w:cstheme="minorBidi"/>
            <w:caps w:val="0"/>
            <w:noProof/>
          </w:rPr>
          <w:tab/>
        </w:r>
        <w:r w:rsidR="00BE4508" w:rsidRPr="00D54B9D">
          <w:rPr>
            <w:rStyle w:val="Hyperlink"/>
            <w:noProof/>
          </w:rPr>
          <w:t>Statutory Requirement</w:t>
        </w:r>
        <w:r w:rsidR="00BE4508">
          <w:rPr>
            <w:noProof/>
            <w:webHidden/>
          </w:rPr>
          <w:tab/>
        </w:r>
        <w:r w:rsidR="00BE4508">
          <w:rPr>
            <w:noProof/>
            <w:webHidden/>
          </w:rPr>
          <w:fldChar w:fldCharType="begin"/>
        </w:r>
        <w:r w:rsidR="00BE4508">
          <w:rPr>
            <w:noProof/>
            <w:webHidden/>
          </w:rPr>
          <w:instrText xml:space="preserve"> PAGEREF _Toc31383574 \h </w:instrText>
        </w:r>
        <w:r w:rsidR="00BE4508">
          <w:rPr>
            <w:noProof/>
            <w:webHidden/>
          </w:rPr>
        </w:r>
        <w:r w:rsidR="00BE4508">
          <w:rPr>
            <w:noProof/>
            <w:webHidden/>
          </w:rPr>
          <w:fldChar w:fldCharType="separate"/>
        </w:r>
        <w:r w:rsidR="004C6BC5">
          <w:rPr>
            <w:noProof/>
            <w:webHidden/>
          </w:rPr>
          <w:t>1-1</w:t>
        </w:r>
        <w:r w:rsidR="00BE4508">
          <w:rPr>
            <w:noProof/>
            <w:webHidden/>
          </w:rPr>
          <w:fldChar w:fldCharType="end"/>
        </w:r>
      </w:hyperlink>
    </w:p>
    <w:p w14:paraId="6F60BF6B" w14:textId="5A4C90E9" w:rsidR="00BE4508" w:rsidRDefault="00EA7358">
      <w:pPr>
        <w:pStyle w:val="TOC2"/>
        <w:tabs>
          <w:tab w:val="left" w:pos="1440"/>
        </w:tabs>
        <w:rPr>
          <w:rFonts w:asciiTheme="minorHAnsi" w:eastAsiaTheme="minorEastAsia" w:hAnsiTheme="minorHAnsi" w:cstheme="minorBidi"/>
          <w:caps w:val="0"/>
          <w:noProof/>
        </w:rPr>
      </w:pPr>
      <w:hyperlink w:anchor="_Toc31383575" w:history="1">
        <w:r w:rsidR="00BE4508" w:rsidRPr="00D54B9D">
          <w:rPr>
            <w:rStyle w:val="Hyperlink"/>
            <w:noProof/>
            <w14:scene3d>
              <w14:camera w14:prst="orthographicFront"/>
              <w14:lightRig w14:rig="threePt" w14:dir="t">
                <w14:rot w14:lat="0" w14:lon="0" w14:rev="0"/>
              </w14:lightRig>
            </w14:scene3d>
          </w:rPr>
          <w:t>B.</w:t>
        </w:r>
        <w:r w:rsidR="00BE4508">
          <w:rPr>
            <w:rFonts w:asciiTheme="minorHAnsi" w:eastAsiaTheme="minorEastAsia" w:hAnsiTheme="minorHAnsi" w:cstheme="minorBidi"/>
            <w:caps w:val="0"/>
            <w:noProof/>
          </w:rPr>
          <w:tab/>
        </w:r>
        <w:r w:rsidR="00BE4508" w:rsidRPr="00D54B9D">
          <w:rPr>
            <w:rStyle w:val="Hyperlink"/>
            <w:noProof/>
          </w:rPr>
          <w:t>Organization of this Report</w:t>
        </w:r>
        <w:r w:rsidR="00BE4508">
          <w:rPr>
            <w:noProof/>
            <w:webHidden/>
          </w:rPr>
          <w:tab/>
        </w:r>
        <w:r w:rsidR="00BE4508">
          <w:rPr>
            <w:noProof/>
            <w:webHidden/>
          </w:rPr>
          <w:fldChar w:fldCharType="begin"/>
        </w:r>
        <w:r w:rsidR="00BE4508">
          <w:rPr>
            <w:noProof/>
            <w:webHidden/>
          </w:rPr>
          <w:instrText xml:space="preserve"> PAGEREF _Toc31383575 \h </w:instrText>
        </w:r>
        <w:r w:rsidR="00BE4508">
          <w:rPr>
            <w:noProof/>
            <w:webHidden/>
          </w:rPr>
        </w:r>
        <w:r w:rsidR="00BE4508">
          <w:rPr>
            <w:noProof/>
            <w:webHidden/>
          </w:rPr>
          <w:fldChar w:fldCharType="separate"/>
        </w:r>
        <w:r w:rsidR="004C6BC5">
          <w:rPr>
            <w:noProof/>
            <w:webHidden/>
          </w:rPr>
          <w:t>1-3</w:t>
        </w:r>
        <w:r w:rsidR="00BE4508">
          <w:rPr>
            <w:noProof/>
            <w:webHidden/>
          </w:rPr>
          <w:fldChar w:fldCharType="end"/>
        </w:r>
      </w:hyperlink>
    </w:p>
    <w:p w14:paraId="6D9C6EFE" w14:textId="71B08BAE" w:rsidR="00BE4508" w:rsidRDefault="00EA7358">
      <w:pPr>
        <w:pStyle w:val="TOC2"/>
        <w:tabs>
          <w:tab w:val="left" w:pos="1440"/>
        </w:tabs>
        <w:rPr>
          <w:rFonts w:asciiTheme="minorHAnsi" w:eastAsiaTheme="minorEastAsia" w:hAnsiTheme="minorHAnsi" w:cstheme="minorBidi"/>
          <w:caps w:val="0"/>
          <w:noProof/>
        </w:rPr>
      </w:pPr>
      <w:hyperlink w:anchor="_Toc31383576" w:history="1">
        <w:r w:rsidR="00BE4508" w:rsidRPr="00D54B9D">
          <w:rPr>
            <w:rStyle w:val="Hyperlink"/>
            <w:noProof/>
            <w14:scene3d>
              <w14:camera w14:prst="orthographicFront"/>
              <w14:lightRig w14:rig="threePt" w14:dir="t">
                <w14:rot w14:lat="0" w14:lon="0" w14:rev="0"/>
              </w14:lightRig>
            </w14:scene3d>
          </w:rPr>
          <w:t>C.</w:t>
        </w:r>
        <w:r w:rsidR="00BE4508">
          <w:rPr>
            <w:rFonts w:asciiTheme="minorHAnsi" w:eastAsiaTheme="minorEastAsia" w:hAnsiTheme="minorHAnsi" w:cstheme="minorBidi"/>
            <w:caps w:val="0"/>
            <w:noProof/>
          </w:rPr>
          <w:tab/>
        </w:r>
        <w:r w:rsidR="00BE4508" w:rsidRPr="00D54B9D">
          <w:rPr>
            <w:rStyle w:val="Hyperlink"/>
            <w:noProof/>
          </w:rPr>
          <w:t>LAFCo and the Sphere of Influence</w:t>
        </w:r>
        <w:r w:rsidR="00BE4508">
          <w:rPr>
            <w:noProof/>
            <w:webHidden/>
          </w:rPr>
          <w:tab/>
        </w:r>
        <w:r w:rsidR="00BE4508">
          <w:rPr>
            <w:noProof/>
            <w:webHidden/>
          </w:rPr>
          <w:fldChar w:fldCharType="begin"/>
        </w:r>
        <w:r w:rsidR="00BE4508">
          <w:rPr>
            <w:noProof/>
            <w:webHidden/>
          </w:rPr>
          <w:instrText xml:space="preserve"> PAGEREF _Toc31383576 \h </w:instrText>
        </w:r>
        <w:r w:rsidR="00BE4508">
          <w:rPr>
            <w:noProof/>
            <w:webHidden/>
          </w:rPr>
        </w:r>
        <w:r w:rsidR="00BE4508">
          <w:rPr>
            <w:noProof/>
            <w:webHidden/>
          </w:rPr>
          <w:fldChar w:fldCharType="separate"/>
        </w:r>
        <w:r w:rsidR="004C6BC5">
          <w:rPr>
            <w:noProof/>
            <w:webHidden/>
          </w:rPr>
          <w:t>1-3</w:t>
        </w:r>
        <w:r w:rsidR="00BE4508">
          <w:rPr>
            <w:noProof/>
            <w:webHidden/>
          </w:rPr>
          <w:fldChar w:fldCharType="end"/>
        </w:r>
      </w:hyperlink>
    </w:p>
    <w:p w14:paraId="255B01AF" w14:textId="0FCDB2C4" w:rsidR="00BE4508" w:rsidRDefault="00EA7358">
      <w:pPr>
        <w:pStyle w:val="TOC2"/>
        <w:tabs>
          <w:tab w:val="left" w:pos="1440"/>
        </w:tabs>
        <w:rPr>
          <w:rFonts w:asciiTheme="minorHAnsi" w:eastAsiaTheme="minorEastAsia" w:hAnsiTheme="minorHAnsi" w:cstheme="minorBidi"/>
          <w:caps w:val="0"/>
          <w:noProof/>
        </w:rPr>
      </w:pPr>
      <w:hyperlink w:anchor="_Toc31383577" w:history="1">
        <w:r w:rsidR="00BE4508" w:rsidRPr="00D54B9D">
          <w:rPr>
            <w:rStyle w:val="Hyperlink"/>
            <w:noProof/>
            <w14:scene3d>
              <w14:camera w14:prst="orthographicFront"/>
              <w14:lightRig w14:rig="threePt" w14:dir="t">
                <w14:rot w14:lat="0" w14:lon="0" w14:rev="0"/>
              </w14:lightRig>
            </w14:scene3d>
          </w:rPr>
          <w:t>D.</w:t>
        </w:r>
        <w:r w:rsidR="00BE4508">
          <w:rPr>
            <w:rFonts w:asciiTheme="minorHAnsi" w:eastAsiaTheme="minorEastAsia" w:hAnsiTheme="minorHAnsi" w:cstheme="minorBidi"/>
            <w:caps w:val="0"/>
            <w:noProof/>
          </w:rPr>
          <w:tab/>
        </w:r>
        <w:r w:rsidR="00BE4508" w:rsidRPr="00D54B9D">
          <w:rPr>
            <w:rStyle w:val="Hyperlink"/>
            <w:noProof/>
          </w:rPr>
          <w:t>Sphere of Influence</w:t>
        </w:r>
        <w:r w:rsidR="00BE4508">
          <w:rPr>
            <w:noProof/>
            <w:webHidden/>
          </w:rPr>
          <w:tab/>
        </w:r>
        <w:r w:rsidR="00BE4508">
          <w:rPr>
            <w:noProof/>
            <w:webHidden/>
          </w:rPr>
          <w:fldChar w:fldCharType="begin"/>
        </w:r>
        <w:r w:rsidR="00BE4508">
          <w:rPr>
            <w:noProof/>
            <w:webHidden/>
          </w:rPr>
          <w:instrText xml:space="preserve"> PAGEREF _Toc31383577 \h </w:instrText>
        </w:r>
        <w:r w:rsidR="00BE4508">
          <w:rPr>
            <w:noProof/>
            <w:webHidden/>
          </w:rPr>
        </w:r>
        <w:r w:rsidR="00BE4508">
          <w:rPr>
            <w:noProof/>
            <w:webHidden/>
          </w:rPr>
          <w:fldChar w:fldCharType="separate"/>
        </w:r>
        <w:r w:rsidR="004C6BC5">
          <w:rPr>
            <w:noProof/>
            <w:webHidden/>
          </w:rPr>
          <w:t>1-4</w:t>
        </w:r>
        <w:r w:rsidR="00BE4508">
          <w:rPr>
            <w:noProof/>
            <w:webHidden/>
          </w:rPr>
          <w:fldChar w:fldCharType="end"/>
        </w:r>
      </w:hyperlink>
    </w:p>
    <w:p w14:paraId="2F5C5058" w14:textId="49C71F3D" w:rsidR="00BE4508" w:rsidRDefault="00EA7358">
      <w:pPr>
        <w:pStyle w:val="TOC2"/>
        <w:tabs>
          <w:tab w:val="left" w:pos="1440"/>
        </w:tabs>
        <w:rPr>
          <w:rFonts w:asciiTheme="minorHAnsi" w:eastAsiaTheme="minorEastAsia" w:hAnsiTheme="minorHAnsi" w:cstheme="minorBidi"/>
          <w:caps w:val="0"/>
          <w:noProof/>
        </w:rPr>
      </w:pPr>
      <w:hyperlink w:anchor="_Toc31383578" w:history="1">
        <w:r w:rsidR="00BE4508" w:rsidRPr="00D54B9D">
          <w:rPr>
            <w:rStyle w:val="Hyperlink"/>
            <w:noProof/>
            <w14:scene3d>
              <w14:camera w14:prst="orthographicFront"/>
              <w14:lightRig w14:rig="threePt" w14:dir="t">
                <w14:rot w14:lat="0" w14:lon="0" w14:rev="0"/>
              </w14:lightRig>
            </w14:scene3d>
          </w:rPr>
          <w:t>E.</w:t>
        </w:r>
        <w:r w:rsidR="00BE4508">
          <w:rPr>
            <w:rFonts w:asciiTheme="minorHAnsi" w:eastAsiaTheme="minorEastAsia" w:hAnsiTheme="minorHAnsi" w:cstheme="minorBidi"/>
            <w:caps w:val="0"/>
            <w:noProof/>
          </w:rPr>
          <w:tab/>
        </w:r>
        <w:r w:rsidR="00BE4508" w:rsidRPr="00D54B9D">
          <w:rPr>
            <w:rStyle w:val="Hyperlink"/>
            <w:noProof/>
          </w:rPr>
          <w:t>2040 General Plan Update (2018)</w:t>
        </w:r>
        <w:r w:rsidR="00BE4508">
          <w:rPr>
            <w:noProof/>
            <w:webHidden/>
          </w:rPr>
          <w:tab/>
        </w:r>
        <w:r w:rsidR="00BE4508">
          <w:rPr>
            <w:noProof/>
            <w:webHidden/>
          </w:rPr>
          <w:fldChar w:fldCharType="begin"/>
        </w:r>
        <w:r w:rsidR="00BE4508">
          <w:rPr>
            <w:noProof/>
            <w:webHidden/>
          </w:rPr>
          <w:instrText xml:space="preserve"> PAGEREF _Toc31383578 \h </w:instrText>
        </w:r>
        <w:r w:rsidR="00BE4508">
          <w:rPr>
            <w:noProof/>
            <w:webHidden/>
          </w:rPr>
        </w:r>
        <w:r w:rsidR="00BE4508">
          <w:rPr>
            <w:noProof/>
            <w:webHidden/>
          </w:rPr>
          <w:fldChar w:fldCharType="separate"/>
        </w:r>
        <w:r w:rsidR="004C6BC5">
          <w:rPr>
            <w:noProof/>
            <w:webHidden/>
          </w:rPr>
          <w:t>1-5</w:t>
        </w:r>
        <w:r w:rsidR="00BE4508">
          <w:rPr>
            <w:noProof/>
            <w:webHidden/>
          </w:rPr>
          <w:fldChar w:fldCharType="end"/>
        </w:r>
      </w:hyperlink>
    </w:p>
    <w:p w14:paraId="03831B89" w14:textId="4577147E" w:rsidR="00BE4508" w:rsidRDefault="00EA7358">
      <w:pPr>
        <w:pStyle w:val="TOC2"/>
        <w:tabs>
          <w:tab w:val="left" w:pos="1440"/>
        </w:tabs>
        <w:rPr>
          <w:rFonts w:asciiTheme="minorHAnsi" w:eastAsiaTheme="minorEastAsia" w:hAnsiTheme="minorHAnsi" w:cstheme="minorBidi"/>
          <w:caps w:val="0"/>
          <w:noProof/>
        </w:rPr>
      </w:pPr>
      <w:hyperlink w:anchor="_Toc31383579" w:history="1">
        <w:r w:rsidR="00BE4508" w:rsidRPr="00D54B9D">
          <w:rPr>
            <w:rStyle w:val="Hyperlink"/>
            <w:noProof/>
            <w14:scene3d>
              <w14:camera w14:prst="orthographicFront"/>
              <w14:lightRig w14:rig="threePt" w14:dir="t">
                <w14:rot w14:lat="0" w14:lon="0" w14:rev="0"/>
              </w14:lightRig>
            </w14:scene3d>
          </w:rPr>
          <w:t>F.</w:t>
        </w:r>
        <w:r w:rsidR="00BE4508">
          <w:rPr>
            <w:rFonts w:asciiTheme="minorHAnsi" w:eastAsiaTheme="minorEastAsia" w:hAnsiTheme="minorHAnsi" w:cstheme="minorBidi"/>
            <w:caps w:val="0"/>
            <w:noProof/>
          </w:rPr>
          <w:tab/>
        </w:r>
        <w:r w:rsidR="00BE4508" w:rsidRPr="00D54B9D">
          <w:rPr>
            <w:rStyle w:val="Hyperlink"/>
            <w:noProof/>
          </w:rPr>
          <w:t>City/County Consultation</w:t>
        </w:r>
        <w:r w:rsidR="00BE4508">
          <w:rPr>
            <w:noProof/>
            <w:webHidden/>
          </w:rPr>
          <w:tab/>
        </w:r>
        <w:r w:rsidR="00BE4508">
          <w:rPr>
            <w:noProof/>
            <w:webHidden/>
          </w:rPr>
          <w:fldChar w:fldCharType="begin"/>
        </w:r>
        <w:r w:rsidR="00BE4508">
          <w:rPr>
            <w:noProof/>
            <w:webHidden/>
          </w:rPr>
          <w:instrText xml:space="preserve"> PAGEREF _Toc31383579 \h </w:instrText>
        </w:r>
        <w:r w:rsidR="00BE4508">
          <w:rPr>
            <w:noProof/>
            <w:webHidden/>
          </w:rPr>
        </w:r>
        <w:r w:rsidR="00BE4508">
          <w:rPr>
            <w:noProof/>
            <w:webHidden/>
          </w:rPr>
          <w:fldChar w:fldCharType="separate"/>
        </w:r>
        <w:r w:rsidR="004C6BC5">
          <w:rPr>
            <w:noProof/>
            <w:webHidden/>
          </w:rPr>
          <w:t>1-6</w:t>
        </w:r>
        <w:r w:rsidR="00BE4508">
          <w:rPr>
            <w:noProof/>
            <w:webHidden/>
          </w:rPr>
          <w:fldChar w:fldCharType="end"/>
        </w:r>
      </w:hyperlink>
    </w:p>
    <w:p w14:paraId="57C408E5" w14:textId="0AAD475A" w:rsidR="00BE4508" w:rsidRDefault="00EA7358">
      <w:pPr>
        <w:pStyle w:val="TOC2"/>
        <w:tabs>
          <w:tab w:val="left" w:pos="1440"/>
        </w:tabs>
        <w:rPr>
          <w:rFonts w:asciiTheme="minorHAnsi" w:eastAsiaTheme="minorEastAsia" w:hAnsiTheme="minorHAnsi" w:cstheme="minorBidi"/>
          <w:caps w:val="0"/>
          <w:noProof/>
        </w:rPr>
      </w:pPr>
      <w:hyperlink w:anchor="_Toc31383580" w:history="1">
        <w:r w:rsidR="00BE4508" w:rsidRPr="00D54B9D">
          <w:rPr>
            <w:rStyle w:val="Hyperlink"/>
            <w:noProof/>
            <w14:scene3d>
              <w14:camera w14:prst="orthographicFront"/>
              <w14:lightRig w14:rig="threePt" w14:dir="t">
                <w14:rot w14:lat="0" w14:lon="0" w14:rev="0"/>
              </w14:lightRig>
            </w14:scene3d>
          </w:rPr>
          <w:t>G.</w:t>
        </w:r>
        <w:r w:rsidR="00BE4508">
          <w:rPr>
            <w:rFonts w:asciiTheme="minorHAnsi" w:eastAsiaTheme="minorEastAsia" w:hAnsiTheme="minorHAnsi" w:cstheme="minorBidi"/>
            <w:caps w:val="0"/>
            <w:noProof/>
          </w:rPr>
          <w:tab/>
        </w:r>
        <w:r w:rsidR="00BE4508" w:rsidRPr="00D54B9D">
          <w:rPr>
            <w:rStyle w:val="Hyperlink"/>
            <w:noProof/>
          </w:rPr>
          <w:t>California Environmental Quality Act (CEQA)</w:t>
        </w:r>
        <w:r w:rsidR="00BE4508">
          <w:rPr>
            <w:noProof/>
            <w:webHidden/>
          </w:rPr>
          <w:tab/>
        </w:r>
        <w:r w:rsidR="00BE4508">
          <w:rPr>
            <w:noProof/>
            <w:webHidden/>
          </w:rPr>
          <w:fldChar w:fldCharType="begin"/>
        </w:r>
        <w:r w:rsidR="00BE4508">
          <w:rPr>
            <w:noProof/>
            <w:webHidden/>
          </w:rPr>
          <w:instrText xml:space="preserve"> PAGEREF _Toc31383580 \h </w:instrText>
        </w:r>
        <w:r w:rsidR="00BE4508">
          <w:rPr>
            <w:noProof/>
            <w:webHidden/>
          </w:rPr>
        </w:r>
        <w:r w:rsidR="00BE4508">
          <w:rPr>
            <w:noProof/>
            <w:webHidden/>
          </w:rPr>
          <w:fldChar w:fldCharType="separate"/>
        </w:r>
        <w:r w:rsidR="004C6BC5">
          <w:rPr>
            <w:noProof/>
            <w:webHidden/>
          </w:rPr>
          <w:t>1-6</w:t>
        </w:r>
        <w:r w:rsidR="00BE4508">
          <w:rPr>
            <w:noProof/>
            <w:webHidden/>
          </w:rPr>
          <w:fldChar w:fldCharType="end"/>
        </w:r>
      </w:hyperlink>
    </w:p>
    <w:p w14:paraId="169626E4" w14:textId="1D34AF6C" w:rsidR="00BE4508" w:rsidRDefault="00EA7358">
      <w:pPr>
        <w:pStyle w:val="TOC1"/>
        <w:tabs>
          <w:tab w:val="left" w:pos="1440"/>
        </w:tabs>
        <w:rPr>
          <w:rFonts w:asciiTheme="minorHAnsi" w:eastAsiaTheme="minorEastAsia" w:hAnsiTheme="minorHAnsi" w:cstheme="minorBidi"/>
          <w:noProof/>
        </w:rPr>
      </w:pPr>
      <w:hyperlink w:anchor="_Toc31383581" w:history="1">
        <w:r w:rsidR="00BE4508" w:rsidRPr="00D54B9D">
          <w:rPr>
            <w:rStyle w:val="Hyperlink"/>
            <w:noProof/>
          </w:rPr>
          <w:t>Chapter 2.</w:t>
        </w:r>
        <w:r w:rsidR="00BE4508">
          <w:rPr>
            <w:rFonts w:asciiTheme="minorHAnsi" w:eastAsiaTheme="minorEastAsia" w:hAnsiTheme="minorHAnsi" w:cstheme="minorBidi"/>
            <w:noProof/>
          </w:rPr>
          <w:tab/>
        </w:r>
        <w:r w:rsidR="00BE4508" w:rsidRPr="00D54B9D">
          <w:rPr>
            <w:rStyle w:val="Hyperlink"/>
            <w:noProof/>
          </w:rPr>
          <w:t>Sphere of Influence and Sphere Plan</w:t>
        </w:r>
        <w:r w:rsidR="00BE4508">
          <w:rPr>
            <w:noProof/>
            <w:webHidden/>
          </w:rPr>
          <w:tab/>
        </w:r>
        <w:r w:rsidR="00BE4508">
          <w:rPr>
            <w:noProof/>
            <w:webHidden/>
          </w:rPr>
          <w:fldChar w:fldCharType="begin"/>
        </w:r>
        <w:r w:rsidR="00BE4508">
          <w:rPr>
            <w:noProof/>
            <w:webHidden/>
          </w:rPr>
          <w:instrText xml:space="preserve"> PAGEREF _Toc31383581 \h </w:instrText>
        </w:r>
        <w:r w:rsidR="00BE4508">
          <w:rPr>
            <w:noProof/>
            <w:webHidden/>
          </w:rPr>
        </w:r>
        <w:r w:rsidR="00BE4508">
          <w:rPr>
            <w:noProof/>
            <w:webHidden/>
          </w:rPr>
          <w:fldChar w:fldCharType="separate"/>
        </w:r>
        <w:r w:rsidR="004C6BC5">
          <w:rPr>
            <w:noProof/>
            <w:webHidden/>
          </w:rPr>
          <w:t>2-1</w:t>
        </w:r>
        <w:r w:rsidR="00BE4508">
          <w:rPr>
            <w:noProof/>
            <w:webHidden/>
          </w:rPr>
          <w:fldChar w:fldCharType="end"/>
        </w:r>
      </w:hyperlink>
    </w:p>
    <w:p w14:paraId="195EA94F" w14:textId="22275FC6" w:rsidR="00BE4508" w:rsidRDefault="00EA7358">
      <w:pPr>
        <w:pStyle w:val="TOC2"/>
        <w:tabs>
          <w:tab w:val="left" w:pos="1440"/>
        </w:tabs>
        <w:rPr>
          <w:rFonts w:asciiTheme="minorHAnsi" w:eastAsiaTheme="minorEastAsia" w:hAnsiTheme="minorHAnsi" w:cstheme="minorBidi"/>
          <w:caps w:val="0"/>
          <w:noProof/>
        </w:rPr>
      </w:pPr>
      <w:hyperlink w:anchor="_Toc31383582" w:history="1">
        <w:r w:rsidR="00BE4508" w:rsidRPr="00D54B9D">
          <w:rPr>
            <w:rStyle w:val="Hyperlink"/>
            <w:noProof/>
            <w14:scene3d>
              <w14:camera w14:prst="orthographicFront"/>
              <w14:lightRig w14:rig="threePt" w14:dir="t">
                <w14:rot w14:lat="0" w14:lon="0" w14:rev="0"/>
              </w14:lightRig>
            </w14:scene3d>
          </w:rPr>
          <w:t>A.</w:t>
        </w:r>
        <w:r w:rsidR="00BE4508">
          <w:rPr>
            <w:rFonts w:asciiTheme="minorHAnsi" w:eastAsiaTheme="minorEastAsia" w:hAnsiTheme="minorHAnsi" w:cstheme="minorBidi"/>
            <w:caps w:val="0"/>
            <w:noProof/>
          </w:rPr>
          <w:tab/>
        </w:r>
        <w:r w:rsidR="00BE4508" w:rsidRPr="00D54B9D">
          <w:rPr>
            <w:rStyle w:val="Hyperlink"/>
            <w:noProof/>
          </w:rPr>
          <w:t>Present and Planned Land Uses</w:t>
        </w:r>
        <w:r w:rsidR="00BE4508">
          <w:rPr>
            <w:noProof/>
            <w:webHidden/>
          </w:rPr>
          <w:tab/>
        </w:r>
        <w:r w:rsidR="00BE4508">
          <w:rPr>
            <w:noProof/>
            <w:webHidden/>
          </w:rPr>
          <w:fldChar w:fldCharType="begin"/>
        </w:r>
        <w:r w:rsidR="00BE4508">
          <w:rPr>
            <w:noProof/>
            <w:webHidden/>
          </w:rPr>
          <w:instrText xml:space="preserve"> PAGEREF _Toc31383582 \h </w:instrText>
        </w:r>
        <w:r w:rsidR="00BE4508">
          <w:rPr>
            <w:noProof/>
            <w:webHidden/>
          </w:rPr>
        </w:r>
        <w:r w:rsidR="00BE4508">
          <w:rPr>
            <w:noProof/>
            <w:webHidden/>
          </w:rPr>
          <w:fldChar w:fldCharType="separate"/>
        </w:r>
        <w:r w:rsidR="004C6BC5">
          <w:rPr>
            <w:noProof/>
            <w:webHidden/>
          </w:rPr>
          <w:t>2-2</w:t>
        </w:r>
        <w:r w:rsidR="00BE4508">
          <w:rPr>
            <w:noProof/>
            <w:webHidden/>
          </w:rPr>
          <w:fldChar w:fldCharType="end"/>
        </w:r>
      </w:hyperlink>
    </w:p>
    <w:p w14:paraId="5F92032E" w14:textId="0B30CD36" w:rsidR="00BE4508" w:rsidRDefault="00EA7358">
      <w:pPr>
        <w:pStyle w:val="TOC2"/>
        <w:tabs>
          <w:tab w:val="left" w:pos="1440"/>
        </w:tabs>
        <w:rPr>
          <w:rFonts w:asciiTheme="minorHAnsi" w:eastAsiaTheme="minorEastAsia" w:hAnsiTheme="minorHAnsi" w:cstheme="minorBidi"/>
          <w:caps w:val="0"/>
          <w:noProof/>
        </w:rPr>
      </w:pPr>
      <w:hyperlink w:anchor="_Toc31383583" w:history="1">
        <w:r w:rsidR="00BE4508" w:rsidRPr="00D54B9D">
          <w:rPr>
            <w:rStyle w:val="Hyperlink"/>
            <w:noProof/>
            <w14:scene3d>
              <w14:camera w14:prst="orthographicFront"/>
              <w14:lightRig w14:rig="threePt" w14:dir="t">
                <w14:rot w14:lat="0" w14:lon="0" w14:rev="0"/>
              </w14:lightRig>
            </w14:scene3d>
          </w:rPr>
          <w:t>B.</w:t>
        </w:r>
        <w:r w:rsidR="00BE4508">
          <w:rPr>
            <w:rFonts w:asciiTheme="minorHAnsi" w:eastAsiaTheme="minorEastAsia" w:hAnsiTheme="minorHAnsi" w:cstheme="minorBidi"/>
            <w:caps w:val="0"/>
            <w:noProof/>
          </w:rPr>
          <w:tab/>
        </w:r>
        <w:r w:rsidR="00BE4508" w:rsidRPr="00D54B9D">
          <w:rPr>
            <w:rStyle w:val="Hyperlink"/>
            <w:noProof/>
          </w:rPr>
          <w:t>Present and Probable Need for Public Facilities and Services</w:t>
        </w:r>
        <w:r w:rsidR="00BE4508">
          <w:rPr>
            <w:noProof/>
            <w:webHidden/>
          </w:rPr>
          <w:tab/>
        </w:r>
        <w:r w:rsidR="00BE4508">
          <w:rPr>
            <w:noProof/>
            <w:webHidden/>
          </w:rPr>
          <w:fldChar w:fldCharType="begin"/>
        </w:r>
        <w:r w:rsidR="00BE4508">
          <w:rPr>
            <w:noProof/>
            <w:webHidden/>
          </w:rPr>
          <w:instrText xml:space="preserve"> PAGEREF _Toc31383583 \h </w:instrText>
        </w:r>
        <w:r w:rsidR="00BE4508">
          <w:rPr>
            <w:noProof/>
            <w:webHidden/>
          </w:rPr>
        </w:r>
        <w:r w:rsidR="00BE4508">
          <w:rPr>
            <w:noProof/>
            <w:webHidden/>
          </w:rPr>
          <w:fldChar w:fldCharType="separate"/>
        </w:r>
        <w:r w:rsidR="004C6BC5">
          <w:rPr>
            <w:noProof/>
            <w:webHidden/>
          </w:rPr>
          <w:t>2-5</w:t>
        </w:r>
        <w:r w:rsidR="00BE4508">
          <w:rPr>
            <w:noProof/>
            <w:webHidden/>
          </w:rPr>
          <w:fldChar w:fldCharType="end"/>
        </w:r>
      </w:hyperlink>
    </w:p>
    <w:p w14:paraId="7F90E07C" w14:textId="490E798C" w:rsidR="00BE4508" w:rsidRDefault="00EA7358">
      <w:pPr>
        <w:pStyle w:val="TOC2"/>
        <w:tabs>
          <w:tab w:val="left" w:pos="1440"/>
        </w:tabs>
        <w:rPr>
          <w:rFonts w:asciiTheme="minorHAnsi" w:eastAsiaTheme="minorEastAsia" w:hAnsiTheme="minorHAnsi" w:cstheme="minorBidi"/>
          <w:caps w:val="0"/>
          <w:noProof/>
        </w:rPr>
      </w:pPr>
      <w:hyperlink w:anchor="_Toc31383584" w:history="1">
        <w:r w:rsidR="00BE4508" w:rsidRPr="00D54B9D">
          <w:rPr>
            <w:rStyle w:val="Hyperlink"/>
            <w:noProof/>
            <w14:scene3d>
              <w14:camera w14:prst="orthographicFront"/>
              <w14:lightRig w14:rig="threePt" w14:dir="t">
                <w14:rot w14:lat="0" w14:lon="0" w14:rev="0"/>
              </w14:lightRig>
            </w14:scene3d>
          </w:rPr>
          <w:t>C.</w:t>
        </w:r>
        <w:r w:rsidR="00BE4508">
          <w:rPr>
            <w:rFonts w:asciiTheme="minorHAnsi" w:eastAsiaTheme="minorEastAsia" w:hAnsiTheme="minorHAnsi" w:cstheme="minorBidi"/>
            <w:caps w:val="0"/>
            <w:noProof/>
          </w:rPr>
          <w:tab/>
        </w:r>
        <w:r w:rsidR="00BE4508" w:rsidRPr="00D54B9D">
          <w:rPr>
            <w:rStyle w:val="Hyperlink"/>
            <w:noProof/>
          </w:rPr>
          <w:t>Present Capacity and Adequacy of Public Facilities and Services</w:t>
        </w:r>
        <w:r w:rsidR="00BE4508">
          <w:rPr>
            <w:noProof/>
            <w:webHidden/>
          </w:rPr>
          <w:tab/>
        </w:r>
        <w:r w:rsidR="00BE4508">
          <w:rPr>
            <w:noProof/>
            <w:webHidden/>
          </w:rPr>
          <w:fldChar w:fldCharType="begin"/>
        </w:r>
        <w:r w:rsidR="00BE4508">
          <w:rPr>
            <w:noProof/>
            <w:webHidden/>
          </w:rPr>
          <w:instrText xml:space="preserve"> PAGEREF _Toc31383584 \h </w:instrText>
        </w:r>
        <w:r w:rsidR="00BE4508">
          <w:rPr>
            <w:noProof/>
            <w:webHidden/>
          </w:rPr>
        </w:r>
        <w:r w:rsidR="00BE4508">
          <w:rPr>
            <w:noProof/>
            <w:webHidden/>
          </w:rPr>
          <w:fldChar w:fldCharType="separate"/>
        </w:r>
        <w:r w:rsidR="004C6BC5">
          <w:rPr>
            <w:noProof/>
            <w:webHidden/>
          </w:rPr>
          <w:t>2-5</w:t>
        </w:r>
        <w:r w:rsidR="00BE4508">
          <w:rPr>
            <w:noProof/>
            <w:webHidden/>
          </w:rPr>
          <w:fldChar w:fldCharType="end"/>
        </w:r>
      </w:hyperlink>
    </w:p>
    <w:p w14:paraId="74010103" w14:textId="51C0857D" w:rsidR="00BE4508" w:rsidRDefault="00EA7358">
      <w:pPr>
        <w:pStyle w:val="TOC2"/>
        <w:tabs>
          <w:tab w:val="left" w:pos="1440"/>
        </w:tabs>
        <w:rPr>
          <w:rFonts w:asciiTheme="minorHAnsi" w:eastAsiaTheme="minorEastAsia" w:hAnsiTheme="minorHAnsi" w:cstheme="minorBidi"/>
          <w:caps w:val="0"/>
          <w:noProof/>
        </w:rPr>
      </w:pPr>
      <w:hyperlink w:anchor="_Toc31383585" w:history="1">
        <w:r w:rsidR="00BE4508" w:rsidRPr="00D54B9D">
          <w:rPr>
            <w:rStyle w:val="Hyperlink"/>
            <w:noProof/>
            <w14:scene3d>
              <w14:camera w14:prst="orthographicFront"/>
              <w14:lightRig w14:rig="threePt" w14:dir="t">
                <w14:rot w14:lat="0" w14:lon="0" w14:rev="0"/>
              </w14:lightRig>
            </w14:scene3d>
          </w:rPr>
          <w:t>D.</w:t>
        </w:r>
        <w:r w:rsidR="00BE4508">
          <w:rPr>
            <w:rFonts w:asciiTheme="minorHAnsi" w:eastAsiaTheme="minorEastAsia" w:hAnsiTheme="minorHAnsi" w:cstheme="minorBidi"/>
            <w:caps w:val="0"/>
            <w:noProof/>
          </w:rPr>
          <w:tab/>
        </w:r>
        <w:r w:rsidR="00BE4508" w:rsidRPr="00D54B9D">
          <w:rPr>
            <w:rStyle w:val="Hyperlink"/>
            <w:noProof/>
          </w:rPr>
          <w:t>Social or Economic Communities of Interest</w:t>
        </w:r>
        <w:r w:rsidR="00BE4508">
          <w:rPr>
            <w:noProof/>
            <w:webHidden/>
          </w:rPr>
          <w:tab/>
        </w:r>
        <w:r w:rsidR="00BE4508">
          <w:rPr>
            <w:noProof/>
            <w:webHidden/>
          </w:rPr>
          <w:fldChar w:fldCharType="begin"/>
        </w:r>
        <w:r w:rsidR="00BE4508">
          <w:rPr>
            <w:noProof/>
            <w:webHidden/>
          </w:rPr>
          <w:instrText xml:space="preserve"> PAGEREF _Toc31383585 \h </w:instrText>
        </w:r>
        <w:r w:rsidR="00BE4508">
          <w:rPr>
            <w:noProof/>
            <w:webHidden/>
          </w:rPr>
        </w:r>
        <w:r w:rsidR="00BE4508">
          <w:rPr>
            <w:noProof/>
            <w:webHidden/>
          </w:rPr>
          <w:fldChar w:fldCharType="separate"/>
        </w:r>
        <w:r w:rsidR="004C6BC5">
          <w:rPr>
            <w:noProof/>
            <w:webHidden/>
          </w:rPr>
          <w:t>2-6</w:t>
        </w:r>
        <w:r w:rsidR="00BE4508">
          <w:rPr>
            <w:noProof/>
            <w:webHidden/>
          </w:rPr>
          <w:fldChar w:fldCharType="end"/>
        </w:r>
      </w:hyperlink>
    </w:p>
    <w:p w14:paraId="6590B59E" w14:textId="3282BCDF" w:rsidR="00BE4508" w:rsidRDefault="00EA7358">
      <w:pPr>
        <w:pStyle w:val="TOC2"/>
        <w:tabs>
          <w:tab w:val="left" w:pos="1440"/>
        </w:tabs>
        <w:rPr>
          <w:rFonts w:asciiTheme="minorHAnsi" w:eastAsiaTheme="minorEastAsia" w:hAnsiTheme="minorHAnsi" w:cstheme="minorBidi"/>
          <w:caps w:val="0"/>
          <w:noProof/>
        </w:rPr>
      </w:pPr>
      <w:hyperlink w:anchor="_Toc31383586" w:history="1">
        <w:r w:rsidR="00BE4508" w:rsidRPr="00D54B9D">
          <w:rPr>
            <w:rStyle w:val="Hyperlink"/>
            <w:noProof/>
            <w14:scene3d>
              <w14:camera w14:prst="orthographicFront"/>
              <w14:lightRig w14:rig="threePt" w14:dir="t">
                <w14:rot w14:lat="0" w14:lon="0" w14:rev="0"/>
              </w14:lightRig>
            </w14:scene3d>
          </w:rPr>
          <w:t>E.</w:t>
        </w:r>
        <w:r w:rsidR="00BE4508">
          <w:rPr>
            <w:rFonts w:asciiTheme="minorHAnsi" w:eastAsiaTheme="minorEastAsia" w:hAnsiTheme="minorHAnsi" w:cstheme="minorBidi"/>
            <w:caps w:val="0"/>
            <w:noProof/>
          </w:rPr>
          <w:tab/>
        </w:r>
        <w:r w:rsidR="00BE4508" w:rsidRPr="00D54B9D">
          <w:rPr>
            <w:rStyle w:val="Hyperlink"/>
            <w:noProof/>
          </w:rPr>
          <w:t>Population and Economic Trends</w:t>
        </w:r>
        <w:r w:rsidR="00BE4508">
          <w:rPr>
            <w:noProof/>
            <w:webHidden/>
          </w:rPr>
          <w:tab/>
        </w:r>
        <w:r w:rsidR="00BE4508">
          <w:rPr>
            <w:noProof/>
            <w:webHidden/>
          </w:rPr>
          <w:fldChar w:fldCharType="begin"/>
        </w:r>
        <w:r w:rsidR="00BE4508">
          <w:rPr>
            <w:noProof/>
            <w:webHidden/>
          </w:rPr>
          <w:instrText xml:space="preserve"> PAGEREF _Toc31383586 \h </w:instrText>
        </w:r>
        <w:r w:rsidR="00BE4508">
          <w:rPr>
            <w:noProof/>
            <w:webHidden/>
          </w:rPr>
        </w:r>
        <w:r w:rsidR="00BE4508">
          <w:rPr>
            <w:noProof/>
            <w:webHidden/>
          </w:rPr>
          <w:fldChar w:fldCharType="separate"/>
        </w:r>
        <w:r w:rsidR="004C6BC5">
          <w:rPr>
            <w:noProof/>
            <w:webHidden/>
          </w:rPr>
          <w:t>2-6</w:t>
        </w:r>
        <w:r w:rsidR="00BE4508">
          <w:rPr>
            <w:noProof/>
            <w:webHidden/>
          </w:rPr>
          <w:fldChar w:fldCharType="end"/>
        </w:r>
      </w:hyperlink>
    </w:p>
    <w:p w14:paraId="7B944D08" w14:textId="4A1E5186" w:rsidR="00BE4508" w:rsidRDefault="00EA7358">
      <w:pPr>
        <w:pStyle w:val="TOC2"/>
        <w:tabs>
          <w:tab w:val="left" w:pos="1440"/>
        </w:tabs>
        <w:rPr>
          <w:rFonts w:asciiTheme="minorHAnsi" w:eastAsiaTheme="minorEastAsia" w:hAnsiTheme="minorHAnsi" w:cstheme="minorBidi"/>
          <w:caps w:val="0"/>
          <w:noProof/>
        </w:rPr>
      </w:pPr>
      <w:hyperlink w:anchor="_Toc31383587" w:history="1">
        <w:r w:rsidR="00BE4508" w:rsidRPr="00D54B9D">
          <w:rPr>
            <w:rStyle w:val="Hyperlink"/>
            <w:noProof/>
            <w14:scene3d>
              <w14:camera w14:prst="orthographicFront"/>
              <w14:lightRig w14:rig="threePt" w14:dir="t">
                <w14:rot w14:lat="0" w14:lon="0" w14:rev="0"/>
              </w14:lightRig>
            </w14:scene3d>
          </w:rPr>
          <w:t>F.</w:t>
        </w:r>
        <w:r w:rsidR="00BE4508">
          <w:rPr>
            <w:rFonts w:asciiTheme="minorHAnsi" w:eastAsiaTheme="minorEastAsia" w:hAnsiTheme="minorHAnsi" w:cstheme="minorBidi"/>
            <w:caps w:val="0"/>
            <w:noProof/>
          </w:rPr>
          <w:tab/>
        </w:r>
        <w:r w:rsidR="00BE4508" w:rsidRPr="00D54B9D">
          <w:rPr>
            <w:rStyle w:val="Hyperlink"/>
            <w:noProof/>
          </w:rPr>
          <w:t>Development Opportunities and Demand</w:t>
        </w:r>
        <w:r w:rsidR="00BE4508">
          <w:rPr>
            <w:noProof/>
            <w:webHidden/>
          </w:rPr>
          <w:tab/>
        </w:r>
        <w:r w:rsidR="00BE4508">
          <w:rPr>
            <w:noProof/>
            <w:webHidden/>
          </w:rPr>
          <w:fldChar w:fldCharType="begin"/>
        </w:r>
        <w:r w:rsidR="00BE4508">
          <w:rPr>
            <w:noProof/>
            <w:webHidden/>
          </w:rPr>
          <w:instrText xml:space="preserve"> PAGEREF _Toc31383587 \h </w:instrText>
        </w:r>
        <w:r w:rsidR="00BE4508">
          <w:rPr>
            <w:noProof/>
            <w:webHidden/>
          </w:rPr>
        </w:r>
        <w:r w:rsidR="00BE4508">
          <w:rPr>
            <w:noProof/>
            <w:webHidden/>
          </w:rPr>
          <w:fldChar w:fldCharType="separate"/>
        </w:r>
        <w:r w:rsidR="004C6BC5">
          <w:rPr>
            <w:noProof/>
            <w:webHidden/>
          </w:rPr>
          <w:t>2-20</w:t>
        </w:r>
        <w:r w:rsidR="00BE4508">
          <w:rPr>
            <w:noProof/>
            <w:webHidden/>
          </w:rPr>
          <w:fldChar w:fldCharType="end"/>
        </w:r>
      </w:hyperlink>
    </w:p>
    <w:p w14:paraId="035C158F" w14:textId="5B31188F" w:rsidR="00BE4508" w:rsidRDefault="00EA7358">
      <w:pPr>
        <w:pStyle w:val="TOC2"/>
        <w:tabs>
          <w:tab w:val="left" w:pos="1440"/>
        </w:tabs>
        <w:rPr>
          <w:rFonts w:asciiTheme="minorHAnsi" w:eastAsiaTheme="minorEastAsia" w:hAnsiTheme="minorHAnsi" w:cstheme="minorBidi"/>
          <w:caps w:val="0"/>
          <w:noProof/>
        </w:rPr>
      </w:pPr>
      <w:hyperlink w:anchor="_Toc31383588" w:history="1">
        <w:r w:rsidR="00BE4508" w:rsidRPr="00D54B9D">
          <w:rPr>
            <w:rStyle w:val="Hyperlink"/>
            <w:noProof/>
            <w14:scene3d>
              <w14:camera w14:prst="orthographicFront"/>
              <w14:lightRig w14:rig="threePt" w14:dir="t">
                <w14:rot w14:lat="0" w14:lon="0" w14:rev="0"/>
              </w14:lightRig>
            </w14:scene3d>
          </w:rPr>
          <w:t>G.</w:t>
        </w:r>
        <w:r w:rsidR="00BE4508">
          <w:rPr>
            <w:rFonts w:asciiTheme="minorHAnsi" w:eastAsiaTheme="minorEastAsia" w:hAnsiTheme="minorHAnsi" w:cstheme="minorBidi"/>
            <w:caps w:val="0"/>
            <w:noProof/>
          </w:rPr>
          <w:tab/>
        </w:r>
        <w:r w:rsidR="00BE4508" w:rsidRPr="00D54B9D">
          <w:rPr>
            <w:rStyle w:val="Hyperlink"/>
            <w:noProof/>
          </w:rPr>
          <w:t>10- and 20-Year Planning Horizons</w:t>
        </w:r>
        <w:r w:rsidR="00BE4508">
          <w:rPr>
            <w:noProof/>
            <w:webHidden/>
          </w:rPr>
          <w:tab/>
        </w:r>
        <w:r w:rsidR="00BE4508">
          <w:rPr>
            <w:noProof/>
            <w:webHidden/>
          </w:rPr>
          <w:fldChar w:fldCharType="begin"/>
        </w:r>
        <w:r w:rsidR="00BE4508">
          <w:rPr>
            <w:noProof/>
            <w:webHidden/>
          </w:rPr>
          <w:instrText xml:space="preserve"> PAGEREF _Toc31383588 \h </w:instrText>
        </w:r>
        <w:r w:rsidR="00BE4508">
          <w:rPr>
            <w:noProof/>
            <w:webHidden/>
          </w:rPr>
        </w:r>
        <w:r w:rsidR="00BE4508">
          <w:rPr>
            <w:noProof/>
            <w:webHidden/>
          </w:rPr>
          <w:fldChar w:fldCharType="separate"/>
        </w:r>
        <w:r w:rsidR="004C6BC5">
          <w:rPr>
            <w:noProof/>
            <w:webHidden/>
          </w:rPr>
          <w:t>2-24</w:t>
        </w:r>
        <w:r w:rsidR="00BE4508">
          <w:rPr>
            <w:noProof/>
            <w:webHidden/>
          </w:rPr>
          <w:fldChar w:fldCharType="end"/>
        </w:r>
      </w:hyperlink>
    </w:p>
    <w:p w14:paraId="7EB3C6EB" w14:textId="4D10BE31" w:rsidR="00BE4508" w:rsidRDefault="00EA7358">
      <w:pPr>
        <w:pStyle w:val="TOC1"/>
        <w:tabs>
          <w:tab w:val="left" w:pos="1440"/>
        </w:tabs>
        <w:rPr>
          <w:rFonts w:asciiTheme="minorHAnsi" w:eastAsiaTheme="minorEastAsia" w:hAnsiTheme="minorHAnsi" w:cstheme="minorBidi"/>
          <w:noProof/>
        </w:rPr>
      </w:pPr>
      <w:hyperlink w:anchor="_Toc31383589" w:history="1">
        <w:r w:rsidR="00BE4508" w:rsidRPr="00D54B9D">
          <w:rPr>
            <w:rStyle w:val="Hyperlink"/>
            <w:noProof/>
          </w:rPr>
          <w:t>Chapter 3.</w:t>
        </w:r>
        <w:r w:rsidR="00BE4508">
          <w:rPr>
            <w:rFonts w:asciiTheme="minorHAnsi" w:eastAsiaTheme="minorEastAsia" w:hAnsiTheme="minorHAnsi" w:cstheme="minorBidi"/>
            <w:noProof/>
          </w:rPr>
          <w:tab/>
        </w:r>
        <w:r w:rsidR="00BE4508" w:rsidRPr="00D54B9D">
          <w:rPr>
            <w:rStyle w:val="Hyperlink"/>
            <w:noProof/>
          </w:rPr>
          <w:t>Population and Employment Projections</w:t>
        </w:r>
        <w:r w:rsidR="00BE4508">
          <w:rPr>
            <w:noProof/>
            <w:webHidden/>
          </w:rPr>
          <w:tab/>
        </w:r>
        <w:r w:rsidR="00BE4508">
          <w:rPr>
            <w:noProof/>
            <w:webHidden/>
          </w:rPr>
          <w:fldChar w:fldCharType="begin"/>
        </w:r>
        <w:r w:rsidR="00BE4508">
          <w:rPr>
            <w:noProof/>
            <w:webHidden/>
          </w:rPr>
          <w:instrText xml:space="preserve"> PAGEREF _Toc31383589 \h </w:instrText>
        </w:r>
        <w:r w:rsidR="00BE4508">
          <w:rPr>
            <w:noProof/>
            <w:webHidden/>
          </w:rPr>
        </w:r>
        <w:r w:rsidR="00BE4508">
          <w:rPr>
            <w:noProof/>
            <w:webHidden/>
          </w:rPr>
          <w:fldChar w:fldCharType="separate"/>
        </w:r>
        <w:r w:rsidR="004C6BC5">
          <w:rPr>
            <w:noProof/>
            <w:webHidden/>
          </w:rPr>
          <w:t>3-1</w:t>
        </w:r>
        <w:r w:rsidR="00BE4508">
          <w:rPr>
            <w:noProof/>
            <w:webHidden/>
          </w:rPr>
          <w:fldChar w:fldCharType="end"/>
        </w:r>
      </w:hyperlink>
    </w:p>
    <w:p w14:paraId="51E31982" w14:textId="139F040F" w:rsidR="00BE4508" w:rsidRDefault="00EA7358">
      <w:pPr>
        <w:pStyle w:val="TOC2"/>
        <w:tabs>
          <w:tab w:val="left" w:pos="1440"/>
        </w:tabs>
        <w:rPr>
          <w:rFonts w:asciiTheme="minorHAnsi" w:eastAsiaTheme="minorEastAsia" w:hAnsiTheme="minorHAnsi" w:cstheme="minorBidi"/>
          <w:caps w:val="0"/>
          <w:noProof/>
        </w:rPr>
      </w:pPr>
      <w:hyperlink w:anchor="_Toc31383590" w:history="1">
        <w:r w:rsidR="00BE4508" w:rsidRPr="00D54B9D">
          <w:rPr>
            <w:rStyle w:val="Hyperlink"/>
            <w:noProof/>
            <w14:scene3d>
              <w14:camera w14:prst="orthographicFront"/>
              <w14:lightRig w14:rig="threePt" w14:dir="t">
                <w14:rot w14:lat="0" w14:lon="0" w14:rev="0"/>
              </w14:lightRig>
            </w14:scene3d>
          </w:rPr>
          <w:t>A.</w:t>
        </w:r>
        <w:r w:rsidR="00BE4508">
          <w:rPr>
            <w:rFonts w:asciiTheme="minorHAnsi" w:eastAsiaTheme="minorEastAsia" w:hAnsiTheme="minorHAnsi" w:cstheme="minorBidi"/>
            <w:caps w:val="0"/>
            <w:noProof/>
          </w:rPr>
          <w:tab/>
        </w:r>
        <w:r w:rsidR="00BE4508" w:rsidRPr="00D54B9D">
          <w:rPr>
            <w:rStyle w:val="Hyperlink"/>
            <w:noProof/>
          </w:rPr>
          <w:t>Population</w:t>
        </w:r>
        <w:r w:rsidR="00BE4508">
          <w:rPr>
            <w:noProof/>
            <w:webHidden/>
          </w:rPr>
          <w:tab/>
        </w:r>
        <w:r w:rsidR="00BE4508">
          <w:rPr>
            <w:noProof/>
            <w:webHidden/>
          </w:rPr>
          <w:fldChar w:fldCharType="begin"/>
        </w:r>
        <w:r w:rsidR="00BE4508">
          <w:rPr>
            <w:noProof/>
            <w:webHidden/>
          </w:rPr>
          <w:instrText xml:space="preserve"> PAGEREF _Toc31383590 \h </w:instrText>
        </w:r>
        <w:r w:rsidR="00BE4508">
          <w:rPr>
            <w:noProof/>
            <w:webHidden/>
          </w:rPr>
        </w:r>
        <w:r w:rsidR="00BE4508">
          <w:rPr>
            <w:noProof/>
            <w:webHidden/>
          </w:rPr>
          <w:fldChar w:fldCharType="separate"/>
        </w:r>
        <w:r w:rsidR="004C6BC5">
          <w:rPr>
            <w:noProof/>
            <w:webHidden/>
          </w:rPr>
          <w:t>3-1</w:t>
        </w:r>
        <w:r w:rsidR="00BE4508">
          <w:rPr>
            <w:noProof/>
            <w:webHidden/>
          </w:rPr>
          <w:fldChar w:fldCharType="end"/>
        </w:r>
      </w:hyperlink>
    </w:p>
    <w:p w14:paraId="10567F0C" w14:textId="749FBE01" w:rsidR="00BE4508" w:rsidRDefault="00EA7358">
      <w:pPr>
        <w:pStyle w:val="TOC2"/>
        <w:tabs>
          <w:tab w:val="left" w:pos="1440"/>
        </w:tabs>
        <w:rPr>
          <w:rFonts w:asciiTheme="minorHAnsi" w:eastAsiaTheme="minorEastAsia" w:hAnsiTheme="minorHAnsi" w:cstheme="minorBidi"/>
          <w:caps w:val="0"/>
          <w:noProof/>
        </w:rPr>
      </w:pPr>
      <w:hyperlink w:anchor="_Toc31383591" w:history="1">
        <w:r w:rsidR="00BE4508" w:rsidRPr="00D54B9D">
          <w:rPr>
            <w:rStyle w:val="Hyperlink"/>
            <w:noProof/>
            <w14:scene3d>
              <w14:camera w14:prst="orthographicFront"/>
              <w14:lightRig w14:rig="threePt" w14:dir="t">
                <w14:rot w14:lat="0" w14:lon="0" w14:rev="0"/>
              </w14:lightRig>
            </w14:scene3d>
          </w:rPr>
          <w:t>B.</w:t>
        </w:r>
        <w:r w:rsidR="00BE4508">
          <w:rPr>
            <w:rFonts w:asciiTheme="minorHAnsi" w:eastAsiaTheme="minorEastAsia" w:hAnsiTheme="minorHAnsi" w:cstheme="minorBidi"/>
            <w:caps w:val="0"/>
            <w:noProof/>
          </w:rPr>
          <w:tab/>
        </w:r>
        <w:r w:rsidR="00BE4508" w:rsidRPr="00D54B9D">
          <w:rPr>
            <w:rStyle w:val="Hyperlink"/>
            <w:noProof/>
          </w:rPr>
          <w:t>Employment</w:t>
        </w:r>
        <w:r w:rsidR="00BE4508">
          <w:rPr>
            <w:noProof/>
            <w:webHidden/>
          </w:rPr>
          <w:tab/>
        </w:r>
        <w:r w:rsidR="00BE4508">
          <w:rPr>
            <w:noProof/>
            <w:webHidden/>
          </w:rPr>
          <w:fldChar w:fldCharType="begin"/>
        </w:r>
        <w:r w:rsidR="00BE4508">
          <w:rPr>
            <w:noProof/>
            <w:webHidden/>
          </w:rPr>
          <w:instrText xml:space="preserve"> PAGEREF _Toc31383591 \h </w:instrText>
        </w:r>
        <w:r w:rsidR="00BE4508">
          <w:rPr>
            <w:noProof/>
            <w:webHidden/>
          </w:rPr>
        </w:r>
        <w:r w:rsidR="00BE4508">
          <w:rPr>
            <w:noProof/>
            <w:webHidden/>
          </w:rPr>
          <w:fldChar w:fldCharType="separate"/>
        </w:r>
        <w:r w:rsidR="004C6BC5">
          <w:rPr>
            <w:noProof/>
            <w:webHidden/>
          </w:rPr>
          <w:t>3-2</w:t>
        </w:r>
        <w:r w:rsidR="00BE4508">
          <w:rPr>
            <w:noProof/>
            <w:webHidden/>
          </w:rPr>
          <w:fldChar w:fldCharType="end"/>
        </w:r>
      </w:hyperlink>
    </w:p>
    <w:p w14:paraId="6154BBA2" w14:textId="2311E184" w:rsidR="00BE4508" w:rsidRDefault="00EA7358">
      <w:pPr>
        <w:pStyle w:val="TOC2"/>
        <w:tabs>
          <w:tab w:val="left" w:pos="1440"/>
        </w:tabs>
        <w:rPr>
          <w:rFonts w:asciiTheme="minorHAnsi" w:eastAsiaTheme="minorEastAsia" w:hAnsiTheme="minorHAnsi" w:cstheme="minorBidi"/>
          <w:caps w:val="0"/>
          <w:noProof/>
        </w:rPr>
      </w:pPr>
      <w:hyperlink w:anchor="_Toc31383592" w:history="1">
        <w:r w:rsidR="00BE4508" w:rsidRPr="00D54B9D">
          <w:rPr>
            <w:rStyle w:val="Hyperlink"/>
            <w:noProof/>
            <w14:scene3d>
              <w14:camera w14:prst="orthographicFront"/>
              <w14:lightRig w14:rig="threePt" w14:dir="t">
                <w14:rot w14:lat="0" w14:lon="0" w14:rev="0"/>
              </w14:lightRig>
            </w14:scene3d>
          </w:rPr>
          <w:t>C.</w:t>
        </w:r>
        <w:r w:rsidR="00BE4508">
          <w:rPr>
            <w:rFonts w:asciiTheme="minorHAnsi" w:eastAsiaTheme="minorEastAsia" w:hAnsiTheme="minorHAnsi" w:cstheme="minorBidi"/>
            <w:caps w:val="0"/>
            <w:noProof/>
          </w:rPr>
          <w:tab/>
        </w:r>
        <w:r w:rsidR="00BE4508" w:rsidRPr="00D54B9D">
          <w:rPr>
            <w:rStyle w:val="Hyperlink"/>
            <w:noProof/>
          </w:rPr>
          <w:t>2040 General Plan Growth Policies</w:t>
        </w:r>
        <w:r w:rsidR="00BE4508">
          <w:rPr>
            <w:noProof/>
            <w:webHidden/>
          </w:rPr>
          <w:tab/>
        </w:r>
        <w:r w:rsidR="00BE4508">
          <w:rPr>
            <w:noProof/>
            <w:webHidden/>
          </w:rPr>
          <w:fldChar w:fldCharType="begin"/>
        </w:r>
        <w:r w:rsidR="00BE4508">
          <w:rPr>
            <w:noProof/>
            <w:webHidden/>
          </w:rPr>
          <w:instrText xml:space="preserve"> PAGEREF _Toc31383592 \h </w:instrText>
        </w:r>
        <w:r w:rsidR="00BE4508">
          <w:rPr>
            <w:noProof/>
            <w:webHidden/>
          </w:rPr>
        </w:r>
        <w:r w:rsidR="00BE4508">
          <w:rPr>
            <w:noProof/>
            <w:webHidden/>
          </w:rPr>
          <w:fldChar w:fldCharType="separate"/>
        </w:r>
        <w:r w:rsidR="004C6BC5">
          <w:rPr>
            <w:noProof/>
            <w:webHidden/>
          </w:rPr>
          <w:t>3-2</w:t>
        </w:r>
        <w:r w:rsidR="00BE4508">
          <w:rPr>
            <w:noProof/>
            <w:webHidden/>
          </w:rPr>
          <w:fldChar w:fldCharType="end"/>
        </w:r>
      </w:hyperlink>
    </w:p>
    <w:p w14:paraId="0AAF329C" w14:textId="636104FC" w:rsidR="00BE4508" w:rsidRDefault="00EA7358">
      <w:pPr>
        <w:pStyle w:val="TOC2"/>
        <w:tabs>
          <w:tab w:val="left" w:pos="1440"/>
        </w:tabs>
        <w:rPr>
          <w:rFonts w:asciiTheme="minorHAnsi" w:eastAsiaTheme="minorEastAsia" w:hAnsiTheme="minorHAnsi" w:cstheme="minorBidi"/>
          <w:caps w:val="0"/>
          <w:noProof/>
        </w:rPr>
      </w:pPr>
      <w:hyperlink w:anchor="_Toc31383593" w:history="1">
        <w:r w:rsidR="00BE4508" w:rsidRPr="00D54B9D">
          <w:rPr>
            <w:rStyle w:val="Hyperlink"/>
            <w:noProof/>
            <w14:scene3d>
              <w14:camera w14:prst="orthographicFront"/>
              <w14:lightRig w14:rig="threePt" w14:dir="t">
                <w14:rot w14:lat="0" w14:lon="0" w14:rev="0"/>
              </w14:lightRig>
            </w14:scene3d>
          </w:rPr>
          <w:t>D.</w:t>
        </w:r>
        <w:r w:rsidR="00BE4508">
          <w:rPr>
            <w:rFonts w:asciiTheme="minorHAnsi" w:eastAsiaTheme="minorEastAsia" w:hAnsiTheme="minorHAnsi" w:cstheme="minorBidi"/>
            <w:caps w:val="0"/>
            <w:noProof/>
          </w:rPr>
          <w:tab/>
        </w:r>
        <w:r w:rsidR="00BE4508" w:rsidRPr="00D54B9D">
          <w:rPr>
            <w:rStyle w:val="Hyperlink"/>
            <w:noProof/>
          </w:rPr>
          <w:t>Determinations</w:t>
        </w:r>
        <w:r w:rsidR="00BE4508">
          <w:rPr>
            <w:noProof/>
            <w:webHidden/>
          </w:rPr>
          <w:tab/>
        </w:r>
        <w:r w:rsidR="00BE4508">
          <w:rPr>
            <w:noProof/>
            <w:webHidden/>
          </w:rPr>
          <w:fldChar w:fldCharType="begin"/>
        </w:r>
        <w:r w:rsidR="00BE4508">
          <w:rPr>
            <w:noProof/>
            <w:webHidden/>
          </w:rPr>
          <w:instrText xml:space="preserve"> PAGEREF _Toc31383593 \h </w:instrText>
        </w:r>
        <w:r w:rsidR="00BE4508">
          <w:rPr>
            <w:noProof/>
            <w:webHidden/>
          </w:rPr>
        </w:r>
        <w:r w:rsidR="00BE4508">
          <w:rPr>
            <w:noProof/>
            <w:webHidden/>
          </w:rPr>
          <w:fldChar w:fldCharType="separate"/>
        </w:r>
        <w:r w:rsidR="004C6BC5">
          <w:rPr>
            <w:noProof/>
            <w:webHidden/>
          </w:rPr>
          <w:t>3-5</w:t>
        </w:r>
        <w:r w:rsidR="00BE4508">
          <w:rPr>
            <w:noProof/>
            <w:webHidden/>
          </w:rPr>
          <w:fldChar w:fldCharType="end"/>
        </w:r>
      </w:hyperlink>
    </w:p>
    <w:p w14:paraId="7E354EB4" w14:textId="2584E4A0" w:rsidR="00BE4508" w:rsidRDefault="00EA7358">
      <w:pPr>
        <w:pStyle w:val="TOC1"/>
        <w:tabs>
          <w:tab w:val="left" w:pos="1440"/>
        </w:tabs>
        <w:rPr>
          <w:rFonts w:asciiTheme="minorHAnsi" w:eastAsiaTheme="minorEastAsia" w:hAnsiTheme="minorHAnsi" w:cstheme="minorBidi"/>
          <w:noProof/>
        </w:rPr>
      </w:pPr>
      <w:hyperlink w:anchor="_Toc31383594" w:history="1">
        <w:r w:rsidR="00BE4508" w:rsidRPr="00D54B9D">
          <w:rPr>
            <w:rStyle w:val="Hyperlink"/>
            <w:noProof/>
          </w:rPr>
          <w:t>Chapter 4.</w:t>
        </w:r>
        <w:r w:rsidR="00BE4508">
          <w:rPr>
            <w:rFonts w:asciiTheme="minorHAnsi" w:eastAsiaTheme="minorEastAsia" w:hAnsiTheme="minorHAnsi" w:cstheme="minorBidi"/>
            <w:noProof/>
          </w:rPr>
          <w:tab/>
        </w:r>
        <w:r w:rsidR="00BE4508" w:rsidRPr="00D54B9D">
          <w:rPr>
            <w:rStyle w:val="Hyperlink"/>
            <w:noProof/>
          </w:rPr>
          <w:t>Disadvantaged Unincorporated Communities and Unincorporated County Islands</w:t>
        </w:r>
        <w:r w:rsidR="00BE4508">
          <w:rPr>
            <w:noProof/>
            <w:webHidden/>
          </w:rPr>
          <w:tab/>
        </w:r>
        <w:r w:rsidR="00BE4508">
          <w:rPr>
            <w:noProof/>
            <w:webHidden/>
          </w:rPr>
          <w:fldChar w:fldCharType="begin"/>
        </w:r>
        <w:r w:rsidR="00BE4508">
          <w:rPr>
            <w:noProof/>
            <w:webHidden/>
          </w:rPr>
          <w:instrText xml:space="preserve"> PAGEREF _Toc31383594 \h </w:instrText>
        </w:r>
        <w:r w:rsidR="00BE4508">
          <w:rPr>
            <w:noProof/>
            <w:webHidden/>
          </w:rPr>
        </w:r>
        <w:r w:rsidR="00BE4508">
          <w:rPr>
            <w:noProof/>
            <w:webHidden/>
          </w:rPr>
          <w:fldChar w:fldCharType="separate"/>
        </w:r>
        <w:r w:rsidR="004C6BC5">
          <w:rPr>
            <w:noProof/>
            <w:webHidden/>
          </w:rPr>
          <w:t>4-1</w:t>
        </w:r>
        <w:r w:rsidR="00BE4508">
          <w:rPr>
            <w:noProof/>
            <w:webHidden/>
          </w:rPr>
          <w:fldChar w:fldCharType="end"/>
        </w:r>
      </w:hyperlink>
    </w:p>
    <w:p w14:paraId="5E194CE5" w14:textId="1B47CF26" w:rsidR="00BE4508" w:rsidRDefault="00EA7358">
      <w:pPr>
        <w:pStyle w:val="TOC2"/>
        <w:tabs>
          <w:tab w:val="left" w:pos="1440"/>
        </w:tabs>
        <w:rPr>
          <w:rFonts w:asciiTheme="minorHAnsi" w:eastAsiaTheme="minorEastAsia" w:hAnsiTheme="minorHAnsi" w:cstheme="minorBidi"/>
          <w:caps w:val="0"/>
          <w:noProof/>
        </w:rPr>
      </w:pPr>
      <w:hyperlink w:anchor="_Toc31383595" w:history="1">
        <w:r w:rsidR="00BE4508" w:rsidRPr="00D54B9D">
          <w:rPr>
            <w:rStyle w:val="Hyperlink"/>
            <w:noProof/>
            <w14:scene3d>
              <w14:camera w14:prst="orthographicFront"/>
              <w14:lightRig w14:rig="threePt" w14:dir="t">
                <w14:rot w14:lat="0" w14:lon="0" w14:rev="0"/>
              </w14:lightRig>
            </w14:scene3d>
          </w:rPr>
          <w:t>A.</w:t>
        </w:r>
        <w:r w:rsidR="00BE4508">
          <w:rPr>
            <w:rFonts w:asciiTheme="minorHAnsi" w:eastAsiaTheme="minorEastAsia" w:hAnsiTheme="minorHAnsi" w:cstheme="minorBidi"/>
            <w:caps w:val="0"/>
            <w:noProof/>
          </w:rPr>
          <w:tab/>
        </w:r>
        <w:r w:rsidR="00BE4508" w:rsidRPr="00D54B9D">
          <w:rPr>
            <w:rStyle w:val="Hyperlink"/>
            <w:noProof/>
          </w:rPr>
          <w:t>SB 244 Requirements: City, County, LAFCo</w:t>
        </w:r>
        <w:r w:rsidR="00BE4508">
          <w:rPr>
            <w:noProof/>
            <w:webHidden/>
          </w:rPr>
          <w:tab/>
        </w:r>
        <w:r w:rsidR="00BE4508">
          <w:rPr>
            <w:noProof/>
            <w:webHidden/>
          </w:rPr>
          <w:fldChar w:fldCharType="begin"/>
        </w:r>
        <w:r w:rsidR="00BE4508">
          <w:rPr>
            <w:noProof/>
            <w:webHidden/>
          </w:rPr>
          <w:instrText xml:space="preserve"> PAGEREF _Toc31383595 \h </w:instrText>
        </w:r>
        <w:r w:rsidR="00BE4508">
          <w:rPr>
            <w:noProof/>
            <w:webHidden/>
          </w:rPr>
        </w:r>
        <w:r w:rsidR="00BE4508">
          <w:rPr>
            <w:noProof/>
            <w:webHidden/>
          </w:rPr>
          <w:fldChar w:fldCharType="separate"/>
        </w:r>
        <w:r w:rsidR="004C6BC5">
          <w:rPr>
            <w:noProof/>
            <w:webHidden/>
          </w:rPr>
          <w:t>4-2</w:t>
        </w:r>
        <w:r w:rsidR="00BE4508">
          <w:rPr>
            <w:noProof/>
            <w:webHidden/>
          </w:rPr>
          <w:fldChar w:fldCharType="end"/>
        </w:r>
      </w:hyperlink>
    </w:p>
    <w:p w14:paraId="0BA7D0A0" w14:textId="0D51C450" w:rsidR="00BE4508" w:rsidRDefault="00EA7358">
      <w:pPr>
        <w:pStyle w:val="TOC2"/>
        <w:tabs>
          <w:tab w:val="left" w:pos="1440"/>
        </w:tabs>
        <w:rPr>
          <w:rFonts w:asciiTheme="minorHAnsi" w:eastAsiaTheme="minorEastAsia" w:hAnsiTheme="minorHAnsi" w:cstheme="minorBidi"/>
          <w:caps w:val="0"/>
          <w:noProof/>
        </w:rPr>
      </w:pPr>
      <w:hyperlink w:anchor="_Toc31383596" w:history="1">
        <w:r w:rsidR="00BE4508" w:rsidRPr="00D54B9D">
          <w:rPr>
            <w:rStyle w:val="Hyperlink"/>
            <w:noProof/>
            <w14:scene3d>
              <w14:camera w14:prst="orthographicFront"/>
              <w14:lightRig w14:rig="threePt" w14:dir="t">
                <w14:rot w14:lat="0" w14:lon="0" w14:rev="0"/>
              </w14:lightRig>
            </w14:scene3d>
          </w:rPr>
          <w:t>B.</w:t>
        </w:r>
        <w:r w:rsidR="00BE4508">
          <w:rPr>
            <w:rFonts w:asciiTheme="minorHAnsi" w:eastAsiaTheme="minorEastAsia" w:hAnsiTheme="minorHAnsi" w:cstheme="minorBidi"/>
            <w:caps w:val="0"/>
            <w:noProof/>
          </w:rPr>
          <w:tab/>
        </w:r>
        <w:r w:rsidR="00BE4508" w:rsidRPr="00D54B9D">
          <w:rPr>
            <w:rStyle w:val="Hyperlink"/>
            <w:noProof/>
          </w:rPr>
          <w:t>DUC Identification</w:t>
        </w:r>
        <w:r w:rsidR="00BE4508">
          <w:rPr>
            <w:noProof/>
            <w:webHidden/>
          </w:rPr>
          <w:tab/>
        </w:r>
        <w:r w:rsidR="00BE4508">
          <w:rPr>
            <w:noProof/>
            <w:webHidden/>
          </w:rPr>
          <w:fldChar w:fldCharType="begin"/>
        </w:r>
        <w:r w:rsidR="00BE4508">
          <w:rPr>
            <w:noProof/>
            <w:webHidden/>
          </w:rPr>
          <w:instrText xml:space="preserve"> PAGEREF _Toc31383596 \h </w:instrText>
        </w:r>
        <w:r w:rsidR="00BE4508">
          <w:rPr>
            <w:noProof/>
            <w:webHidden/>
          </w:rPr>
        </w:r>
        <w:r w:rsidR="00BE4508">
          <w:rPr>
            <w:noProof/>
            <w:webHidden/>
          </w:rPr>
          <w:fldChar w:fldCharType="separate"/>
        </w:r>
        <w:r w:rsidR="004C6BC5">
          <w:rPr>
            <w:noProof/>
            <w:webHidden/>
          </w:rPr>
          <w:t>4-3</w:t>
        </w:r>
        <w:r w:rsidR="00BE4508">
          <w:rPr>
            <w:noProof/>
            <w:webHidden/>
          </w:rPr>
          <w:fldChar w:fldCharType="end"/>
        </w:r>
      </w:hyperlink>
    </w:p>
    <w:p w14:paraId="3FFB3F06" w14:textId="2CB00D57" w:rsidR="00BE4508" w:rsidRDefault="00EA7358">
      <w:pPr>
        <w:pStyle w:val="TOC2"/>
        <w:tabs>
          <w:tab w:val="left" w:pos="1440"/>
        </w:tabs>
        <w:rPr>
          <w:rFonts w:asciiTheme="minorHAnsi" w:eastAsiaTheme="minorEastAsia" w:hAnsiTheme="minorHAnsi" w:cstheme="minorBidi"/>
          <w:caps w:val="0"/>
          <w:noProof/>
        </w:rPr>
      </w:pPr>
      <w:hyperlink w:anchor="_Toc31383597" w:history="1">
        <w:r w:rsidR="00BE4508" w:rsidRPr="00D54B9D">
          <w:rPr>
            <w:rStyle w:val="Hyperlink"/>
            <w:noProof/>
            <w14:scene3d>
              <w14:camera w14:prst="orthographicFront"/>
              <w14:lightRig w14:rig="threePt" w14:dir="t">
                <w14:rot w14:lat="0" w14:lon="0" w14:rev="0"/>
              </w14:lightRig>
            </w14:scene3d>
          </w:rPr>
          <w:t>C.</w:t>
        </w:r>
        <w:r w:rsidR="00BE4508">
          <w:rPr>
            <w:rFonts w:asciiTheme="minorHAnsi" w:eastAsiaTheme="minorEastAsia" w:hAnsiTheme="minorHAnsi" w:cstheme="minorBidi"/>
            <w:caps w:val="0"/>
            <w:noProof/>
          </w:rPr>
          <w:tab/>
        </w:r>
        <w:r w:rsidR="00BE4508" w:rsidRPr="00D54B9D">
          <w:rPr>
            <w:rStyle w:val="Hyperlink"/>
            <w:noProof/>
          </w:rPr>
          <w:t>Infrastructure Analysis</w:t>
        </w:r>
        <w:r w:rsidR="00BE4508">
          <w:rPr>
            <w:noProof/>
            <w:webHidden/>
          </w:rPr>
          <w:tab/>
        </w:r>
        <w:r w:rsidR="00BE4508">
          <w:rPr>
            <w:noProof/>
            <w:webHidden/>
          </w:rPr>
          <w:fldChar w:fldCharType="begin"/>
        </w:r>
        <w:r w:rsidR="00BE4508">
          <w:rPr>
            <w:noProof/>
            <w:webHidden/>
          </w:rPr>
          <w:instrText xml:space="preserve"> PAGEREF _Toc31383597 \h </w:instrText>
        </w:r>
        <w:r w:rsidR="00BE4508">
          <w:rPr>
            <w:noProof/>
            <w:webHidden/>
          </w:rPr>
        </w:r>
        <w:r w:rsidR="00BE4508">
          <w:rPr>
            <w:noProof/>
            <w:webHidden/>
          </w:rPr>
          <w:fldChar w:fldCharType="separate"/>
        </w:r>
        <w:r w:rsidR="004C6BC5">
          <w:rPr>
            <w:noProof/>
            <w:webHidden/>
          </w:rPr>
          <w:t>4-7</w:t>
        </w:r>
        <w:r w:rsidR="00BE4508">
          <w:rPr>
            <w:noProof/>
            <w:webHidden/>
          </w:rPr>
          <w:fldChar w:fldCharType="end"/>
        </w:r>
      </w:hyperlink>
    </w:p>
    <w:p w14:paraId="24ADAC29" w14:textId="0BD72C70" w:rsidR="00BE4508" w:rsidRDefault="00EA7358">
      <w:pPr>
        <w:pStyle w:val="TOC2"/>
        <w:tabs>
          <w:tab w:val="left" w:pos="1440"/>
        </w:tabs>
        <w:rPr>
          <w:rFonts w:asciiTheme="minorHAnsi" w:eastAsiaTheme="minorEastAsia" w:hAnsiTheme="minorHAnsi" w:cstheme="minorBidi"/>
          <w:caps w:val="0"/>
          <w:noProof/>
        </w:rPr>
      </w:pPr>
      <w:hyperlink w:anchor="_Toc31383598" w:history="1">
        <w:r w:rsidR="00BE4508" w:rsidRPr="00D54B9D">
          <w:rPr>
            <w:rStyle w:val="Hyperlink"/>
            <w:noProof/>
            <w14:scene3d>
              <w14:camera w14:prst="orthographicFront"/>
              <w14:lightRig w14:rig="threePt" w14:dir="t">
                <w14:rot w14:lat="0" w14:lon="0" w14:rev="0"/>
              </w14:lightRig>
            </w14:scene3d>
          </w:rPr>
          <w:t>D.</w:t>
        </w:r>
        <w:r w:rsidR="00BE4508">
          <w:rPr>
            <w:rFonts w:asciiTheme="minorHAnsi" w:eastAsiaTheme="minorEastAsia" w:hAnsiTheme="minorHAnsi" w:cstheme="minorBidi"/>
            <w:caps w:val="0"/>
            <w:noProof/>
          </w:rPr>
          <w:tab/>
        </w:r>
        <w:r w:rsidR="00BE4508" w:rsidRPr="00D54B9D">
          <w:rPr>
            <w:rStyle w:val="Hyperlink"/>
            <w:noProof/>
          </w:rPr>
          <w:t>Potential Funding Sources</w:t>
        </w:r>
        <w:r w:rsidR="00BE4508">
          <w:rPr>
            <w:noProof/>
            <w:webHidden/>
          </w:rPr>
          <w:tab/>
        </w:r>
        <w:r w:rsidR="00BE4508">
          <w:rPr>
            <w:noProof/>
            <w:webHidden/>
          </w:rPr>
          <w:fldChar w:fldCharType="begin"/>
        </w:r>
        <w:r w:rsidR="00BE4508">
          <w:rPr>
            <w:noProof/>
            <w:webHidden/>
          </w:rPr>
          <w:instrText xml:space="preserve"> PAGEREF _Toc31383598 \h </w:instrText>
        </w:r>
        <w:r w:rsidR="00BE4508">
          <w:rPr>
            <w:noProof/>
            <w:webHidden/>
          </w:rPr>
        </w:r>
        <w:r w:rsidR="00BE4508">
          <w:rPr>
            <w:noProof/>
            <w:webHidden/>
          </w:rPr>
          <w:fldChar w:fldCharType="separate"/>
        </w:r>
        <w:r w:rsidR="004C6BC5">
          <w:rPr>
            <w:noProof/>
            <w:webHidden/>
          </w:rPr>
          <w:t>4-18</w:t>
        </w:r>
        <w:r w:rsidR="00BE4508">
          <w:rPr>
            <w:noProof/>
            <w:webHidden/>
          </w:rPr>
          <w:fldChar w:fldCharType="end"/>
        </w:r>
      </w:hyperlink>
    </w:p>
    <w:p w14:paraId="35B278B6" w14:textId="50E3B1D3" w:rsidR="00BE4508" w:rsidRDefault="00EA7358">
      <w:pPr>
        <w:pStyle w:val="TOC2"/>
        <w:tabs>
          <w:tab w:val="left" w:pos="1440"/>
        </w:tabs>
        <w:rPr>
          <w:rFonts w:asciiTheme="minorHAnsi" w:eastAsiaTheme="minorEastAsia" w:hAnsiTheme="minorHAnsi" w:cstheme="minorBidi"/>
          <w:caps w:val="0"/>
          <w:noProof/>
        </w:rPr>
      </w:pPr>
      <w:hyperlink w:anchor="_Toc31383599" w:history="1">
        <w:r w:rsidR="00BE4508" w:rsidRPr="00D54B9D">
          <w:rPr>
            <w:rStyle w:val="Hyperlink"/>
            <w:noProof/>
            <w14:scene3d>
              <w14:camera w14:prst="orthographicFront"/>
              <w14:lightRig w14:rig="threePt" w14:dir="t">
                <w14:rot w14:lat="0" w14:lon="0" w14:rev="0"/>
              </w14:lightRig>
            </w14:scene3d>
          </w:rPr>
          <w:t>E.</w:t>
        </w:r>
        <w:r w:rsidR="00BE4508">
          <w:rPr>
            <w:rFonts w:asciiTheme="minorHAnsi" w:eastAsiaTheme="minorEastAsia" w:hAnsiTheme="minorHAnsi" w:cstheme="minorBidi"/>
            <w:caps w:val="0"/>
            <w:noProof/>
          </w:rPr>
          <w:tab/>
        </w:r>
        <w:r w:rsidR="00BE4508" w:rsidRPr="00D54B9D">
          <w:rPr>
            <w:rStyle w:val="Hyperlink"/>
            <w:noProof/>
          </w:rPr>
          <w:t>Determinations</w:t>
        </w:r>
        <w:r w:rsidR="00BE4508">
          <w:rPr>
            <w:noProof/>
            <w:webHidden/>
          </w:rPr>
          <w:tab/>
        </w:r>
        <w:r w:rsidR="00BE4508">
          <w:rPr>
            <w:noProof/>
            <w:webHidden/>
          </w:rPr>
          <w:fldChar w:fldCharType="begin"/>
        </w:r>
        <w:r w:rsidR="00BE4508">
          <w:rPr>
            <w:noProof/>
            <w:webHidden/>
          </w:rPr>
          <w:instrText xml:space="preserve"> PAGEREF _Toc31383599 \h </w:instrText>
        </w:r>
        <w:r w:rsidR="00BE4508">
          <w:rPr>
            <w:noProof/>
            <w:webHidden/>
          </w:rPr>
        </w:r>
        <w:r w:rsidR="00BE4508">
          <w:rPr>
            <w:noProof/>
            <w:webHidden/>
          </w:rPr>
          <w:fldChar w:fldCharType="separate"/>
        </w:r>
        <w:r w:rsidR="004C6BC5">
          <w:rPr>
            <w:noProof/>
            <w:webHidden/>
          </w:rPr>
          <w:t>4-20</w:t>
        </w:r>
        <w:r w:rsidR="00BE4508">
          <w:rPr>
            <w:noProof/>
            <w:webHidden/>
          </w:rPr>
          <w:fldChar w:fldCharType="end"/>
        </w:r>
      </w:hyperlink>
    </w:p>
    <w:p w14:paraId="1ACDB377" w14:textId="41E5E949" w:rsidR="00BE4508" w:rsidRDefault="00EA7358">
      <w:pPr>
        <w:pStyle w:val="TOC2"/>
        <w:tabs>
          <w:tab w:val="left" w:pos="1440"/>
        </w:tabs>
        <w:rPr>
          <w:rFonts w:asciiTheme="minorHAnsi" w:eastAsiaTheme="minorEastAsia" w:hAnsiTheme="minorHAnsi" w:cstheme="minorBidi"/>
          <w:caps w:val="0"/>
          <w:noProof/>
        </w:rPr>
      </w:pPr>
      <w:hyperlink w:anchor="_Toc31383600" w:history="1">
        <w:r w:rsidR="00BE4508" w:rsidRPr="00D54B9D">
          <w:rPr>
            <w:rStyle w:val="Hyperlink"/>
            <w:noProof/>
            <w14:scene3d>
              <w14:camera w14:prst="orthographicFront"/>
              <w14:lightRig w14:rig="threePt" w14:dir="t">
                <w14:rot w14:lat="0" w14:lon="0" w14:rev="0"/>
              </w14:lightRig>
            </w14:scene3d>
          </w:rPr>
          <w:t>F.</w:t>
        </w:r>
        <w:r w:rsidR="00BE4508">
          <w:rPr>
            <w:rFonts w:asciiTheme="minorHAnsi" w:eastAsiaTheme="minorEastAsia" w:hAnsiTheme="minorHAnsi" w:cstheme="minorBidi"/>
            <w:caps w:val="0"/>
            <w:noProof/>
          </w:rPr>
          <w:tab/>
        </w:r>
        <w:r w:rsidR="00BE4508" w:rsidRPr="00D54B9D">
          <w:rPr>
            <w:rStyle w:val="Hyperlink"/>
            <w:noProof/>
          </w:rPr>
          <w:t>Unincorporated County Islands</w:t>
        </w:r>
        <w:r w:rsidR="00BE4508">
          <w:rPr>
            <w:noProof/>
            <w:webHidden/>
          </w:rPr>
          <w:tab/>
        </w:r>
        <w:r w:rsidR="00BE4508">
          <w:rPr>
            <w:noProof/>
            <w:webHidden/>
          </w:rPr>
          <w:fldChar w:fldCharType="begin"/>
        </w:r>
        <w:r w:rsidR="00BE4508">
          <w:rPr>
            <w:noProof/>
            <w:webHidden/>
          </w:rPr>
          <w:instrText xml:space="preserve"> PAGEREF _Toc31383600 \h </w:instrText>
        </w:r>
        <w:r w:rsidR="00BE4508">
          <w:rPr>
            <w:noProof/>
            <w:webHidden/>
          </w:rPr>
        </w:r>
        <w:r w:rsidR="00BE4508">
          <w:rPr>
            <w:noProof/>
            <w:webHidden/>
          </w:rPr>
          <w:fldChar w:fldCharType="separate"/>
        </w:r>
        <w:r w:rsidR="004C6BC5">
          <w:rPr>
            <w:noProof/>
            <w:webHidden/>
          </w:rPr>
          <w:t>4-20</w:t>
        </w:r>
        <w:r w:rsidR="00BE4508">
          <w:rPr>
            <w:noProof/>
            <w:webHidden/>
          </w:rPr>
          <w:fldChar w:fldCharType="end"/>
        </w:r>
      </w:hyperlink>
    </w:p>
    <w:p w14:paraId="606A8B6F" w14:textId="4EBC51A4" w:rsidR="00BE4508" w:rsidRDefault="00EA7358">
      <w:pPr>
        <w:pStyle w:val="TOC1"/>
        <w:tabs>
          <w:tab w:val="left" w:pos="1440"/>
        </w:tabs>
        <w:rPr>
          <w:rFonts w:asciiTheme="minorHAnsi" w:eastAsiaTheme="minorEastAsia" w:hAnsiTheme="minorHAnsi" w:cstheme="minorBidi"/>
          <w:noProof/>
        </w:rPr>
      </w:pPr>
      <w:hyperlink w:anchor="_Toc31383601" w:history="1">
        <w:r w:rsidR="00BE4508" w:rsidRPr="00D54B9D">
          <w:rPr>
            <w:rStyle w:val="Hyperlink"/>
            <w:noProof/>
          </w:rPr>
          <w:t>Chapter 5.</w:t>
        </w:r>
        <w:r w:rsidR="00BE4508">
          <w:rPr>
            <w:rFonts w:asciiTheme="minorHAnsi" w:eastAsiaTheme="minorEastAsia" w:hAnsiTheme="minorHAnsi" w:cstheme="minorBidi"/>
            <w:noProof/>
          </w:rPr>
          <w:tab/>
        </w:r>
        <w:r w:rsidR="00BE4508" w:rsidRPr="00D54B9D">
          <w:rPr>
            <w:rStyle w:val="Hyperlink"/>
            <w:noProof/>
          </w:rPr>
          <w:t>Capacity of Facilities and Adequacy of Services</w:t>
        </w:r>
        <w:r w:rsidR="00BE4508">
          <w:rPr>
            <w:noProof/>
            <w:webHidden/>
          </w:rPr>
          <w:tab/>
        </w:r>
        <w:r w:rsidR="00BE4508">
          <w:rPr>
            <w:noProof/>
            <w:webHidden/>
          </w:rPr>
          <w:fldChar w:fldCharType="begin"/>
        </w:r>
        <w:r w:rsidR="00BE4508">
          <w:rPr>
            <w:noProof/>
            <w:webHidden/>
          </w:rPr>
          <w:instrText xml:space="preserve"> PAGEREF _Toc31383601 \h </w:instrText>
        </w:r>
        <w:r w:rsidR="00BE4508">
          <w:rPr>
            <w:noProof/>
            <w:webHidden/>
          </w:rPr>
        </w:r>
        <w:r w:rsidR="00BE4508">
          <w:rPr>
            <w:noProof/>
            <w:webHidden/>
          </w:rPr>
          <w:fldChar w:fldCharType="separate"/>
        </w:r>
        <w:r w:rsidR="004C6BC5">
          <w:rPr>
            <w:noProof/>
            <w:webHidden/>
          </w:rPr>
          <w:t>5-1</w:t>
        </w:r>
        <w:r w:rsidR="00BE4508">
          <w:rPr>
            <w:noProof/>
            <w:webHidden/>
          </w:rPr>
          <w:fldChar w:fldCharType="end"/>
        </w:r>
      </w:hyperlink>
    </w:p>
    <w:p w14:paraId="72740BCB" w14:textId="50973501" w:rsidR="00BE4508" w:rsidRDefault="00EA7358">
      <w:pPr>
        <w:pStyle w:val="TOC2"/>
        <w:tabs>
          <w:tab w:val="left" w:pos="1440"/>
        </w:tabs>
        <w:rPr>
          <w:rFonts w:asciiTheme="minorHAnsi" w:eastAsiaTheme="minorEastAsia" w:hAnsiTheme="minorHAnsi" w:cstheme="minorBidi"/>
          <w:caps w:val="0"/>
          <w:noProof/>
        </w:rPr>
      </w:pPr>
      <w:hyperlink w:anchor="_Toc31383602" w:history="1">
        <w:r w:rsidR="00BE4508" w:rsidRPr="00D54B9D">
          <w:rPr>
            <w:rStyle w:val="Hyperlink"/>
            <w:noProof/>
            <w14:scene3d>
              <w14:camera w14:prst="orthographicFront"/>
              <w14:lightRig w14:rig="threePt" w14:dir="t">
                <w14:rot w14:lat="0" w14:lon="0" w14:rev="0"/>
              </w14:lightRig>
            </w14:scene3d>
          </w:rPr>
          <w:t>A.</w:t>
        </w:r>
        <w:r w:rsidR="00BE4508">
          <w:rPr>
            <w:rFonts w:asciiTheme="minorHAnsi" w:eastAsiaTheme="minorEastAsia" w:hAnsiTheme="minorHAnsi" w:cstheme="minorBidi"/>
            <w:caps w:val="0"/>
            <w:noProof/>
          </w:rPr>
          <w:tab/>
        </w:r>
        <w:r w:rsidR="00BE4508" w:rsidRPr="00D54B9D">
          <w:rPr>
            <w:rStyle w:val="Hyperlink"/>
            <w:noProof/>
          </w:rPr>
          <w:t>Fire Protection and Emergency Medical Services</w:t>
        </w:r>
        <w:r w:rsidR="00BE4508">
          <w:rPr>
            <w:noProof/>
            <w:webHidden/>
          </w:rPr>
          <w:tab/>
        </w:r>
        <w:r w:rsidR="00BE4508">
          <w:rPr>
            <w:noProof/>
            <w:webHidden/>
          </w:rPr>
          <w:fldChar w:fldCharType="begin"/>
        </w:r>
        <w:r w:rsidR="00BE4508">
          <w:rPr>
            <w:noProof/>
            <w:webHidden/>
          </w:rPr>
          <w:instrText xml:space="preserve"> PAGEREF _Toc31383602 \h </w:instrText>
        </w:r>
        <w:r w:rsidR="00BE4508">
          <w:rPr>
            <w:noProof/>
            <w:webHidden/>
          </w:rPr>
        </w:r>
        <w:r w:rsidR="00BE4508">
          <w:rPr>
            <w:noProof/>
            <w:webHidden/>
          </w:rPr>
          <w:fldChar w:fldCharType="separate"/>
        </w:r>
        <w:r w:rsidR="004C6BC5">
          <w:rPr>
            <w:noProof/>
            <w:webHidden/>
          </w:rPr>
          <w:t>5-1</w:t>
        </w:r>
        <w:r w:rsidR="00BE4508">
          <w:rPr>
            <w:noProof/>
            <w:webHidden/>
          </w:rPr>
          <w:fldChar w:fldCharType="end"/>
        </w:r>
      </w:hyperlink>
    </w:p>
    <w:p w14:paraId="68F56F38" w14:textId="532B1C98" w:rsidR="00BE4508" w:rsidRDefault="00EA7358">
      <w:pPr>
        <w:pStyle w:val="TOC2"/>
        <w:tabs>
          <w:tab w:val="left" w:pos="1440"/>
        </w:tabs>
        <w:rPr>
          <w:rFonts w:asciiTheme="minorHAnsi" w:eastAsiaTheme="minorEastAsia" w:hAnsiTheme="minorHAnsi" w:cstheme="minorBidi"/>
          <w:caps w:val="0"/>
          <w:noProof/>
        </w:rPr>
      </w:pPr>
      <w:hyperlink w:anchor="_Toc31383603" w:history="1">
        <w:r w:rsidR="00BE4508" w:rsidRPr="00D54B9D">
          <w:rPr>
            <w:rStyle w:val="Hyperlink"/>
            <w:noProof/>
            <w14:scene3d>
              <w14:camera w14:prst="orthographicFront"/>
              <w14:lightRig w14:rig="threePt" w14:dir="t">
                <w14:rot w14:lat="0" w14:lon="0" w14:rev="0"/>
              </w14:lightRig>
            </w14:scene3d>
          </w:rPr>
          <w:t>B.</w:t>
        </w:r>
        <w:r w:rsidR="00BE4508">
          <w:rPr>
            <w:rFonts w:asciiTheme="minorHAnsi" w:eastAsiaTheme="minorEastAsia" w:hAnsiTheme="minorHAnsi" w:cstheme="minorBidi"/>
            <w:caps w:val="0"/>
            <w:noProof/>
          </w:rPr>
          <w:tab/>
        </w:r>
        <w:r w:rsidR="00BE4508" w:rsidRPr="00D54B9D">
          <w:rPr>
            <w:rStyle w:val="Hyperlink"/>
            <w:noProof/>
          </w:rPr>
          <w:t>Law Enforcement</w:t>
        </w:r>
        <w:r w:rsidR="00BE4508">
          <w:rPr>
            <w:noProof/>
            <w:webHidden/>
          </w:rPr>
          <w:tab/>
        </w:r>
        <w:r w:rsidR="00BE4508">
          <w:rPr>
            <w:noProof/>
            <w:webHidden/>
          </w:rPr>
          <w:fldChar w:fldCharType="begin"/>
        </w:r>
        <w:r w:rsidR="00BE4508">
          <w:rPr>
            <w:noProof/>
            <w:webHidden/>
          </w:rPr>
          <w:instrText xml:space="preserve"> PAGEREF _Toc31383603 \h </w:instrText>
        </w:r>
        <w:r w:rsidR="00BE4508">
          <w:rPr>
            <w:noProof/>
            <w:webHidden/>
          </w:rPr>
        </w:r>
        <w:r w:rsidR="00BE4508">
          <w:rPr>
            <w:noProof/>
            <w:webHidden/>
          </w:rPr>
          <w:fldChar w:fldCharType="separate"/>
        </w:r>
        <w:r w:rsidR="004C6BC5">
          <w:rPr>
            <w:noProof/>
            <w:webHidden/>
          </w:rPr>
          <w:t>5-16</w:t>
        </w:r>
        <w:r w:rsidR="00BE4508">
          <w:rPr>
            <w:noProof/>
            <w:webHidden/>
          </w:rPr>
          <w:fldChar w:fldCharType="end"/>
        </w:r>
      </w:hyperlink>
    </w:p>
    <w:p w14:paraId="2AB89694" w14:textId="44FE4F09" w:rsidR="00BE4508" w:rsidRDefault="00EA7358">
      <w:pPr>
        <w:pStyle w:val="TOC2"/>
        <w:tabs>
          <w:tab w:val="left" w:pos="1440"/>
        </w:tabs>
        <w:rPr>
          <w:rFonts w:asciiTheme="minorHAnsi" w:eastAsiaTheme="minorEastAsia" w:hAnsiTheme="minorHAnsi" w:cstheme="minorBidi"/>
          <w:caps w:val="0"/>
          <w:noProof/>
        </w:rPr>
      </w:pPr>
      <w:hyperlink w:anchor="_Toc31383604" w:history="1">
        <w:r w:rsidR="00BE4508" w:rsidRPr="00D54B9D">
          <w:rPr>
            <w:rStyle w:val="Hyperlink"/>
            <w:noProof/>
            <w14:scene3d>
              <w14:camera w14:prst="orthographicFront"/>
              <w14:lightRig w14:rig="threePt" w14:dir="t">
                <w14:rot w14:lat="0" w14:lon="0" w14:rev="0"/>
              </w14:lightRig>
            </w14:scene3d>
          </w:rPr>
          <w:t>C.</w:t>
        </w:r>
        <w:r w:rsidR="00BE4508">
          <w:rPr>
            <w:rFonts w:asciiTheme="minorHAnsi" w:eastAsiaTheme="minorEastAsia" w:hAnsiTheme="minorHAnsi" w:cstheme="minorBidi"/>
            <w:caps w:val="0"/>
            <w:noProof/>
          </w:rPr>
          <w:tab/>
        </w:r>
        <w:r w:rsidR="00BE4508" w:rsidRPr="00D54B9D">
          <w:rPr>
            <w:rStyle w:val="Hyperlink"/>
            <w:noProof/>
          </w:rPr>
          <w:t>Water Supply and Treatment</w:t>
        </w:r>
        <w:r w:rsidR="00BE4508">
          <w:rPr>
            <w:noProof/>
            <w:webHidden/>
          </w:rPr>
          <w:tab/>
        </w:r>
        <w:r w:rsidR="00BE4508">
          <w:rPr>
            <w:noProof/>
            <w:webHidden/>
          </w:rPr>
          <w:fldChar w:fldCharType="begin"/>
        </w:r>
        <w:r w:rsidR="00BE4508">
          <w:rPr>
            <w:noProof/>
            <w:webHidden/>
          </w:rPr>
          <w:instrText xml:space="preserve"> PAGEREF _Toc31383604 \h </w:instrText>
        </w:r>
        <w:r w:rsidR="00BE4508">
          <w:rPr>
            <w:noProof/>
            <w:webHidden/>
          </w:rPr>
        </w:r>
        <w:r w:rsidR="00BE4508">
          <w:rPr>
            <w:noProof/>
            <w:webHidden/>
          </w:rPr>
          <w:fldChar w:fldCharType="separate"/>
        </w:r>
        <w:r w:rsidR="004C6BC5">
          <w:rPr>
            <w:noProof/>
            <w:webHidden/>
          </w:rPr>
          <w:t>5-23</w:t>
        </w:r>
        <w:r w:rsidR="00BE4508">
          <w:rPr>
            <w:noProof/>
            <w:webHidden/>
          </w:rPr>
          <w:fldChar w:fldCharType="end"/>
        </w:r>
      </w:hyperlink>
    </w:p>
    <w:p w14:paraId="06758070" w14:textId="68320D30" w:rsidR="00BE4508" w:rsidRDefault="00EA7358">
      <w:pPr>
        <w:pStyle w:val="TOC2"/>
        <w:tabs>
          <w:tab w:val="left" w:pos="1440"/>
        </w:tabs>
        <w:rPr>
          <w:rFonts w:asciiTheme="minorHAnsi" w:eastAsiaTheme="minorEastAsia" w:hAnsiTheme="minorHAnsi" w:cstheme="minorBidi"/>
          <w:caps w:val="0"/>
          <w:noProof/>
        </w:rPr>
      </w:pPr>
      <w:hyperlink w:anchor="_Toc31383605" w:history="1">
        <w:r w:rsidR="00BE4508" w:rsidRPr="00D54B9D">
          <w:rPr>
            <w:rStyle w:val="Hyperlink"/>
            <w:noProof/>
            <w14:scene3d>
              <w14:camera w14:prst="orthographicFront"/>
              <w14:lightRig w14:rig="threePt" w14:dir="t">
                <w14:rot w14:lat="0" w14:lon="0" w14:rev="0"/>
              </w14:lightRig>
            </w14:scene3d>
          </w:rPr>
          <w:t>D.</w:t>
        </w:r>
        <w:r w:rsidR="00BE4508">
          <w:rPr>
            <w:rFonts w:asciiTheme="minorHAnsi" w:eastAsiaTheme="minorEastAsia" w:hAnsiTheme="minorHAnsi" w:cstheme="minorBidi"/>
            <w:caps w:val="0"/>
            <w:noProof/>
          </w:rPr>
          <w:tab/>
        </w:r>
        <w:r w:rsidR="00BE4508" w:rsidRPr="00D54B9D">
          <w:rPr>
            <w:rStyle w:val="Hyperlink"/>
            <w:noProof/>
          </w:rPr>
          <w:t>Wastewater Collection and Treatment</w:t>
        </w:r>
        <w:r w:rsidR="00BE4508">
          <w:rPr>
            <w:noProof/>
            <w:webHidden/>
          </w:rPr>
          <w:tab/>
        </w:r>
        <w:r w:rsidR="00BE4508">
          <w:rPr>
            <w:noProof/>
            <w:webHidden/>
          </w:rPr>
          <w:fldChar w:fldCharType="begin"/>
        </w:r>
        <w:r w:rsidR="00BE4508">
          <w:rPr>
            <w:noProof/>
            <w:webHidden/>
          </w:rPr>
          <w:instrText xml:space="preserve"> PAGEREF _Toc31383605 \h </w:instrText>
        </w:r>
        <w:r w:rsidR="00BE4508">
          <w:rPr>
            <w:noProof/>
            <w:webHidden/>
          </w:rPr>
        </w:r>
        <w:r w:rsidR="00BE4508">
          <w:rPr>
            <w:noProof/>
            <w:webHidden/>
          </w:rPr>
          <w:fldChar w:fldCharType="separate"/>
        </w:r>
        <w:r w:rsidR="004C6BC5">
          <w:rPr>
            <w:noProof/>
            <w:webHidden/>
          </w:rPr>
          <w:t>5-41</w:t>
        </w:r>
        <w:r w:rsidR="00BE4508">
          <w:rPr>
            <w:noProof/>
            <w:webHidden/>
          </w:rPr>
          <w:fldChar w:fldCharType="end"/>
        </w:r>
      </w:hyperlink>
    </w:p>
    <w:p w14:paraId="64CD05E7" w14:textId="619EA130" w:rsidR="00BE4508" w:rsidRDefault="00EA7358">
      <w:pPr>
        <w:pStyle w:val="TOC2"/>
        <w:tabs>
          <w:tab w:val="left" w:pos="1440"/>
        </w:tabs>
        <w:rPr>
          <w:rFonts w:asciiTheme="minorHAnsi" w:eastAsiaTheme="minorEastAsia" w:hAnsiTheme="minorHAnsi" w:cstheme="minorBidi"/>
          <w:caps w:val="0"/>
          <w:noProof/>
        </w:rPr>
      </w:pPr>
      <w:hyperlink w:anchor="_Toc31383606" w:history="1">
        <w:r w:rsidR="00BE4508" w:rsidRPr="00D54B9D">
          <w:rPr>
            <w:rStyle w:val="Hyperlink"/>
            <w:noProof/>
            <w14:scene3d>
              <w14:camera w14:prst="orthographicFront"/>
              <w14:lightRig w14:rig="threePt" w14:dir="t">
                <w14:rot w14:lat="0" w14:lon="0" w14:rev="0"/>
              </w14:lightRig>
            </w14:scene3d>
          </w:rPr>
          <w:t>E.</w:t>
        </w:r>
        <w:r w:rsidR="00BE4508">
          <w:rPr>
            <w:rFonts w:asciiTheme="minorHAnsi" w:eastAsiaTheme="minorEastAsia" w:hAnsiTheme="minorHAnsi" w:cstheme="minorBidi"/>
            <w:caps w:val="0"/>
            <w:noProof/>
          </w:rPr>
          <w:tab/>
        </w:r>
        <w:r w:rsidR="00BE4508" w:rsidRPr="00D54B9D">
          <w:rPr>
            <w:rStyle w:val="Hyperlink"/>
            <w:noProof/>
          </w:rPr>
          <w:t>Stormwater Drainage/Flood Protection</w:t>
        </w:r>
        <w:r w:rsidR="00BE4508">
          <w:rPr>
            <w:noProof/>
            <w:webHidden/>
          </w:rPr>
          <w:tab/>
        </w:r>
        <w:r w:rsidR="00BE4508">
          <w:rPr>
            <w:noProof/>
            <w:webHidden/>
          </w:rPr>
          <w:fldChar w:fldCharType="begin"/>
        </w:r>
        <w:r w:rsidR="00BE4508">
          <w:rPr>
            <w:noProof/>
            <w:webHidden/>
          </w:rPr>
          <w:instrText xml:space="preserve"> PAGEREF _Toc31383606 \h </w:instrText>
        </w:r>
        <w:r w:rsidR="00BE4508">
          <w:rPr>
            <w:noProof/>
            <w:webHidden/>
          </w:rPr>
        </w:r>
        <w:r w:rsidR="00BE4508">
          <w:rPr>
            <w:noProof/>
            <w:webHidden/>
          </w:rPr>
          <w:fldChar w:fldCharType="separate"/>
        </w:r>
        <w:r w:rsidR="004C6BC5">
          <w:rPr>
            <w:noProof/>
            <w:webHidden/>
          </w:rPr>
          <w:t>5-48</w:t>
        </w:r>
        <w:r w:rsidR="00BE4508">
          <w:rPr>
            <w:noProof/>
            <w:webHidden/>
          </w:rPr>
          <w:fldChar w:fldCharType="end"/>
        </w:r>
      </w:hyperlink>
    </w:p>
    <w:p w14:paraId="2868581E" w14:textId="4D1195F7" w:rsidR="00BE4508" w:rsidRDefault="00EA7358">
      <w:pPr>
        <w:pStyle w:val="TOC1"/>
        <w:tabs>
          <w:tab w:val="left" w:pos="1440"/>
        </w:tabs>
        <w:rPr>
          <w:rFonts w:asciiTheme="minorHAnsi" w:eastAsiaTheme="minorEastAsia" w:hAnsiTheme="minorHAnsi" w:cstheme="minorBidi"/>
          <w:noProof/>
        </w:rPr>
      </w:pPr>
      <w:hyperlink w:anchor="_Toc31383607" w:history="1">
        <w:r w:rsidR="00BE4508" w:rsidRPr="00D54B9D">
          <w:rPr>
            <w:rStyle w:val="Hyperlink"/>
            <w:noProof/>
          </w:rPr>
          <w:t>Chapter 6.</w:t>
        </w:r>
        <w:r w:rsidR="00BE4508">
          <w:rPr>
            <w:rFonts w:asciiTheme="minorHAnsi" w:eastAsiaTheme="minorEastAsia" w:hAnsiTheme="minorHAnsi" w:cstheme="minorBidi"/>
            <w:noProof/>
          </w:rPr>
          <w:tab/>
        </w:r>
        <w:r w:rsidR="00BE4508" w:rsidRPr="00D54B9D">
          <w:rPr>
            <w:rStyle w:val="Hyperlink"/>
            <w:noProof/>
          </w:rPr>
          <w:t>Financial Ability of Agencies to Provide Services</w:t>
        </w:r>
        <w:r w:rsidR="00BE4508">
          <w:rPr>
            <w:noProof/>
            <w:webHidden/>
          </w:rPr>
          <w:tab/>
        </w:r>
        <w:r w:rsidR="00BE4508">
          <w:rPr>
            <w:noProof/>
            <w:webHidden/>
          </w:rPr>
          <w:fldChar w:fldCharType="begin"/>
        </w:r>
        <w:r w:rsidR="00BE4508">
          <w:rPr>
            <w:noProof/>
            <w:webHidden/>
          </w:rPr>
          <w:instrText xml:space="preserve"> PAGEREF _Toc31383607 \h </w:instrText>
        </w:r>
        <w:r w:rsidR="00BE4508">
          <w:rPr>
            <w:noProof/>
            <w:webHidden/>
          </w:rPr>
        </w:r>
        <w:r w:rsidR="00BE4508">
          <w:rPr>
            <w:noProof/>
            <w:webHidden/>
          </w:rPr>
          <w:fldChar w:fldCharType="separate"/>
        </w:r>
        <w:r w:rsidR="004C6BC5">
          <w:rPr>
            <w:noProof/>
            <w:webHidden/>
          </w:rPr>
          <w:t>6-1</w:t>
        </w:r>
        <w:r w:rsidR="00BE4508">
          <w:rPr>
            <w:noProof/>
            <w:webHidden/>
          </w:rPr>
          <w:fldChar w:fldCharType="end"/>
        </w:r>
      </w:hyperlink>
    </w:p>
    <w:p w14:paraId="460951A3" w14:textId="0A7888C0" w:rsidR="00BE4508" w:rsidRDefault="00EA7358">
      <w:pPr>
        <w:pStyle w:val="TOC2"/>
        <w:tabs>
          <w:tab w:val="left" w:pos="1440"/>
        </w:tabs>
        <w:rPr>
          <w:rFonts w:asciiTheme="minorHAnsi" w:eastAsiaTheme="minorEastAsia" w:hAnsiTheme="minorHAnsi" w:cstheme="minorBidi"/>
          <w:caps w:val="0"/>
          <w:noProof/>
        </w:rPr>
      </w:pPr>
      <w:hyperlink w:anchor="_Toc31383608" w:history="1">
        <w:r w:rsidR="00BE4508" w:rsidRPr="00D54B9D">
          <w:rPr>
            <w:rStyle w:val="Hyperlink"/>
            <w:noProof/>
            <w14:scene3d>
              <w14:camera w14:prst="orthographicFront"/>
              <w14:lightRig w14:rig="threePt" w14:dir="t">
                <w14:rot w14:lat="0" w14:lon="0" w14:rev="0"/>
              </w14:lightRig>
            </w14:scene3d>
          </w:rPr>
          <w:t>A.</w:t>
        </w:r>
        <w:r w:rsidR="00BE4508">
          <w:rPr>
            <w:rFonts w:asciiTheme="minorHAnsi" w:eastAsiaTheme="minorEastAsia" w:hAnsiTheme="minorHAnsi" w:cstheme="minorBidi"/>
            <w:caps w:val="0"/>
            <w:noProof/>
          </w:rPr>
          <w:tab/>
        </w:r>
        <w:r w:rsidR="00BE4508" w:rsidRPr="00D54B9D">
          <w:rPr>
            <w:rStyle w:val="Hyperlink"/>
            <w:noProof/>
          </w:rPr>
          <w:t>Development and Maintenance Fees</w:t>
        </w:r>
        <w:r w:rsidR="00BE4508">
          <w:rPr>
            <w:noProof/>
            <w:webHidden/>
          </w:rPr>
          <w:tab/>
        </w:r>
        <w:r w:rsidR="00BE4508">
          <w:rPr>
            <w:noProof/>
            <w:webHidden/>
          </w:rPr>
          <w:fldChar w:fldCharType="begin"/>
        </w:r>
        <w:r w:rsidR="00BE4508">
          <w:rPr>
            <w:noProof/>
            <w:webHidden/>
          </w:rPr>
          <w:instrText xml:space="preserve"> PAGEREF _Toc31383608 \h </w:instrText>
        </w:r>
        <w:r w:rsidR="00BE4508">
          <w:rPr>
            <w:noProof/>
            <w:webHidden/>
          </w:rPr>
        </w:r>
        <w:r w:rsidR="00BE4508">
          <w:rPr>
            <w:noProof/>
            <w:webHidden/>
          </w:rPr>
          <w:fldChar w:fldCharType="separate"/>
        </w:r>
        <w:r w:rsidR="004C6BC5">
          <w:rPr>
            <w:noProof/>
            <w:webHidden/>
          </w:rPr>
          <w:t>6-1</w:t>
        </w:r>
        <w:r w:rsidR="00BE4508">
          <w:rPr>
            <w:noProof/>
            <w:webHidden/>
          </w:rPr>
          <w:fldChar w:fldCharType="end"/>
        </w:r>
      </w:hyperlink>
    </w:p>
    <w:p w14:paraId="6E8DB2C7" w14:textId="4FED6B4F" w:rsidR="00BE4508" w:rsidRDefault="00EA7358">
      <w:pPr>
        <w:pStyle w:val="TOC2"/>
        <w:tabs>
          <w:tab w:val="left" w:pos="1440"/>
        </w:tabs>
        <w:rPr>
          <w:rFonts w:asciiTheme="minorHAnsi" w:eastAsiaTheme="minorEastAsia" w:hAnsiTheme="minorHAnsi" w:cstheme="minorBidi"/>
          <w:caps w:val="0"/>
          <w:noProof/>
        </w:rPr>
      </w:pPr>
      <w:hyperlink w:anchor="_Toc31383609" w:history="1">
        <w:r w:rsidR="00BE4508" w:rsidRPr="00D54B9D">
          <w:rPr>
            <w:rStyle w:val="Hyperlink"/>
            <w:noProof/>
            <w14:scene3d>
              <w14:camera w14:prst="orthographicFront"/>
              <w14:lightRig w14:rig="threePt" w14:dir="t">
                <w14:rot w14:lat="0" w14:lon="0" w14:rev="0"/>
              </w14:lightRig>
            </w14:scene3d>
          </w:rPr>
          <w:t>B.</w:t>
        </w:r>
        <w:r w:rsidR="00BE4508">
          <w:rPr>
            <w:rFonts w:asciiTheme="minorHAnsi" w:eastAsiaTheme="minorEastAsia" w:hAnsiTheme="minorHAnsi" w:cstheme="minorBidi"/>
            <w:caps w:val="0"/>
            <w:noProof/>
          </w:rPr>
          <w:tab/>
        </w:r>
        <w:r w:rsidR="00BE4508" w:rsidRPr="00D54B9D">
          <w:rPr>
            <w:rStyle w:val="Hyperlink"/>
            <w:noProof/>
          </w:rPr>
          <w:t>City/County Property Tax Agreement</w:t>
        </w:r>
        <w:r w:rsidR="00BE4508">
          <w:rPr>
            <w:noProof/>
            <w:webHidden/>
          </w:rPr>
          <w:tab/>
        </w:r>
        <w:r w:rsidR="00BE4508">
          <w:rPr>
            <w:noProof/>
            <w:webHidden/>
          </w:rPr>
          <w:fldChar w:fldCharType="begin"/>
        </w:r>
        <w:r w:rsidR="00BE4508">
          <w:rPr>
            <w:noProof/>
            <w:webHidden/>
          </w:rPr>
          <w:instrText xml:space="preserve"> PAGEREF _Toc31383609 \h </w:instrText>
        </w:r>
        <w:r w:rsidR="00BE4508">
          <w:rPr>
            <w:noProof/>
            <w:webHidden/>
          </w:rPr>
        </w:r>
        <w:r w:rsidR="00BE4508">
          <w:rPr>
            <w:noProof/>
            <w:webHidden/>
          </w:rPr>
          <w:fldChar w:fldCharType="separate"/>
        </w:r>
        <w:r w:rsidR="004C6BC5">
          <w:rPr>
            <w:noProof/>
            <w:webHidden/>
          </w:rPr>
          <w:t>6-2</w:t>
        </w:r>
        <w:r w:rsidR="00BE4508">
          <w:rPr>
            <w:noProof/>
            <w:webHidden/>
          </w:rPr>
          <w:fldChar w:fldCharType="end"/>
        </w:r>
      </w:hyperlink>
    </w:p>
    <w:p w14:paraId="4D1070F5" w14:textId="7BB871C4" w:rsidR="00BE4508" w:rsidRDefault="00EA7358">
      <w:pPr>
        <w:pStyle w:val="TOC2"/>
        <w:tabs>
          <w:tab w:val="left" w:pos="1440"/>
        </w:tabs>
        <w:rPr>
          <w:rFonts w:asciiTheme="minorHAnsi" w:eastAsiaTheme="minorEastAsia" w:hAnsiTheme="minorHAnsi" w:cstheme="minorBidi"/>
          <w:caps w:val="0"/>
          <w:noProof/>
        </w:rPr>
      </w:pPr>
      <w:hyperlink w:anchor="_Toc31383610" w:history="1">
        <w:r w:rsidR="00BE4508" w:rsidRPr="00D54B9D">
          <w:rPr>
            <w:rStyle w:val="Hyperlink"/>
            <w:noProof/>
            <w14:scene3d>
              <w14:camera w14:prst="orthographicFront"/>
              <w14:lightRig w14:rig="threePt" w14:dir="t">
                <w14:rot w14:lat="0" w14:lon="0" w14:rev="0"/>
              </w14:lightRig>
            </w14:scene3d>
          </w:rPr>
          <w:t>C.</w:t>
        </w:r>
        <w:r w:rsidR="00BE4508">
          <w:rPr>
            <w:rFonts w:asciiTheme="minorHAnsi" w:eastAsiaTheme="minorEastAsia" w:hAnsiTheme="minorHAnsi" w:cstheme="minorBidi"/>
            <w:caps w:val="0"/>
            <w:noProof/>
          </w:rPr>
          <w:tab/>
        </w:r>
        <w:r w:rsidR="00BE4508" w:rsidRPr="00D54B9D">
          <w:rPr>
            <w:rStyle w:val="Hyperlink"/>
            <w:noProof/>
          </w:rPr>
          <w:t>2040 General Plan Policies</w:t>
        </w:r>
        <w:r w:rsidR="00BE4508">
          <w:rPr>
            <w:noProof/>
            <w:webHidden/>
          </w:rPr>
          <w:tab/>
        </w:r>
        <w:r w:rsidR="00BE4508">
          <w:rPr>
            <w:noProof/>
            <w:webHidden/>
          </w:rPr>
          <w:fldChar w:fldCharType="begin"/>
        </w:r>
        <w:r w:rsidR="00BE4508">
          <w:rPr>
            <w:noProof/>
            <w:webHidden/>
          </w:rPr>
          <w:instrText xml:space="preserve"> PAGEREF _Toc31383610 \h </w:instrText>
        </w:r>
        <w:r w:rsidR="00BE4508">
          <w:rPr>
            <w:noProof/>
            <w:webHidden/>
          </w:rPr>
        </w:r>
        <w:r w:rsidR="00BE4508">
          <w:rPr>
            <w:noProof/>
            <w:webHidden/>
          </w:rPr>
          <w:fldChar w:fldCharType="separate"/>
        </w:r>
        <w:r w:rsidR="004C6BC5">
          <w:rPr>
            <w:noProof/>
            <w:webHidden/>
          </w:rPr>
          <w:t>6-3</w:t>
        </w:r>
        <w:r w:rsidR="00BE4508">
          <w:rPr>
            <w:noProof/>
            <w:webHidden/>
          </w:rPr>
          <w:fldChar w:fldCharType="end"/>
        </w:r>
      </w:hyperlink>
    </w:p>
    <w:p w14:paraId="0ACA39CE" w14:textId="62965AFE" w:rsidR="00BE4508" w:rsidRDefault="00EA7358">
      <w:pPr>
        <w:pStyle w:val="TOC2"/>
        <w:tabs>
          <w:tab w:val="left" w:pos="1440"/>
        </w:tabs>
        <w:rPr>
          <w:rFonts w:asciiTheme="minorHAnsi" w:eastAsiaTheme="minorEastAsia" w:hAnsiTheme="minorHAnsi" w:cstheme="minorBidi"/>
          <w:caps w:val="0"/>
          <w:noProof/>
        </w:rPr>
      </w:pPr>
      <w:hyperlink w:anchor="_Toc31383611" w:history="1">
        <w:r w:rsidR="00BE4508" w:rsidRPr="00D54B9D">
          <w:rPr>
            <w:rStyle w:val="Hyperlink"/>
            <w:noProof/>
            <w14:scene3d>
              <w14:camera w14:prst="orthographicFront"/>
              <w14:lightRig w14:rig="threePt" w14:dir="t">
                <w14:rot w14:lat="0" w14:lon="0" w14:rev="0"/>
              </w14:lightRig>
            </w14:scene3d>
          </w:rPr>
          <w:t>D.</w:t>
        </w:r>
        <w:r w:rsidR="00BE4508">
          <w:rPr>
            <w:rFonts w:asciiTheme="minorHAnsi" w:eastAsiaTheme="minorEastAsia" w:hAnsiTheme="minorHAnsi" w:cstheme="minorBidi"/>
            <w:caps w:val="0"/>
            <w:noProof/>
          </w:rPr>
          <w:tab/>
        </w:r>
        <w:r w:rsidR="00BE4508" w:rsidRPr="00D54B9D">
          <w:rPr>
            <w:rStyle w:val="Hyperlink"/>
            <w:noProof/>
          </w:rPr>
          <w:t>City of Stockton Plan of Adjustment</w:t>
        </w:r>
        <w:r w:rsidR="00BE4508">
          <w:rPr>
            <w:noProof/>
            <w:webHidden/>
          </w:rPr>
          <w:tab/>
        </w:r>
        <w:r w:rsidR="00BE4508">
          <w:rPr>
            <w:noProof/>
            <w:webHidden/>
          </w:rPr>
          <w:fldChar w:fldCharType="begin"/>
        </w:r>
        <w:r w:rsidR="00BE4508">
          <w:rPr>
            <w:noProof/>
            <w:webHidden/>
          </w:rPr>
          <w:instrText xml:space="preserve"> PAGEREF _Toc31383611 \h </w:instrText>
        </w:r>
        <w:r w:rsidR="00BE4508">
          <w:rPr>
            <w:noProof/>
            <w:webHidden/>
          </w:rPr>
        </w:r>
        <w:r w:rsidR="00BE4508">
          <w:rPr>
            <w:noProof/>
            <w:webHidden/>
          </w:rPr>
          <w:fldChar w:fldCharType="separate"/>
        </w:r>
        <w:r w:rsidR="004C6BC5">
          <w:rPr>
            <w:noProof/>
            <w:webHidden/>
          </w:rPr>
          <w:t>6-4</w:t>
        </w:r>
        <w:r w:rsidR="00BE4508">
          <w:rPr>
            <w:noProof/>
            <w:webHidden/>
          </w:rPr>
          <w:fldChar w:fldCharType="end"/>
        </w:r>
      </w:hyperlink>
    </w:p>
    <w:p w14:paraId="0B183C4D" w14:textId="1A4390C7" w:rsidR="00BE4508" w:rsidRDefault="00EA7358">
      <w:pPr>
        <w:pStyle w:val="TOC2"/>
        <w:tabs>
          <w:tab w:val="left" w:pos="1440"/>
        </w:tabs>
        <w:rPr>
          <w:rFonts w:asciiTheme="minorHAnsi" w:eastAsiaTheme="minorEastAsia" w:hAnsiTheme="minorHAnsi" w:cstheme="minorBidi"/>
          <w:caps w:val="0"/>
          <w:noProof/>
        </w:rPr>
      </w:pPr>
      <w:hyperlink w:anchor="_Toc31383612" w:history="1">
        <w:r w:rsidR="00BE4508" w:rsidRPr="00D54B9D">
          <w:rPr>
            <w:rStyle w:val="Hyperlink"/>
            <w:noProof/>
            <w14:scene3d>
              <w14:camera w14:prst="orthographicFront"/>
              <w14:lightRig w14:rig="threePt" w14:dir="t">
                <w14:rot w14:lat="0" w14:lon="0" w14:rev="0"/>
              </w14:lightRig>
            </w14:scene3d>
          </w:rPr>
          <w:t>E.</w:t>
        </w:r>
        <w:r w:rsidR="00BE4508">
          <w:rPr>
            <w:rFonts w:asciiTheme="minorHAnsi" w:eastAsiaTheme="minorEastAsia" w:hAnsiTheme="minorHAnsi" w:cstheme="minorBidi"/>
            <w:caps w:val="0"/>
            <w:noProof/>
          </w:rPr>
          <w:tab/>
        </w:r>
        <w:r w:rsidR="00BE4508" w:rsidRPr="00D54B9D">
          <w:rPr>
            <w:rStyle w:val="Hyperlink"/>
            <w:noProof/>
          </w:rPr>
          <w:t>City of Stockton Long Range Financial Plan</w:t>
        </w:r>
        <w:r w:rsidR="00BE4508">
          <w:rPr>
            <w:noProof/>
            <w:webHidden/>
          </w:rPr>
          <w:tab/>
        </w:r>
        <w:r w:rsidR="00BE4508">
          <w:rPr>
            <w:noProof/>
            <w:webHidden/>
          </w:rPr>
          <w:fldChar w:fldCharType="begin"/>
        </w:r>
        <w:r w:rsidR="00BE4508">
          <w:rPr>
            <w:noProof/>
            <w:webHidden/>
          </w:rPr>
          <w:instrText xml:space="preserve"> PAGEREF _Toc31383612 \h </w:instrText>
        </w:r>
        <w:r w:rsidR="00BE4508">
          <w:rPr>
            <w:noProof/>
            <w:webHidden/>
          </w:rPr>
        </w:r>
        <w:r w:rsidR="00BE4508">
          <w:rPr>
            <w:noProof/>
            <w:webHidden/>
          </w:rPr>
          <w:fldChar w:fldCharType="separate"/>
        </w:r>
        <w:r w:rsidR="004C6BC5">
          <w:rPr>
            <w:noProof/>
            <w:webHidden/>
          </w:rPr>
          <w:t>6-5</w:t>
        </w:r>
        <w:r w:rsidR="00BE4508">
          <w:rPr>
            <w:noProof/>
            <w:webHidden/>
          </w:rPr>
          <w:fldChar w:fldCharType="end"/>
        </w:r>
      </w:hyperlink>
    </w:p>
    <w:p w14:paraId="3BCE0CBF" w14:textId="3C7418AF" w:rsidR="00BE4508" w:rsidRDefault="00EA7358">
      <w:pPr>
        <w:pStyle w:val="TOC2"/>
        <w:tabs>
          <w:tab w:val="left" w:pos="1440"/>
        </w:tabs>
        <w:rPr>
          <w:rFonts w:asciiTheme="minorHAnsi" w:eastAsiaTheme="minorEastAsia" w:hAnsiTheme="minorHAnsi" w:cstheme="minorBidi"/>
          <w:caps w:val="0"/>
          <w:noProof/>
        </w:rPr>
      </w:pPr>
      <w:hyperlink w:anchor="_Toc31383613" w:history="1">
        <w:r w:rsidR="00BE4508" w:rsidRPr="00D54B9D">
          <w:rPr>
            <w:rStyle w:val="Hyperlink"/>
            <w:noProof/>
            <w14:scene3d>
              <w14:camera w14:prst="orthographicFront"/>
              <w14:lightRig w14:rig="threePt" w14:dir="t">
                <w14:rot w14:lat="0" w14:lon="0" w14:rev="0"/>
              </w14:lightRig>
            </w14:scene3d>
          </w:rPr>
          <w:t>F.</w:t>
        </w:r>
        <w:r w:rsidR="00BE4508">
          <w:rPr>
            <w:rFonts w:asciiTheme="minorHAnsi" w:eastAsiaTheme="minorEastAsia" w:hAnsiTheme="minorHAnsi" w:cstheme="minorBidi"/>
            <w:caps w:val="0"/>
            <w:noProof/>
          </w:rPr>
          <w:tab/>
        </w:r>
        <w:r w:rsidR="00BE4508" w:rsidRPr="00D54B9D">
          <w:rPr>
            <w:rStyle w:val="Hyperlink"/>
            <w:noProof/>
          </w:rPr>
          <w:t>Determinations</w:t>
        </w:r>
        <w:r w:rsidR="00BE4508">
          <w:rPr>
            <w:noProof/>
            <w:webHidden/>
          </w:rPr>
          <w:tab/>
        </w:r>
        <w:r w:rsidR="00BE4508">
          <w:rPr>
            <w:noProof/>
            <w:webHidden/>
          </w:rPr>
          <w:fldChar w:fldCharType="begin"/>
        </w:r>
        <w:r w:rsidR="00BE4508">
          <w:rPr>
            <w:noProof/>
            <w:webHidden/>
          </w:rPr>
          <w:instrText xml:space="preserve"> PAGEREF _Toc31383613 \h </w:instrText>
        </w:r>
        <w:r w:rsidR="00BE4508">
          <w:rPr>
            <w:noProof/>
            <w:webHidden/>
          </w:rPr>
        </w:r>
        <w:r w:rsidR="00BE4508">
          <w:rPr>
            <w:noProof/>
            <w:webHidden/>
          </w:rPr>
          <w:fldChar w:fldCharType="separate"/>
        </w:r>
        <w:r w:rsidR="004C6BC5">
          <w:rPr>
            <w:noProof/>
            <w:webHidden/>
          </w:rPr>
          <w:t>6-7</w:t>
        </w:r>
        <w:r w:rsidR="00BE4508">
          <w:rPr>
            <w:noProof/>
            <w:webHidden/>
          </w:rPr>
          <w:fldChar w:fldCharType="end"/>
        </w:r>
      </w:hyperlink>
    </w:p>
    <w:p w14:paraId="6ACBCCC2" w14:textId="58B7C1EC" w:rsidR="00BE4508" w:rsidRDefault="00EA7358">
      <w:pPr>
        <w:pStyle w:val="TOC1"/>
        <w:tabs>
          <w:tab w:val="left" w:pos="1440"/>
        </w:tabs>
        <w:rPr>
          <w:rFonts w:asciiTheme="minorHAnsi" w:eastAsiaTheme="minorEastAsia" w:hAnsiTheme="minorHAnsi" w:cstheme="minorBidi"/>
          <w:noProof/>
        </w:rPr>
      </w:pPr>
      <w:hyperlink w:anchor="_Toc31383614" w:history="1">
        <w:r w:rsidR="00BE4508" w:rsidRPr="00D54B9D">
          <w:rPr>
            <w:rStyle w:val="Hyperlink"/>
            <w:noProof/>
          </w:rPr>
          <w:t>Chapter 7.</w:t>
        </w:r>
        <w:r w:rsidR="00BE4508">
          <w:rPr>
            <w:rFonts w:asciiTheme="minorHAnsi" w:eastAsiaTheme="minorEastAsia" w:hAnsiTheme="minorHAnsi" w:cstheme="minorBidi"/>
            <w:noProof/>
          </w:rPr>
          <w:tab/>
        </w:r>
        <w:r w:rsidR="00BE4508" w:rsidRPr="00D54B9D">
          <w:rPr>
            <w:rStyle w:val="Hyperlink"/>
            <w:noProof/>
          </w:rPr>
          <w:t>Status of, and Opportunities for, Shared Facilities</w:t>
        </w:r>
        <w:r w:rsidR="00BE4508">
          <w:rPr>
            <w:noProof/>
            <w:webHidden/>
          </w:rPr>
          <w:tab/>
        </w:r>
        <w:r w:rsidR="00BE4508">
          <w:rPr>
            <w:noProof/>
            <w:webHidden/>
          </w:rPr>
          <w:fldChar w:fldCharType="begin"/>
        </w:r>
        <w:r w:rsidR="00BE4508">
          <w:rPr>
            <w:noProof/>
            <w:webHidden/>
          </w:rPr>
          <w:instrText xml:space="preserve"> PAGEREF _Toc31383614 \h </w:instrText>
        </w:r>
        <w:r w:rsidR="00BE4508">
          <w:rPr>
            <w:noProof/>
            <w:webHidden/>
          </w:rPr>
        </w:r>
        <w:r w:rsidR="00BE4508">
          <w:rPr>
            <w:noProof/>
            <w:webHidden/>
          </w:rPr>
          <w:fldChar w:fldCharType="separate"/>
        </w:r>
        <w:r w:rsidR="004C6BC5">
          <w:rPr>
            <w:noProof/>
            <w:webHidden/>
          </w:rPr>
          <w:t>7-1</w:t>
        </w:r>
        <w:r w:rsidR="00BE4508">
          <w:rPr>
            <w:noProof/>
            <w:webHidden/>
          </w:rPr>
          <w:fldChar w:fldCharType="end"/>
        </w:r>
      </w:hyperlink>
    </w:p>
    <w:p w14:paraId="277B125C" w14:textId="75ED4D8D" w:rsidR="00BE4508" w:rsidRDefault="00EA7358">
      <w:pPr>
        <w:pStyle w:val="TOC2"/>
        <w:tabs>
          <w:tab w:val="left" w:pos="1440"/>
        </w:tabs>
        <w:rPr>
          <w:rFonts w:asciiTheme="minorHAnsi" w:eastAsiaTheme="minorEastAsia" w:hAnsiTheme="minorHAnsi" w:cstheme="minorBidi"/>
          <w:caps w:val="0"/>
          <w:noProof/>
        </w:rPr>
      </w:pPr>
      <w:hyperlink w:anchor="_Toc31383615" w:history="1">
        <w:r w:rsidR="00BE4508" w:rsidRPr="00D54B9D">
          <w:rPr>
            <w:rStyle w:val="Hyperlink"/>
            <w:noProof/>
            <w14:scene3d>
              <w14:camera w14:prst="orthographicFront"/>
              <w14:lightRig w14:rig="threePt" w14:dir="t">
                <w14:rot w14:lat="0" w14:lon="0" w14:rev="0"/>
              </w14:lightRig>
            </w14:scene3d>
          </w:rPr>
          <w:t>A.</w:t>
        </w:r>
        <w:r w:rsidR="00BE4508">
          <w:rPr>
            <w:rFonts w:asciiTheme="minorHAnsi" w:eastAsiaTheme="minorEastAsia" w:hAnsiTheme="minorHAnsi" w:cstheme="minorBidi"/>
            <w:caps w:val="0"/>
            <w:noProof/>
          </w:rPr>
          <w:tab/>
        </w:r>
        <w:r w:rsidR="00BE4508" w:rsidRPr="00D54B9D">
          <w:rPr>
            <w:rStyle w:val="Hyperlink"/>
            <w:noProof/>
          </w:rPr>
          <w:t>Background</w:t>
        </w:r>
        <w:r w:rsidR="00BE4508">
          <w:rPr>
            <w:noProof/>
            <w:webHidden/>
          </w:rPr>
          <w:tab/>
        </w:r>
        <w:r w:rsidR="00BE4508">
          <w:rPr>
            <w:noProof/>
            <w:webHidden/>
          </w:rPr>
          <w:fldChar w:fldCharType="begin"/>
        </w:r>
        <w:r w:rsidR="00BE4508">
          <w:rPr>
            <w:noProof/>
            <w:webHidden/>
          </w:rPr>
          <w:instrText xml:space="preserve"> PAGEREF _Toc31383615 \h </w:instrText>
        </w:r>
        <w:r w:rsidR="00BE4508">
          <w:rPr>
            <w:noProof/>
            <w:webHidden/>
          </w:rPr>
        </w:r>
        <w:r w:rsidR="00BE4508">
          <w:rPr>
            <w:noProof/>
            <w:webHidden/>
          </w:rPr>
          <w:fldChar w:fldCharType="separate"/>
        </w:r>
        <w:r w:rsidR="004C6BC5">
          <w:rPr>
            <w:noProof/>
            <w:webHidden/>
          </w:rPr>
          <w:t>7-1</w:t>
        </w:r>
        <w:r w:rsidR="00BE4508">
          <w:rPr>
            <w:noProof/>
            <w:webHidden/>
          </w:rPr>
          <w:fldChar w:fldCharType="end"/>
        </w:r>
      </w:hyperlink>
    </w:p>
    <w:p w14:paraId="377C0BD8" w14:textId="442352E1" w:rsidR="00BE4508" w:rsidRDefault="00EA7358">
      <w:pPr>
        <w:pStyle w:val="TOC2"/>
        <w:tabs>
          <w:tab w:val="left" w:pos="1440"/>
        </w:tabs>
        <w:rPr>
          <w:rFonts w:asciiTheme="minorHAnsi" w:eastAsiaTheme="minorEastAsia" w:hAnsiTheme="minorHAnsi" w:cstheme="minorBidi"/>
          <w:caps w:val="0"/>
          <w:noProof/>
        </w:rPr>
      </w:pPr>
      <w:hyperlink w:anchor="_Toc31383616" w:history="1">
        <w:r w:rsidR="00BE4508" w:rsidRPr="00D54B9D">
          <w:rPr>
            <w:rStyle w:val="Hyperlink"/>
            <w:noProof/>
            <w14:scene3d>
              <w14:camera w14:prst="orthographicFront"/>
              <w14:lightRig w14:rig="threePt" w14:dir="t">
                <w14:rot w14:lat="0" w14:lon="0" w14:rev="0"/>
              </w14:lightRig>
            </w14:scene3d>
          </w:rPr>
          <w:t>B.</w:t>
        </w:r>
        <w:r w:rsidR="00BE4508">
          <w:rPr>
            <w:rFonts w:asciiTheme="minorHAnsi" w:eastAsiaTheme="minorEastAsia" w:hAnsiTheme="minorHAnsi" w:cstheme="minorBidi"/>
            <w:caps w:val="0"/>
            <w:noProof/>
          </w:rPr>
          <w:tab/>
        </w:r>
        <w:r w:rsidR="00BE4508" w:rsidRPr="00D54B9D">
          <w:rPr>
            <w:rStyle w:val="Hyperlink"/>
            <w:noProof/>
          </w:rPr>
          <w:t>Determinations</w:t>
        </w:r>
        <w:r w:rsidR="00BE4508">
          <w:rPr>
            <w:noProof/>
            <w:webHidden/>
          </w:rPr>
          <w:tab/>
        </w:r>
        <w:r w:rsidR="00BE4508">
          <w:rPr>
            <w:noProof/>
            <w:webHidden/>
          </w:rPr>
          <w:fldChar w:fldCharType="begin"/>
        </w:r>
        <w:r w:rsidR="00BE4508">
          <w:rPr>
            <w:noProof/>
            <w:webHidden/>
          </w:rPr>
          <w:instrText xml:space="preserve"> PAGEREF _Toc31383616 \h </w:instrText>
        </w:r>
        <w:r w:rsidR="00BE4508">
          <w:rPr>
            <w:noProof/>
            <w:webHidden/>
          </w:rPr>
        </w:r>
        <w:r w:rsidR="00BE4508">
          <w:rPr>
            <w:noProof/>
            <w:webHidden/>
          </w:rPr>
          <w:fldChar w:fldCharType="separate"/>
        </w:r>
        <w:r w:rsidR="004C6BC5">
          <w:rPr>
            <w:noProof/>
            <w:webHidden/>
          </w:rPr>
          <w:t>7-2</w:t>
        </w:r>
        <w:r w:rsidR="00BE4508">
          <w:rPr>
            <w:noProof/>
            <w:webHidden/>
          </w:rPr>
          <w:fldChar w:fldCharType="end"/>
        </w:r>
      </w:hyperlink>
    </w:p>
    <w:p w14:paraId="2CDF2EB1" w14:textId="24B0FBC3" w:rsidR="00BE4508" w:rsidRDefault="00EA7358">
      <w:pPr>
        <w:pStyle w:val="TOC1"/>
        <w:tabs>
          <w:tab w:val="left" w:pos="1440"/>
        </w:tabs>
        <w:rPr>
          <w:rFonts w:asciiTheme="minorHAnsi" w:eastAsiaTheme="minorEastAsia" w:hAnsiTheme="minorHAnsi" w:cstheme="minorBidi"/>
          <w:noProof/>
        </w:rPr>
      </w:pPr>
      <w:hyperlink w:anchor="_Toc31383617" w:history="1">
        <w:r w:rsidR="00BE4508" w:rsidRPr="00D54B9D">
          <w:rPr>
            <w:rStyle w:val="Hyperlink"/>
            <w:noProof/>
          </w:rPr>
          <w:t>Chapter 8.</w:t>
        </w:r>
        <w:r w:rsidR="00BE4508">
          <w:rPr>
            <w:rFonts w:asciiTheme="minorHAnsi" w:eastAsiaTheme="minorEastAsia" w:hAnsiTheme="minorHAnsi" w:cstheme="minorBidi"/>
            <w:noProof/>
          </w:rPr>
          <w:tab/>
        </w:r>
        <w:r w:rsidR="00BE4508" w:rsidRPr="00D54B9D">
          <w:rPr>
            <w:rStyle w:val="Hyperlink"/>
            <w:noProof/>
          </w:rPr>
          <w:t>Accountability for Community Service Needs Including Government Structure and Operational Efficiencies</w:t>
        </w:r>
        <w:r w:rsidR="00BE4508">
          <w:rPr>
            <w:noProof/>
            <w:webHidden/>
          </w:rPr>
          <w:tab/>
        </w:r>
        <w:r w:rsidR="00BE4508">
          <w:rPr>
            <w:noProof/>
            <w:webHidden/>
          </w:rPr>
          <w:fldChar w:fldCharType="begin"/>
        </w:r>
        <w:r w:rsidR="00BE4508">
          <w:rPr>
            <w:noProof/>
            <w:webHidden/>
          </w:rPr>
          <w:instrText xml:space="preserve"> PAGEREF _Toc31383617 \h </w:instrText>
        </w:r>
        <w:r w:rsidR="00BE4508">
          <w:rPr>
            <w:noProof/>
            <w:webHidden/>
          </w:rPr>
        </w:r>
        <w:r w:rsidR="00BE4508">
          <w:rPr>
            <w:noProof/>
            <w:webHidden/>
          </w:rPr>
          <w:fldChar w:fldCharType="separate"/>
        </w:r>
        <w:r w:rsidR="004C6BC5">
          <w:rPr>
            <w:noProof/>
            <w:webHidden/>
          </w:rPr>
          <w:t>8-1</w:t>
        </w:r>
        <w:r w:rsidR="00BE4508">
          <w:rPr>
            <w:noProof/>
            <w:webHidden/>
          </w:rPr>
          <w:fldChar w:fldCharType="end"/>
        </w:r>
      </w:hyperlink>
    </w:p>
    <w:p w14:paraId="090F123F" w14:textId="6FED609A" w:rsidR="00BE4508" w:rsidRDefault="00EA7358">
      <w:pPr>
        <w:pStyle w:val="TOC2"/>
        <w:tabs>
          <w:tab w:val="left" w:pos="1440"/>
        </w:tabs>
        <w:rPr>
          <w:rFonts w:asciiTheme="minorHAnsi" w:eastAsiaTheme="minorEastAsia" w:hAnsiTheme="minorHAnsi" w:cstheme="minorBidi"/>
          <w:caps w:val="0"/>
          <w:noProof/>
        </w:rPr>
      </w:pPr>
      <w:hyperlink w:anchor="_Toc31383618" w:history="1">
        <w:r w:rsidR="00BE4508" w:rsidRPr="00D54B9D">
          <w:rPr>
            <w:rStyle w:val="Hyperlink"/>
            <w:noProof/>
            <w14:scene3d>
              <w14:camera w14:prst="orthographicFront"/>
              <w14:lightRig w14:rig="threePt" w14:dir="t">
                <w14:rot w14:lat="0" w14:lon="0" w14:rev="0"/>
              </w14:lightRig>
            </w14:scene3d>
          </w:rPr>
          <w:t>A.</w:t>
        </w:r>
        <w:r w:rsidR="00BE4508">
          <w:rPr>
            <w:rFonts w:asciiTheme="minorHAnsi" w:eastAsiaTheme="minorEastAsia" w:hAnsiTheme="minorHAnsi" w:cstheme="minorBidi"/>
            <w:caps w:val="0"/>
            <w:noProof/>
          </w:rPr>
          <w:tab/>
        </w:r>
        <w:r w:rsidR="00BE4508" w:rsidRPr="00D54B9D">
          <w:rPr>
            <w:rStyle w:val="Hyperlink"/>
            <w:noProof/>
          </w:rPr>
          <w:t>Government Management and Structure</w:t>
        </w:r>
        <w:r w:rsidR="00BE4508">
          <w:rPr>
            <w:noProof/>
            <w:webHidden/>
          </w:rPr>
          <w:tab/>
        </w:r>
        <w:r w:rsidR="00BE4508">
          <w:rPr>
            <w:noProof/>
            <w:webHidden/>
          </w:rPr>
          <w:fldChar w:fldCharType="begin"/>
        </w:r>
        <w:r w:rsidR="00BE4508">
          <w:rPr>
            <w:noProof/>
            <w:webHidden/>
          </w:rPr>
          <w:instrText xml:space="preserve"> PAGEREF _Toc31383618 \h </w:instrText>
        </w:r>
        <w:r w:rsidR="00BE4508">
          <w:rPr>
            <w:noProof/>
            <w:webHidden/>
          </w:rPr>
        </w:r>
        <w:r w:rsidR="00BE4508">
          <w:rPr>
            <w:noProof/>
            <w:webHidden/>
          </w:rPr>
          <w:fldChar w:fldCharType="separate"/>
        </w:r>
        <w:r w:rsidR="004C6BC5">
          <w:rPr>
            <w:noProof/>
            <w:webHidden/>
          </w:rPr>
          <w:t>8-2</w:t>
        </w:r>
        <w:r w:rsidR="00BE4508">
          <w:rPr>
            <w:noProof/>
            <w:webHidden/>
          </w:rPr>
          <w:fldChar w:fldCharType="end"/>
        </w:r>
      </w:hyperlink>
    </w:p>
    <w:p w14:paraId="223BBB7A" w14:textId="13E781A9" w:rsidR="00BE4508" w:rsidRDefault="00EA7358">
      <w:pPr>
        <w:pStyle w:val="TOC2"/>
        <w:tabs>
          <w:tab w:val="left" w:pos="1440"/>
        </w:tabs>
        <w:rPr>
          <w:rFonts w:asciiTheme="minorHAnsi" w:eastAsiaTheme="minorEastAsia" w:hAnsiTheme="minorHAnsi" w:cstheme="minorBidi"/>
          <w:caps w:val="0"/>
          <w:noProof/>
        </w:rPr>
      </w:pPr>
      <w:hyperlink w:anchor="_Toc31383619" w:history="1">
        <w:r w:rsidR="00BE4508" w:rsidRPr="00D54B9D">
          <w:rPr>
            <w:rStyle w:val="Hyperlink"/>
            <w:noProof/>
            <w14:scene3d>
              <w14:camera w14:prst="orthographicFront"/>
              <w14:lightRig w14:rig="threePt" w14:dir="t">
                <w14:rot w14:lat="0" w14:lon="0" w14:rev="0"/>
              </w14:lightRig>
            </w14:scene3d>
          </w:rPr>
          <w:t>B.</w:t>
        </w:r>
        <w:r w:rsidR="00BE4508">
          <w:rPr>
            <w:rFonts w:asciiTheme="minorHAnsi" w:eastAsiaTheme="minorEastAsia" w:hAnsiTheme="minorHAnsi" w:cstheme="minorBidi"/>
            <w:caps w:val="0"/>
            <w:noProof/>
          </w:rPr>
          <w:tab/>
        </w:r>
        <w:r w:rsidR="00BE4508" w:rsidRPr="00D54B9D">
          <w:rPr>
            <w:rStyle w:val="Hyperlink"/>
            <w:noProof/>
          </w:rPr>
          <w:t>Management Efficiencies</w:t>
        </w:r>
        <w:r w:rsidR="00BE4508">
          <w:rPr>
            <w:noProof/>
            <w:webHidden/>
          </w:rPr>
          <w:tab/>
        </w:r>
        <w:r w:rsidR="00BE4508">
          <w:rPr>
            <w:noProof/>
            <w:webHidden/>
          </w:rPr>
          <w:fldChar w:fldCharType="begin"/>
        </w:r>
        <w:r w:rsidR="00BE4508">
          <w:rPr>
            <w:noProof/>
            <w:webHidden/>
          </w:rPr>
          <w:instrText xml:space="preserve"> PAGEREF _Toc31383619 \h </w:instrText>
        </w:r>
        <w:r w:rsidR="00BE4508">
          <w:rPr>
            <w:noProof/>
            <w:webHidden/>
          </w:rPr>
        </w:r>
        <w:r w:rsidR="00BE4508">
          <w:rPr>
            <w:noProof/>
            <w:webHidden/>
          </w:rPr>
          <w:fldChar w:fldCharType="separate"/>
        </w:r>
        <w:r w:rsidR="004C6BC5">
          <w:rPr>
            <w:noProof/>
            <w:webHidden/>
          </w:rPr>
          <w:t>8-5</w:t>
        </w:r>
        <w:r w:rsidR="00BE4508">
          <w:rPr>
            <w:noProof/>
            <w:webHidden/>
          </w:rPr>
          <w:fldChar w:fldCharType="end"/>
        </w:r>
      </w:hyperlink>
    </w:p>
    <w:p w14:paraId="689400D3" w14:textId="67C6D4F7" w:rsidR="00BE4508" w:rsidRDefault="00EA7358">
      <w:pPr>
        <w:pStyle w:val="TOC2"/>
        <w:tabs>
          <w:tab w:val="left" w:pos="1440"/>
        </w:tabs>
        <w:rPr>
          <w:rFonts w:asciiTheme="minorHAnsi" w:eastAsiaTheme="minorEastAsia" w:hAnsiTheme="minorHAnsi" w:cstheme="minorBidi"/>
          <w:caps w:val="0"/>
          <w:noProof/>
        </w:rPr>
      </w:pPr>
      <w:hyperlink w:anchor="_Toc31383620" w:history="1">
        <w:r w:rsidR="00BE4508" w:rsidRPr="00D54B9D">
          <w:rPr>
            <w:rStyle w:val="Hyperlink"/>
            <w:noProof/>
            <w14:scene3d>
              <w14:camera w14:prst="orthographicFront"/>
              <w14:lightRig w14:rig="threePt" w14:dir="t">
                <w14:rot w14:lat="0" w14:lon="0" w14:rev="0"/>
              </w14:lightRig>
            </w14:scene3d>
          </w:rPr>
          <w:t>C.</w:t>
        </w:r>
        <w:r w:rsidR="00BE4508">
          <w:rPr>
            <w:rFonts w:asciiTheme="minorHAnsi" w:eastAsiaTheme="minorEastAsia" w:hAnsiTheme="minorHAnsi" w:cstheme="minorBidi"/>
            <w:caps w:val="0"/>
            <w:noProof/>
          </w:rPr>
          <w:tab/>
        </w:r>
        <w:r w:rsidR="00BE4508" w:rsidRPr="00D54B9D">
          <w:rPr>
            <w:rStyle w:val="Hyperlink"/>
            <w:noProof/>
          </w:rPr>
          <w:t>Government Accountability</w:t>
        </w:r>
        <w:r w:rsidR="00BE4508">
          <w:rPr>
            <w:noProof/>
            <w:webHidden/>
          </w:rPr>
          <w:tab/>
        </w:r>
        <w:r w:rsidR="00BE4508">
          <w:rPr>
            <w:noProof/>
            <w:webHidden/>
          </w:rPr>
          <w:fldChar w:fldCharType="begin"/>
        </w:r>
        <w:r w:rsidR="00BE4508">
          <w:rPr>
            <w:noProof/>
            <w:webHidden/>
          </w:rPr>
          <w:instrText xml:space="preserve"> PAGEREF _Toc31383620 \h </w:instrText>
        </w:r>
        <w:r w:rsidR="00BE4508">
          <w:rPr>
            <w:noProof/>
            <w:webHidden/>
          </w:rPr>
        </w:r>
        <w:r w:rsidR="00BE4508">
          <w:rPr>
            <w:noProof/>
            <w:webHidden/>
          </w:rPr>
          <w:fldChar w:fldCharType="separate"/>
        </w:r>
        <w:r w:rsidR="004C6BC5">
          <w:rPr>
            <w:noProof/>
            <w:webHidden/>
          </w:rPr>
          <w:t>8-7</w:t>
        </w:r>
        <w:r w:rsidR="00BE4508">
          <w:rPr>
            <w:noProof/>
            <w:webHidden/>
          </w:rPr>
          <w:fldChar w:fldCharType="end"/>
        </w:r>
      </w:hyperlink>
    </w:p>
    <w:p w14:paraId="10F07FC3" w14:textId="59C32527" w:rsidR="00BE4508" w:rsidRDefault="00EA7358">
      <w:pPr>
        <w:pStyle w:val="TOC1"/>
        <w:tabs>
          <w:tab w:val="left" w:pos="1440"/>
        </w:tabs>
        <w:rPr>
          <w:rFonts w:asciiTheme="minorHAnsi" w:eastAsiaTheme="minorEastAsia" w:hAnsiTheme="minorHAnsi" w:cstheme="minorBidi"/>
          <w:noProof/>
        </w:rPr>
      </w:pPr>
      <w:hyperlink w:anchor="_Toc31383621" w:history="1">
        <w:r w:rsidR="00BE4508" w:rsidRPr="00D54B9D">
          <w:rPr>
            <w:rStyle w:val="Hyperlink"/>
            <w:noProof/>
          </w:rPr>
          <w:t>Chapter 9.</w:t>
        </w:r>
        <w:r w:rsidR="00BE4508">
          <w:rPr>
            <w:rFonts w:asciiTheme="minorHAnsi" w:eastAsiaTheme="minorEastAsia" w:hAnsiTheme="minorHAnsi" w:cstheme="minorBidi"/>
            <w:noProof/>
          </w:rPr>
          <w:tab/>
        </w:r>
        <w:r w:rsidR="00BE4508" w:rsidRPr="00D54B9D">
          <w:rPr>
            <w:rStyle w:val="Hyperlink"/>
            <w:noProof/>
          </w:rPr>
          <w:t>Glossary of Acronyms</w:t>
        </w:r>
        <w:r w:rsidR="00BE4508">
          <w:rPr>
            <w:noProof/>
            <w:webHidden/>
          </w:rPr>
          <w:tab/>
          <w:t>9-</w:t>
        </w:r>
        <w:r w:rsidR="00BE4508">
          <w:rPr>
            <w:noProof/>
            <w:webHidden/>
          </w:rPr>
          <w:fldChar w:fldCharType="begin"/>
        </w:r>
        <w:r w:rsidR="00BE4508">
          <w:rPr>
            <w:noProof/>
            <w:webHidden/>
          </w:rPr>
          <w:instrText xml:space="preserve"> PAGEREF _Toc31383621 \h </w:instrText>
        </w:r>
        <w:r w:rsidR="00BE4508">
          <w:rPr>
            <w:noProof/>
            <w:webHidden/>
          </w:rPr>
        </w:r>
        <w:r w:rsidR="00BE4508">
          <w:rPr>
            <w:noProof/>
            <w:webHidden/>
          </w:rPr>
          <w:fldChar w:fldCharType="separate"/>
        </w:r>
        <w:r w:rsidR="004C6BC5">
          <w:rPr>
            <w:noProof/>
            <w:webHidden/>
          </w:rPr>
          <w:t>1</w:t>
        </w:r>
        <w:r w:rsidR="00BE4508">
          <w:rPr>
            <w:noProof/>
            <w:webHidden/>
          </w:rPr>
          <w:fldChar w:fldCharType="end"/>
        </w:r>
      </w:hyperlink>
    </w:p>
    <w:p w14:paraId="78F8708E" w14:textId="75621EE6" w:rsidR="00686385" w:rsidRPr="00BB02A6" w:rsidRDefault="00686385" w:rsidP="00686385">
      <w:r w:rsidRPr="00BB02A6">
        <w:rPr>
          <w:sz w:val="20"/>
        </w:rPr>
        <w:fldChar w:fldCharType="end"/>
      </w:r>
    </w:p>
    <w:p w14:paraId="6E02E73A" w14:textId="77777777" w:rsidR="00686385" w:rsidRPr="00BB02A6" w:rsidRDefault="00686385" w:rsidP="00686385">
      <w:pPr>
        <w:spacing w:after="0"/>
        <w:jc w:val="left"/>
        <w:rPr>
          <w:rStyle w:val="BookTitle"/>
        </w:rPr>
      </w:pPr>
      <w:r w:rsidRPr="00BB02A6">
        <w:rPr>
          <w:rStyle w:val="BookTitle"/>
        </w:rPr>
        <w:br w:type="page"/>
      </w:r>
    </w:p>
    <w:p w14:paraId="006D9A2E" w14:textId="77777777" w:rsidR="00686385" w:rsidRPr="00686385" w:rsidRDefault="00686385" w:rsidP="00686385">
      <w:pPr>
        <w:pStyle w:val="TOCHeading"/>
        <w:spacing w:after="120"/>
        <w:rPr>
          <w:rStyle w:val="BookTitle"/>
          <w:b/>
          <w:bCs w:val="0"/>
        </w:rPr>
      </w:pPr>
      <w:r w:rsidRPr="00686385">
        <w:rPr>
          <w:rStyle w:val="BookTitle"/>
          <w:b/>
          <w:bCs w:val="0"/>
        </w:rPr>
        <w:t>List of Tables</w:t>
      </w:r>
    </w:p>
    <w:p w14:paraId="0413401E" w14:textId="32447412" w:rsidR="00AD13D5" w:rsidRDefault="00686385">
      <w:pPr>
        <w:pStyle w:val="TableofFigures"/>
        <w:rPr>
          <w:rFonts w:asciiTheme="minorHAnsi" w:eastAsiaTheme="minorEastAsia" w:hAnsiTheme="minorHAnsi" w:cstheme="minorBidi"/>
        </w:rPr>
      </w:pPr>
      <w:r>
        <w:rPr>
          <w:sz w:val="14"/>
        </w:rPr>
        <w:fldChar w:fldCharType="begin"/>
      </w:r>
      <w:r>
        <w:rPr>
          <w:sz w:val="14"/>
        </w:rPr>
        <w:instrText xml:space="preserve"> TOC \t "TABLE NUMBER" \c </w:instrText>
      </w:r>
      <w:r>
        <w:rPr>
          <w:sz w:val="14"/>
        </w:rPr>
        <w:fldChar w:fldCharType="separate"/>
      </w:r>
      <w:r w:rsidR="00AD13D5">
        <w:t>Table 2</w:t>
      </w:r>
      <w:r w:rsidR="00AD13D5">
        <w:noBreakHyphen/>
        <w:t>1: City Of Stockton Population And Housing Units Changes From 2000 To 2019</w:t>
      </w:r>
      <w:r w:rsidR="00AD13D5">
        <w:tab/>
      </w:r>
      <w:r w:rsidR="00AD13D5">
        <w:fldChar w:fldCharType="begin"/>
      </w:r>
      <w:r w:rsidR="00AD13D5">
        <w:instrText xml:space="preserve"> PAGEREF _Toc45611321 \h </w:instrText>
      </w:r>
      <w:r w:rsidR="00AD13D5">
        <w:fldChar w:fldCharType="separate"/>
      </w:r>
      <w:r w:rsidR="00AD13D5">
        <w:t>2-8</w:t>
      </w:r>
      <w:r w:rsidR="00AD13D5">
        <w:fldChar w:fldCharType="end"/>
      </w:r>
    </w:p>
    <w:p w14:paraId="718F83D4" w14:textId="37B86AC2" w:rsidR="00AD13D5" w:rsidRDefault="00AD13D5">
      <w:pPr>
        <w:pStyle w:val="TableofFigures"/>
        <w:rPr>
          <w:rFonts w:asciiTheme="minorHAnsi" w:eastAsiaTheme="minorEastAsia" w:hAnsiTheme="minorHAnsi" w:cstheme="minorBidi"/>
        </w:rPr>
      </w:pPr>
      <w:r>
        <w:t>Table 2</w:t>
      </w:r>
      <w:r>
        <w:noBreakHyphen/>
        <w:t>2:</w:t>
      </w:r>
      <w:r>
        <w:rPr>
          <w:rFonts w:asciiTheme="minorHAnsi" w:eastAsiaTheme="minorEastAsia" w:hAnsiTheme="minorHAnsi" w:cstheme="minorBidi"/>
        </w:rPr>
        <w:tab/>
      </w:r>
      <w:r>
        <w:t>San Joaquin County Population And Housing Units Changes From 2000 To 2019</w:t>
      </w:r>
      <w:r>
        <w:tab/>
      </w:r>
      <w:r>
        <w:fldChar w:fldCharType="begin"/>
      </w:r>
      <w:r>
        <w:instrText xml:space="preserve"> PAGEREF _Toc45611322 \h </w:instrText>
      </w:r>
      <w:r>
        <w:fldChar w:fldCharType="separate"/>
      </w:r>
      <w:r>
        <w:t>2-13</w:t>
      </w:r>
      <w:r>
        <w:fldChar w:fldCharType="end"/>
      </w:r>
    </w:p>
    <w:p w14:paraId="29C1606A" w14:textId="33760A19" w:rsidR="00AD13D5" w:rsidRDefault="00AD13D5">
      <w:pPr>
        <w:pStyle w:val="TableofFigures"/>
        <w:rPr>
          <w:rFonts w:asciiTheme="minorHAnsi" w:eastAsiaTheme="minorEastAsia" w:hAnsiTheme="minorHAnsi" w:cstheme="minorBidi"/>
        </w:rPr>
      </w:pPr>
      <w:r>
        <w:t>Table 2</w:t>
      </w:r>
      <w:r>
        <w:noBreakHyphen/>
        <w:t>3: California Population And Housing Units Changes From 2000 To 2019</w:t>
      </w:r>
      <w:r>
        <w:tab/>
      </w:r>
      <w:r>
        <w:fldChar w:fldCharType="begin"/>
      </w:r>
      <w:r>
        <w:instrText xml:space="preserve"> PAGEREF _Toc45611323 \h </w:instrText>
      </w:r>
      <w:r>
        <w:fldChar w:fldCharType="separate"/>
      </w:r>
      <w:r>
        <w:t>2-14</w:t>
      </w:r>
      <w:r>
        <w:fldChar w:fldCharType="end"/>
      </w:r>
    </w:p>
    <w:p w14:paraId="7A9C9AD8" w14:textId="0C514C3E" w:rsidR="00AD13D5" w:rsidRDefault="00AD13D5">
      <w:pPr>
        <w:pStyle w:val="TableofFigures"/>
        <w:rPr>
          <w:rFonts w:asciiTheme="minorHAnsi" w:eastAsiaTheme="minorEastAsia" w:hAnsiTheme="minorHAnsi" w:cstheme="minorBidi"/>
        </w:rPr>
      </w:pPr>
      <w:r>
        <w:t>Table 2</w:t>
      </w:r>
      <w:r>
        <w:noBreakHyphen/>
        <w:t xml:space="preserve">4: </w:t>
      </w:r>
      <w:r>
        <w:rPr>
          <w:rFonts w:asciiTheme="minorHAnsi" w:eastAsiaTheme="minorEastAsia" w:hAnsiTheme="minorHAnsi" w:cstheme="minorBidi"/>
        </w:rPr>
        <w:tab/>
      </w:r>
      <w:r>
        <w:t>Historic Population And Household Change: Downtown Stockton, Stockton &amp; San Joaquin County, 2000 To 2014</w:t>
      </w:r>
      <w:r>
        <w:tab/>
      </w:r>
      <w:r>
        <w:fldChar w:fldCharType="begin"/>
      </w:r>
      <w:r>
        <w:instrText xml:space="preserve"> PAGEREF _Toc45611324 \h </w:instrText>
      </w:r>
      <w:r>
        <w:fldChar w:fldCharType="separate"/>
      </w:r>
      <w:r>
        <w:t>2-17</w:t>
      </w:r>
      <w:r>
        <w:fldChar w:fldCharType="end"/>
      </w:r>
    </w:p>
    <w:p w14:paraId="64ED5697" w14:textId="533BF238" w:rsidR="00AD13D5" w:rsidRDefault="00AD13D5">
      <w:pPr>
        <w:pStyle w:val="TableofFigures"/>
        <w:rPr>
          <w:rFonts w:asciiTheme="minorHAnsi" w:eastAsiaTheme="minorEastAsia" w:hAnsiTheme="minorHAnsi" w:cstheme="minorBidi"/>
        </w:rPr>
      </w:pPr>
      <w:r>
        <w:t>Table 2</w:t>
      </w:r>
      <w:r>
        <w:noBreakHyphen/>
        <w:t>5:</w:t>
      </w:r>
      <w:r>
        <w:rPr>
          <w:rFonts w:asciiTheme="minorHAnsi" w:eastAsiaTheme="minorEastAsia" w:hAnsiTheme="minorHAnsi" w:cstheme="minorBidi"/>
        </w:rPr>
        <w:tab/>
      </w:r>
      <w:r>
        <w:t>2040 Development By Study Area</w:t>
      </w:r>
      <w:r>
        <w:tab/>
      </w:r>
      <w:r>
        <w:fldChar w:fldCharType="begin"/>
      </w:r>
      <w:r>
        <w:instrText xml:space="preserve"> PAGEREF _Toc45611325 \h </w:instrText>
      </w:r>
      <w:r>
        <w:fldChar w:fldCharType="separate"/>
      </w:r>
      <w:r>
        <w:t>2-23</w:t>
      </w:r>
      <w:r>
        <w:fldChar w:fldCharType="end"/>
      </w:r>
    </w:p>
    <w:p w14:paraId="001FBE18" w14:textId="2B561872" w:rsidR="00AD13D5" w:rsidRDefault="00AD13D5">
      <w:pPr>
        <w:pStyle w:val="TableofFigures"/>
        <w:rPr>
          <w:rFonts w:asciiTheme="minorHAnsi" w:eastAsiaTheme="minorEastAsia" w:hAnsiTheme="minorHAnsi" w:cstheme="minorBidi"/>
        </w:rPr>
      </w:pPr>
      <w:r>
        <w:t>Table 2</w:t>
      </w:r>
      <w:r>
        <w:noBreakHyphen/>
        <w:t xml:space="preserve">6: </w:t>
      </w:r>
      <w:r>
        <w:rPr>
          <w:rFonts w:asciiTheme="minorHAnsi" w:eastAsiaTheme="minorEastAsia" w:hAnsiTheme="minorHAnsi" w:cstheme="minorBidi"/>
        </w:rPr>
        <w:tab/>
      </w:r>
      <w:r>
        <w:t>Net New Approved And Pending Development</w:t>
      </w:r>
      <w:r>
        <w:tab/>
      </w:r>
      <w:r>
        <w:fldChar w:fldCharType="begin"/>
      </w:r>
      <w:r>
        <w:instrText xml:space="preserve"> PAGEREF _Toc45611326 \h </w:instrText>
      </w:r>
      <w:r>
        <w:fldChar w:fldCharType="separate"/>
      </w:r>
      <w:r>
        <w:t>2-24</w:t>
      </w:r>
      <w:r>
        <w:fldChar w:fldCharType="end"/>
      </w:r>
    </w:p>
    <w:p w14:paraId="5CCC4D06" w14:textId="722F0135" w:rsidR="00AD13D5" w:rsidRDefault="00AD13D5">
      <w:pPr>
        <w:pStyle w:val="TableofFigures"/>
        <w:rPr>
          <w:rFonts w:asciiTheme="minorHAnsi" w:eastAsiaTheme="minorEastAsia" w:hAnsiTheme="minorHAnsi" w:cstheme="minorBidi"/>
        </w:rPr>
      </w:pPr>
      <w:r>
        <w:t>Table 2</w:t>
      </w:r>
      <w:r>
        <w:noBreakHyphen/>
        <w:t xml:space="preserve">7: </w:t>
      </w:r>
      <w:r>
        <w:rPr>
          <w:rFonts w:asciiTheme="minorHAnsi" w:eastAsiaTheme="minorEastAsia" w:hAnsiTheme="minorHAnsi" w:cstheme="minorBidi"/>
        </w:rPr>
        <w:tab/>
      </w:r>
      <w:r>
        <w:t>Development Demand Forecast 10-Year and 20-Year Planning Horizons</w:t>
      </w:r>
      <w:r>
        <w:tab/>
      </w:r>
      <w:r>
        <w:fldChar w:fldCharType="begin"/>
      </w:r>
      <w:r>
        <w:instrText xml:space="preserve"> PAGEREF _Toc45611327 \h </w:instrText>
      </w:r>
      <w:r>
        <w:fldChar w:fldCharType="separate"/>
      </w:r>
      <w:r>
        <w:t>2-25</w:t>
      </w:r>
      <w:r>
        <w:fldChar w:fldCharType="end"/>
      </w:r>
    </w:p>
    <w:p w14:paraId="24B3C2C3" w14:textId="6ECE7D40" w:rsidR="00AD13D5" w:rsidRDefault="00AD13D5">
      <w:pPr>
        <w:pStyle w:val="TableofFigures"/>
        <w:rPr>
          <w:rFonts w:asciiTheme="minorHAnsi" w:eastAsiaTheme="minorEastAsia" w:hAnsiTheme="minorHAnsi" w:cstheme="minorBidi"/>
        </w:rPr>
      </w:pPr>
      <w:r>
        <w:t>Table 3</w:t>
      </w:r>
      <w:r>
        <w:noBreakHyphen/>
        <w:t>1:</w:t>
      </w:r>
      <w:r>
        <w:rPr>
          <w:rFonts w:asciiTheme="minorHAnsi" w:eastAsiaTheme="minorEastAsia" w:hAnsiTheme="minorHAnsi" w:cstheme="minorBidi"/>
        </w:rPr>
        <w:tab/>
      </w:r>
      <w:r>
        <w:t>Population Projections  City of Stockton 2020-2040</w:t>
      </w:r>
      <w:r>
        <w:tab/>
      </w:r>
      <w:r>
        <w:fldChar w:fldCharType="begin"/>
      </w:r>
      <w:r>
        <w:instrText xml:space="preserve"> PAGEREF _Toc45611328 \h </w:instrText>
      </w:r>
      <w:r>
        <w:fldChar w:fldCharType="separate"/>
      </w:r>
      <w:r>
        <w:t>3-1</w:t>
      </w:r>
      <w:r>
        <w:fldChar w:fldCharType="end"/>
      </w:r>
    </w:p>
    <w:p w14:paraId="1F438410" w14:textId="18621A5C" w:rsidR="00AD13D5" w:rsidRDefault="00AD13D5">
      <w:pPr>
        <w:pStyle w:val="TableofFigures"/>
        <w:rPr>
          <w:rFonts w:asciiTheme="minorHAnsi" w:eastAsiaTheme="minorEastAsia" w:hAnsiTheme="minorHAnsi" w:cstheme="minorBidi"/>
        </w:rPr>
      </w:pPr>
      <w:r>
        <w:t>Table 3</w:t>
      </w:r>
      <w:r>
        <w:noBreakHyphen/>
        <w:t>2:</w:t>
      </w:r>
      <w:r>
        <w:rPr>
          <w:rFonts w:asciiTheme="minorHAnsi" w:eastAsiaTheme="minorEastAsia" w:hAnsiTheme="minorHAnsi" w:cstheme="minorBidi"/>
        </w:rPr>
        <w:tab/>
      </w:r>
      <w:r>
        <w:t>Employment Projections  City of Stockton 2020-2040</w:t>
      </w:r>
      <w:r>
        <w:tab/>
      </w:r>
      <w:r>
        <w:fldChar w:fldCharType="begin"/>
      </w:r>
      <w:r>
        <w:instrText xml:space="preserve"> PAGEREF _Toc45611329 \h </w:instrText>
      </w:r>
      <w:r>
        <w:fldChar w:fldCharType="separate"/>
      </w:r>
      <w:r>
        <w:t>3-2</w:t>
      </w:r>
      <w:r>
        <w:fldChar w:fldCharType="end"/>
      </w:r>
    </w:p>
    <w:p w14:paraId="7C2E2FC0" w14:textId="58383CE4" w:rsidR="00AD13D5" w:rsidRDefault="00AD13D5">
      <w:pPr>
        <w:pStyle w:val="TableofFigures"/>
        <w:rPr>
          <w:rFonts w:asciiTheme="minorHAnsi" w:eastAsiaTheme="minorEastAsia" w:hAnsiTheme="minorHAnsi" w:cstheme="minorBidi"/>
        </w:rPr>
      </w:pPr>
      <w:r>
        <w:t>Table 4</w:t>
      </w:r>
      <w:r>
        <w:noBreakHyphen/>
        <w:t>1:</w:t>
      </w:r>
      <w:r>
        <w:rPr>
          <w:rFonts w:asciiTheme="minorHAnsi" w:eastAsiaTheme="minorEastAsia" w:hAnsiTheme="minorHAnsi" w:cstheme="minorBidi"/>
        </w:rPr>
        <w:tab/>
      </w:r>
      <w:r>
        <w:t>City of Stockton DUCs</w:t>
      </w:r>
      <w:r>
        <w:tab/>
      </w:r>
      <w:r>
        <w:fldChar w:fldCharType="begin"/>
      </w:r>
      <w:r>
        <w:instrText xml:space="preserve"> PAGEREF _Toc45611330 \h </w:instrText>
      </w:r>
      <w:r>
        <w:fldChar w:fldCharType="separate"/>
      </w:r>
      <w:r>
        <w:t>4-5</w:t>
      </w:r>
      <w:r>
        <w:fldChar w:fldCharType="end"/>
      </w:r>
    </w:p>
    <w:p w14:paraId="12EAE611" w14:textId="2E91C747" w:rsidR="00AD13D5" w:rsidRDefault="00AD13D5">
      <w:pPr>
        <w:pStyle w:val="TableofFigures"/>
        <w:rPr>
          <w:rFonts w:asciiTheme="minorHAnsi" w:eastAsiaTheme="minorEastAsia" w:hAnsiTheme="minorHAnsi" w:cstheme="minorBidi"/>
        </w:rPr>
      </w:pPr>
      <w:r>
        <w:t>Table 5</w:t>
      </w:r>
      <w:r>
        <w:noBreakHyphen/>
        <w:t>1:</w:t>
      </w:r>
      <w:r>
        <w:rPr>
          <w:rFonts w:asciiTheme="minorHAnsi" w:eastAsiaTheme="minorEastAsia" w:hAnsiTheme="minorHAnsi" w:cstheme="minorBidi"/>
        </w:rPr>
        <w:tab/>
      </w:r>
      <w:r>
        <w:t>Rural Fire Districts in Stockton SOI</w:t>
      </w:r>
      <w:r>
        <w:tab/>
      </w:r>
      <w:r>
        <w:fldChar w:fldCharType="begin"/>
      </w:r>
      <w:r>
        <w:instrText xml:space="preserve"> PAGEREF _Toc45611331 \h </w:instrText>
      </w:r>
      <w:r>
        <w:fldChar w:fldCharType="separate"/>
      </w:r>
      <w:r>
        <w:t>5-2</w:t>
      </w:r>
      <w:r>
        <w:fldChar w:fldCharType="end"/>
      </w:r>
    </w:p>
    <w:p w14:paraId="5888E3D4" w14:textId="1C97A8DB" w:rsidR="00AD13D5" w:rsidRDefault="00AD13D5">
      <w:pPr>
        <w:pStyle w:val="TableofFigures"/>
        <w:rPr>
          <w:rFonts w:asciiTheme="minorHAnsi" w:eastAsiaTheme="minorEastAsia" w:hAnsiTheme="minorHAnsi" w:cstheme="minorBidi"/>
        </w:rPr>
      </w:pPr>
      <w:r>
        <w:t>Table 5</w:t>
      </w:r>
      <w:r>
        <w:noBreakHyphen/>
        <w:t>2:</w:t>
      </w:r>
      <w:r>
        <w:rPr>
          <w:rFonts w:asciiTheme="minorHAnsi" w:eastAsiaTheme="minorEastAsia" w:hAnsiTheme="minorHAnsi" w:cstheme="minorBidi"/>
        </w:rPr>
        <w:tab/>
      </w:r>
      <w:r>
        <w:t>Fire Stations, Equipment, and Services (2015-16)</w:t>
      </w:r>
      <w:r>
        <w:tab/>
      </w:r>
      <w:r>
        <w:fldChar w:fldCharType="begin"/>
      </w:r>
      <w:r>
        <w:instrText xml:space="preserve"> PAGEREF _Toc45611332 \h </w:instrText>
      </w:r>
      <w:r>
        <w:fldChar w:fldCharType="separate"/>
      </w:r>
      <w:r>
        <w:t>5-5</w:t>
      </w:r>
      <w:r>
        <w:fldChar w:fldCharType="end"/>
      </w:r>
    </w:p>
    <w:p w14:paraId="16992B10" w14:textId="49A646DB" w:rsidR="00AD13D5" w:rsidRDefault="00AD13D5">
      <w:pPr>
        <w:pStyle w:val="TableofFigures"/>
        <w:rPr>
          <w:rFonts w:asciiTheme="minorHAnsi" w:eastAsiaTheme="minorEastAsia" w:hAnsiTheme="minorHAnsi" w:cstheme="minorBidi"/>
        </w:rPr>
      </w:pPr>
      <w:r>
        <w:t>Table 5</w:t>
      </w:r>
      <w:r>
        <w:noBreakHyphen/>
        <w:t>3:</w:t>
      </w:r>
      <w:r>
        <w:rPr>
          <w:rFonts w:asciiTheme="minorHAnsi" w:eastAsiaTheme="minorEastAsia" w:hAnsiTheme="minorHAnsi" w:cstheme="minorBidi"/>
        </w:rPr>
        <w:tab/>
      </w:r>
      <w:r>
        <w:t>Fire Department Staffing (2019)</w:t>
      </w:r>
      <w:r>
        <w:tab/>
      </w:r>
      <w:r>
        <w:fldChar w:fldCharType="begin"/>
      </w:r>
      <w:r>
        <w:instrText xml:space="preserve"> PAGEREF _Toc45611333 \h </w:instrText>
      </w:r>
      <w:r>
        <w:fldChar w:fldCharType="separate"/>
      </w:r>
      <w:r>
        <w:t>5-6</w:t>
      </w:r>
      <w:r>
        <w:fldChar w:fldCharType="end"/>
      </w:r>
    </w:p>
    <w:p w14:paraId="0D15BFA2" w14:textId="44C55152" w:rsidR="00AD13D5" w:rsidRDefault="00AD13D5">
      <w:pPr>
        <w:pStyle w:val="TableofFigures"/>
        <w:rPr>
          <w:rFonts w:asciiTheme="minorHAnsi" w:eastAsiaTheme="minorEastAsia" w:hAnsiTheme="minorHAnsi" w:cstheme="minorBidi"/>
        </w:rPr>
      </w:pPr>
      <w:r>
        <w:t>Table 5</w:t>
      </w:r>
      <w:r>
        <w:noBreakHyphen/>
        <w:t>4:</w:t>
      </w:r>
      <w:r>
        <w:rPr>
          <w:rFonts w:asciiTheme="minorHAnsi" w:eastAsiaTheme="minorEastAsia" w:hAnsiTheme="minorHAnsi" w:cstheme="minorBidi"/>
        </w:rPr>
        <w:tab/>
      </w:r>
      <w:r>
        <w:t>Emergency Calls by Type (2018)</w:t>
      </w:r>
      <w:r>
        <w:tab/>
      </w:r>
      <w:r>
        <w:fldChar w:fldCharType="begin"/>
      </w:r>
      <w:r>
        <w:instrText xml:space="preserve"> PAGEREF _Toc45611334 \h </w:instrText>
      </w:r>
      <w:r>
        <w:fldChar w:fldCharType="separate"/>
      </w:r>
      <w:r>
        <w:t>5-8</w:t>
      </w:r>
      <w:r>
        <w:fldChar w:fldCharType="end"/>
      </w:r>
    </w:p>
    <w:p w14:paraId="166573E2" w14:textId="123C42BB" w:rsidR="00AD13D5" w:rsidRDefault="00AD13D5">
      <w:pPr>
        <w:pStyle w:val="TableofFigures"/>
        <w:rPr>
          <w:rFonts w:asciiTheme="minorHAnsi" w:eastAsiaTheme="minorEastAsia" w:hAnsiTheme="minorHAnsi" w:cstheme="minorBidi"/>
        </w:rPr>
      </w:pPr>
      <w:r>
        <w:t>Table 5</w:t>
      </w:r>
      <w:r>
        <w:noBreakHyphen/>
        <w:t>5:</w:t>
      </w:r>
      <w:r>
        <w:rPr>
          <w:rFonts w:asciiTheme="minorHAnsi" w:eastAsiaTheme="minorEastAsia" w:hAnsiTheme="minorHAnsi" w:cstheme="minorBidi"/>
        </w:rPr>
        <w:tab/>
      </w:r>
      <w:r>
        <w:t>Stockton Fire Department Call Assignments</w:t>
      </w:r>
      <w:r>
        <w:tab/>
      </w:r>
      <w:r>
        <w:fldChar w:fldCharType="begin"/>
      </w:r>
      <w:r>
        <w:instrText xml:space="preserve"> PAGEREF _Toc45611335 \h </w:instrText>
      </w:r>
      <w:r>
        <w:fldChar w:fldCharType="separate"/>
      </w:r>
      <w:r>
        <w:t>5-9</w:t>
      </w:r>
      <w:r>
        <w:fldChar w:fldCharType="end"/>
      </w:r>
    </w:p>
    <w:p w14:paraId="4D1B6A43" w14:textId="31D77E75" w:rsidR="00AD13D5" w:rsidRDefault="00AD13D5">
      <w:pPr>
        <w:pStyle w:val="TableofFigures"/>
        <w:rPr>
          <w:rFonts w:asciiTheme="minorHAnsi" w:eastAsiaTheme="minorEastAsia" w:hAnsiTheme="minorHAnsi" w:cstheme="minorBidi"/>
        </w:rPr>
      </w:pPr>
      <w:r>
        <w:t>Table 5</w:t>
      </w:r>
      <w:r>
        <w:noBreakHyphen/>
        <w:t>6:</w:t>
      </w:r>
      <w:r>
        <w:rPr>
          <w:rFonts w:asciiTheme="minorHAnsi" w:eastAsiaTheme="minorEastAsia" w:hAnsiTheme="minorHAnsi" w:cstheme="minorBidi"/>
        </w:rPr>
        <w:tab/>
      </w:r>
      <w:r w:rsidRPr="007C568D">
        <w:rPr>
          <w:rFonts w:eastAsia="Times New Roman"/>
          <w:color w:val="000000"/>
        </w:rPr>
        <w:t>Response Times: All Call Types, Citywide</w:t>
      </w:r>
      <w:r>
        <w:tab/>
      </w:r>
      <w:r>
        <w:fldChar w:fldCharType="begin"/>
      </w:r>
      <w:r>
        <w:instrText xml:space="preserve"> PAGEREF _Toc45611336 \h </w:instrText>
      </w:r>
      <w:r>
        <w:fldChar w:fldCharType="separate"/>
      </w:r>
      <w:r>
        <w:t>5-11</w:t>
      </w:r>
      <w:r>
        <w:fldChar w:fldCharType="end"/>
      </w:r>
    </w:p>
    <w:p w14:paraId="2FC858EB" w14:textId="5552E09C" w:rsidR="00AD13D5" w:rsidRDefault="00AD13D5">
      <w:pPr>
        <w:pStyle w:val="TableofFigures"/>
        <w:rPr>
          <w:rFonts w:asciiTheme="minorHAnsi" w:eastAsiaTheme="minorEastAsia" w:hAnsiTheme="minorHAnsi" w:cstheme="minorBidi"/>
        </w:rPr>
      </w:pPr>
      <w:r>
        <w:t>Table 5</w:t>
      </w:r>
      <w:r>
        <w:noBreakHyphen/>
        <w:t>7:</w:t>
      </w:r>
      <w:r>
        <w:rPr>
          <w:rFonts w:asciiTheme="minorHAnsi" w:eastAsiaTheme="minorEastAsia" w:hAnsiTheme="minorHAnsi" w:cstheme="minorBidi"/>
        </w:rPr>
        <w:tab/>
      </w:r>
      <w:r w:rsidRPr="007C568D">
        <w:rPr>
          <w:rFonts w:eastAsia="Times New Roman"/>
          <w:color w:val="000000"/>
        </w:rPr>
        <w:t>Response Times: Fires by Engine Unit</w:t>
      </w:r>
      <w:r>
        <w:tab/>
      </w:r>
      <w:r>
        <w:fldChar w:fldCharType="begin"/>
      </w:r>
      <w:r>
        <w:instrText xml:space="preserve"> PAGEREF _Toc45611337 \h </w:instrText>
      </w:r>
      <w:r>
        <w:fldChar w:fldCharType="separate"/>
      </w:r>
      <w:r>
        <w:t>5-11</w:t>
      </w:r>
      <w:r>
        <w:fldChar w:fldCharType="end"/>
      </w:r>
    </w:p>
    <w:p w14:paraId="3407FB46" w14:textId="172700F7" w:rsidR="00AD13D5" w:rsidRDefault="00AD13D5">
      <w:pPr>
        <w:pStyle w:val="TableofFigures"/>
        <w:rPr>
          <w:rFonts w:asciiTheme="minorHAnsi" w:eastAsiaTheme="minorEastAsia" w:hAnsiTheme="minorHAnsi" w:cstheme="minorBidi"/>
        </w:rPr>
      </w:pPr>
      <w:r>
        <w:t>Table 5</w:t>
      </w:r>
      <w:r>
        <w:noBreakHyphen/>
        <w:t>8:</w:t>
      </w:r>
      <w:r>
        <w:rPr>
          <w:rFonts w:asciiTheme="minorHAnsi" w:eastAsiaTheme="minorEastAsia" w:hAnsiTheme="minorHAnsi" w:cstheme="minorBidi"/>
        </w:rPr>
        <w:tab/>
      </w:r>
      <w:r w:rsidRPr="007C568D">
        <w:rPr>
          <w:rFonts w:eastAsia="Times New Roman"/>
          <w:color w:val="000000"/>
        </w:rPr>
        <w:t>Response Times: Fire Alarms by Engine Unit</w:t>
      </w:r>
      <w:r>
        <w:tab/>
      </w:r>
      <w:r>
        <w:fldChar w:fldCharType="begin"/>
      </w:r>
      <w:r>
        <w:instrText xml:space="preserve"> PAGEREF _Toc45611338 \h </w:instrText>
      </w:r>
      <w:r>
        <w:fldChar w:fldCharType="separate"/>
      </w:r>
      <w:r>
        <w:t>5-12</w:t>
      </w:r>
      <w:r>
        <w:fldChar w:fldCharType="end"/>
      </w:r>
    </w:p>
    <w:p w14:paraId="313F8658" w14:textId="0D3B4E9E" w:rsidR="00AD13D5" w:rsidRDefault="00AD13D5">
      <w:pPr>
        <w:pStyle w:val="TableofFigures"/>
        <w:rPr>
          <w:rFonts w:asciiTheme="minorHAnsi" w:eastAsiaTheme="minorEastAsia" w:hAnsiTheme="minorHAnsi" w:cstheme="minorBidi"/>
        </w:rPr>
      </w:pPr>
      <w:r>
        <w:t>Table 5</w:t>
      </w:r>
      <w:r>
        <w:noBreakHyphen/>
        <w:t>9:</w:t>
      </w:r>
      <w:r>
        <w:rPr>
          <w:rFonts w:asciiTheme="minorHAnsi" w:eastAsiaTheme="minorEastAsia" w:hAnsiTheme="minorHAnsi" w:cstheme="minorBidi"/>
        </w:rPr>
        <w:tab/>
      </w:r>
      <w:r w:rsidRPr="007C568D">
        <w:rPr>
          <w:rFonts w:eastAsia="Times New Roman"/>
          <w:color w:val="000000"/>
        </w:rPr>
        <w:t>Response Times: Grass Fires by Engine Unit</w:t>
      </w:r>
      <w:r>
        <w:tab/>
      </w:r>
      <w:r>
        <w:fldChar w:fldCharType="begin"/>
      </w:r>
      <w:r>
        <w:instrText xml:space="preserve"> PAGEREF _Toc45611339 \h </w:instrText>
      </w:r>
      <w:r>
        <w:fldChar w:fldCharType="separate"/>
      </w:r>
      <w:r>
        <w:t>5-12</w:t>
      </w:r>
      <w:r>
        <w:fldChar w:fldCharType="end"/>
      </w:r>
    </w:p>
    <w:p w14:paraId="6D11B69B" w14:textId="57854E55" w:rsidR="00AD13D5" w:rsidRDefault="00AD13D5">
      <w:pPr>
        <w:pStyle w:val="TableofFigures"/>
        <w:rPr>
          <w:rFonts w:asciiTheme="minorHAnsi" w:eastAsiaTheme="minorEastAsia" w:hAnsiTheme="minorHAnsi" w:cstheme="minorBidi"/>
        </w:rPr>
      </w:pPr>
      <w:r>
        <w:t>Table 5</w:t>
      </w:r>
      <w:r>
        <w:noBreakHyphen/>
        <w:t>10:</w:t>
      </w:r>
      <w:r>
        <w:rPr>
          <w:rFonts w:asciiTheme="minorHAnsi" w:eastAsiaTheme="minorEastAsia" w:hAnsiTheme="minorHAnsi" w:cstheme="minorBidi"/>
        </w:rPr>
        <w:tab/>
      </w:r>
      <w:r w:rsidRPr="007C568D">
        <w:rPr>
          <w:rFonts w:eastAsia="Times New Roman"/>
          <w:color w:val="000000"/>
        </w:rPr>
        <w:t>Response Times: Medical Calls by Engine Unit</w:t>
      </w:r>
      <w:r>
        <w:tab/>
      </w:r>
      <w:r>
        <w:fldChar w:fldCharType="begin"/>
      </w:r>
      <w:r>
        <w:instrText xml:space="preserve"> PAGEREF _Toc45611340 \h </w:instrText>
      </w:r>
      <w:r>
        <w:fldChar w:fldCharType="separate"/>
      </w:r>
      <w:r>
        <w:t>5-13</w:t>
      </w:r>
      <w:r>
        <w:fldChar w:fldCharType="end"/>
      </w:r>
    </w:p>
    <w:p w14:paraId="5B9753F0" w14:textId="677C5633" w:rsidR="00AD13D5" w:rsidRDefault="00AD13D5">
      <w:pPr>
        <w:pStyle w:val="TableofFigures"/>
        <w:rPr>
          <w:rFonts w:asciiTheme="minorHAnsi" w:eastAsiaTheme="minorEastAsia" w:hAnsiTheme="minorHAnsi" w:cstheme="minorBidi"/>
        </w:rPr>
      </w:pPr>
      <w:r>
        <w:t>Table 5</w:t>
      </w:r>
      <w:r>
        <w:noBreakHyphen/>
        <w:t>11:</w:t>
      </w:r>
      <w:r>
        <w:rPr>
          <w:rFonts w:asciiTheme="minorHAnsi" w:eastAsiaTheme="minorEastAsia" w:hAnsiTheme="minorHAnsi" w:cstheme="minorBidi"/>
        </w:rPr>
        <w:tab/>
      </w:r>
      <w:r w:rsidRPr="007C568D">
        <w:rPr>
          <w:rFonts w:eastAsia="Times New Roman"/>
          <w:color w:val="000000"/>
        </w:rPr>
        <w:t>Response Times: Vehicle Accident Calls by Engine Unit</w:t>
      </w:r>
      <w:r>
        <w:tab/>
      </w:r>
      <w:r>
        <w:fldChar w:fldCharType="begin"/>
      </w:r>
      <w:r>
        <w:instrText xml:space="preserve"> PAGEREF _Toc45611341 \h </w:instrText>
      </w:r>
      <w:r>
        <w:fldChar w:fldCharType="separate"/>
      </w:r>
      <w:r>
        <w:t>5-13</w:t>
      </w:r>
      <w:r>
        <w:fldChar w:fldCharType="end"/>
      </w:r>
    </w:p>
    <w:p w14:paraId="577C134D" w14:textId="0831CBDC" w:rsidR="00AD13D5" w:rsidRDefault="00AD13D5">
      <w:pPr>
        <w:pStyle w:val="TableofFigures"/>
        <w:rPr>
          <w:rFonts w:asciiTheme="minorHAnsi" w:eastAsiaTheme="minorEastAsia" w:hAnsiTheme="minorHAnsi" w:cstheme="minorBidi"/>
        </w:rPr>
      </w:pPr>
      <w:r>
        <w:t>Table 5</w:t>
      </w:r>
      <w:r>
        <w:noBreakHyphen/>
        <w:t>12:</w:t>
      </w:r>
      <w:r>
        <w:rPr>
          <w:rFonts w:asciiTheme="minorHAnsi" w:eastAsiaTheme="minorEastAsia" w:hAnsiTheme="minorHAnsi" w:cstheme="minorBidi"/>
        </w:rPr>
        <w:tab/>
      </w:r>
      <w:r>
        <w:t>Stockton Fire Department Budget (FY 2019-20)</w:t>
      </w:r>
      <w:r>
        <w:tab/>
      </w:r>
      <w:r>
        <w:fldChar w:fldCharType="begin"/>
      </w:r>
      <w:r>
        <w:instrText xml:space="preserve"> PAGEREF _Toc45611342 \h </w:instrText>
      </w:r>
      <w:r>
        <w:fldChar w:fldCharType="separate"/>
      </w:r>
      <w:r>
        <w:t>5-15</w:t>
      </w:r>
      <w:r>
        <w:fldChar w:fldCharType="end"/>
      </w:r>
    </w:p>
    <w:p w14:paraId="4DFD4724" w14:textId="0C963FEB" w:rsidR="00AD13D5" w:rsidRDefault="00AD13D5">
      <w:pPr>
        <w:pStyle w:val="TableofFigures"/>
        <w:rPr>
          <w:rFonts w:asciiTheme="minorHAnsi" w:eastAsiaTheme="minorEastAsia" w:hAnsiTheme="minorHAnsi" w:cstheme="minorBidi"/>
        </w:rPr>
      </w:pPr>
      <w:r>
        <w:t>Table 5</w:t>
      </w:r>
      <w:r>
        <w:noBreakHyphen/>
        <w:t>13:</w:t>
      </w:r>
      <w:r>
        <w:rPr>
          <w:rFonts w:asciiTheme="minorHAnsi" w:eastAsiaTheme="minorEastAsia" w:hAnsiTheme="minorHAnsi" w:cstheme="minorBidi"/>
        </w:rPr>
        <w:tab/>
      </w:r>
      <w:r>
        <w:t>Stockton Police Department Staff</w:t>
      </w:r>
      <w:r>
        <w:tab/>
      </w:r>
      <w:r>
        <w:fldChar w:fldCharType="begin"/>
      </w:r>
      <w:r>
        <w:instrText xml:space="preserve"> PAGEREF _Toc45611343 \h </w:instrText>
      </w:r>
      <w:r>
        <w:fldChar w:fldCharType="separate"/>
      </w:r>
      <w:r>
        <w:t>5-16</w:t>
      </w:r>
      <w:r>
        <w:fldChar w:fldCharType="end"/>
      </w:r>
    </w:p>
    <w:p w14:paraId="089F0593" w14:textId="10870A03" w:rsidR="00AD13D5" w:rsidRDefault="00AD13D5">
      <w:pPr>
        <w:pStyle w:val="TableofFigures"/>
        <w:rPr>
          <w:rFonts w:asciiTheme="minorHAnsi" w:eastAsiaTheme="minorEastAsia" w:hAnsiTheme="minorHAnsi" w:cstheme="minorBidi"/>
        </w:rPr>
      </w:pPr>
      <w:r>
        <w:t>Table 5</w:t>
      </w:r>
      <w:r>
        <w:noBreakHyphen/>
        <w:t>14:</w:t>
      </w:r>
      <w:r>
        <w:rPr>
          <w:rFonts w:asciiTheme="minorHAnsi" w:eastAsiaTheme="minorEastAsia" w:hAnsiTheme="minorHAnsi" w:cstheme="minorBidi"/>
        </w:rPr>
        <w:tab/>
      </w:r>
      <w:r>
        <w:t>Stockton Police Transportation Equipment</w:t>
      </w:r>
      <w:r>
        <w:tab/>
      </w:r>
      <w:r>
        <w:fldChar w:fldCharType="begin"/>
      </w:r>
      <w:r>
        <w:instrText xml:space="preserve"> PAGEREF _Toc45611344 \h </w:instrText>
      </w:r>
      <w:r>
        <w:fldChar w:fldCharType="separate"/>
      </w:r>
      <w:r>
        <w:t>5-17</w:t>
      </w:r>
      <w:r>
        <w:fldChar w:fldCharType="end"/>
      </w:r>
    </w:p>
    <w:p w14:paraId="57A5958B" w14:textId="23BB29DC" w:rsidR="00AD13D5" w:rsidRDefault="00AD13D5">
      <w:pPr>
        <w:pStyle w:val="TableofFigures"/>
        <w:rPr>
          <w:rFonts w:asciiTheme="minorHAnsi" w:eastAsiaTheme="minorEastAsia" w:hAnsiTheme="minorHAnsi" w:cstheme="minorBidi"/>
        </w:rPr>
      </w:pPr>
      <w:r>
        <w:t>Table 5</w:t>
      </w:r>
      <w:r>
        <w:noBreakHyphen/>
        <w:t>15:</w:t>
      </w:r>
      <w:r>
        <w:rPr>
          <w:rFonts w:asciiTheme="minorHAnsi" w:eastAsiaTheme="minorEastAsia" w:hAnsiTheme="minorHAnsi" w:cstheme="minorBidi"/>
        </w:rPr>
        <w:tab/>
      </w:r>
      <w:r>
        <w:t>Stockton Police Department Budget  FY 2019-20</w:t>
      </w:r>
      <w:r>
        <w:tab/>
      </w:r>
      <w:r>
        <w:fldChar w:fldCharType="begin"/>
      </w:r>
      <w:r>
        <w:instrText xml:space="preserve"> PAGEREF _Toc45611345 \h </w:instrText>
      </w:r>
      <w:r>
        <w:fldChar w:fldCharType="separate"/>
      </w:r>
      <w:r>
        <w:t>5-22</w:t>
      </w:r>
      <w:r>
        <w:fldChar w:fldCharType="end"/>
      </w:r>
    </w:p>
    <w:p w14:paraId="0666D7BB" w14:textId="3B621CA1" w:rsidR="00AD13D5" w:rsidRDefault="00AD13D5">
      <w:pPr>
        <w:pStyle w:val="TableofFigures"/>
        <w:rPr>
          <w:rFonts w:asciiTheme="minorHAnsi" w:eastAsiaTheme="minorEastAsia" w:hAnsiTheme="minorHAnsi" w:cstheme="minorBidi"/>
        </w:rPr>
      </w:pPr>
      <w:r>
        <w:t>Table 5</w:t>
      </w:r>
      <w:r>
        <w:noBreakHyphen/>
        <w:t>16:</w:t>
      </w:r>
      <w:r>
        <w:rPr>
          <w:rFonts w:asciiTheme="minorHAnsi" w:eastAsiaTheme="minorEastAsia" w:hAnsiTheme="minorHAnsi" w:cstheme="minorBidi"/>
        </w:rPr>
        <w:tab/>
      </w:r>
      <w:r>
        <w:t>Urban Water Management Plan Population Assumptions</w:t>
      </w:r>
      <w:r>
        <w:tab/>
      </w:r>
      <w:r>
        <w:fldChar w:fldCharType="begin"/>
      </w:r>
      <w:r>
        <w:instrText xml:space="preserve"> PAGEREF _Toc45611346 \h </w:instrText>
      </w:r>
      <w:r>
        <w:fldChar w:fldCharType="separate"/>
      </w:r>
      <w:r>
        <w:t>5-33</w:t>
      </w:r>
      <w:r>
        <w:fldChar w:fldCharType="end"/>
      </w:r>
    </w:p>
    <w:p w14:paraId="326ED96E" w14:textId="1EDB9C0F" w:rsidR="00AD13D5" w:rsidRDefault="00AD13D5">
      <w:pPr>
        <w:pStyle w:val="TableofFigures"/>
        <w:rPr>
          <w:rFonts w:asciiTheme="minorHAnsi" w:eastAsiaTheme="minorEastAsia" w:hAnsiTheme="minorHAnsi" w:cstheme="minorBidi"/>
        </w:rPr>
      </w:pPr>
      <w:r>
        <w:t>Table 5</w:t>
      </w:r>
      <w:r>
        <w:noBreakHyphen/>
        <w:t>17:</w:t>
      </w:r>
      <w:r>
        <w:rPr>
          <w:rFonts w:asciiTheme="minorHAnsi" w:eastAsiaTheme="minorEastAsia" w:hAnsiTheme="minorHAnsi" w:cstheme="minorBidi"/>
        </w:rPr>
        <w:tab/>
      </w:r>
      <w:r>
        <w:t>Urban Water Management Plan Existing and Projected Demand</w:t>
      </w:r>
      <w:r>
        <w:tab/>
      </w:r>
      <w:r>
        <w:fldChar w:fldCharType="begin"/>
      </w:r>
      <w:r>
        <w:instrText xml:space="preserve"> PAGEREF _Toc45611347 \h </w:instrText>
      </w:r>
      <w:r>
        <w:fldChar w:fldCharType="separate"/>
      </w:r>
      <w:r>
        <w:t>5-35</w:t>
      </w:r>
      <w:r>
        <w:fldChar w:fldCharType="end"/>
      </w:r>
    </w:p>
    <w:p w14:paraId="61982926" w14:textId="76848117" w:rsidR="00AD13D5" w:rsidRDefault="00AD13D5">
      <w:pPr>
        <w:pStyle w:val="TableofFigures"/>
        <w:rPr>
          <w:rFonts w:asciiTheme="minorHAnsi" w:eastAsiaTheme="minorEastAsia" w:hAnsiTheme="minorHAnsi" w:cstheme="minorBidi"/>
        </w:rPr>
      </w:pPr>
      <w:r>
        <w:t>Table 5</w:t>
      </w:r>
      <w:r>
        <w:noBreakHyphen/>
        <w:t>18:</w:t>
      </w:r>
      <w:r>
        <w:rPr>
          <w:rFonts w:asciiTheme="minorHAnsi" w:eastAsiaTheme="minorEastAsia" w:hAnsiTheme="minorHAnsi" w:cstheme="minorBidi"/>
        </w:rPr>
        <w:tab/>
      </w:r>
      <w:r>
        <w:t>Urban Water Management Plan Reasonably Available Supply</w:t>
      </w:r>
      <w:r>
        <w:tab/>
      </w:r>
      <w:r>
        <w:fldChar w:fldCharType="begin"/>
      </w:r>
      <w:r>
        <w:instrText xml:space="preserve"> PAGEREF _Toc45611348 \h </w:instrText>
      </w:r>
      <w:r>
        <w:fldChar w:fldCharType="separate"/>
      </w:r>
      <w:r>
        <w:t>5-37</w:t>
      </w:r>
      <w:r>
        <w:fldChar w:fldCharType="end"/>
      </w:r>
    </w:p>
    <w:p w14:paraId="256F8EFE" w14:textId="449F6B7A" w:rsidR="00AD13D5" w:rsidRDefault="00AD13D5">
      <w:pPr>
        <w:pStyle w:val="TableofFigures"/>
        <w:rPr>
          <w:rFonts w:asciiTheme="minorHAnsi" w:eastAsiaTheme="minorEastAsia" w:hAnsiTheme="minorHAnsi" w:cstheme="minorBidi"/>
        </w:rPr>
      </w:pPr>
      <w:r>
        <w:t>Table 5</w:t>
      </w:r>
      <w:r>
        <w:noBreakHyphen/>
        <w:t>19:</w:t>
      </w:r>
      <w:r>
        <w:rPr>
          <w:rFonts w:asciiTheme="minorHAnsi" w:eastAsiaTheme="minorEastAsia" w:hAnsiTheme="minorHAnsi" w:cstheme="minorBidi"/>
        </w:rPr>
        <w:tab/>
      </w:r>
      <w:r>
        <w:t>Urban Water Management Supply/Demand Comparison</w:t>
      </w:r>
      <w:r>
        <w:tab/>
      </w:r>
      <w:r>
        <w:fldChar w:fldCharType="begin"/>
      </w:r>
      <w:r>
        <w:instrText xml:space="preserve"> PAGEREF _Toc45611349 \h </w:instrText>
      </w:r>
      <w:r>
        <w:fldChar w:fldCharType="separate"/>
      </w:r>
      <w:r>
        <w:t>5-38</w:t>
      </w:r>
      <w:r>
        <w:fldChar w:fldCharType="end"/>
      </w:r>
    </w:p>
    <w:p w14:paraId="43CD673D" w14:textId="4F7DC460" w:rsidR="00AD13D5" w:rsidRDefault="00AD13D5">
      <w:pPr>
        <w:pStyle w:val="TableofFigures"/>
        <w:rPr>
          <w:rFonts w:asciiTheme="minorHAnsi" w:eastAsiaTheme="minorEastAsia" w:hAnsiTheme="minorHAnsi" w:cstheme="minorBidi"/>
        </w:rPr>
      </w:pPr>
      <w:r>
        <w:t>Table 8</w:t>
      </w:r>
      <w:r>
        <w:noBreakHyphen/>
        <w:t>1:</w:t>
      </w:r>
      <w:r>
        <w:rPr>
          <w:rFonts w:asciiTheme="minorHAnsi" w:eastAsiaTheme="minorEastAsia" w:hAnsiTheme="minorHAnsi" w:cstheme="minorBidi"/>
        </w:rPr>
        <w:tab/>
      </w:r>
      <w:r>
        <w:t>San Joaquin County Districts</w:t>
      </w:r>
      <w:r>
        <w:tab/>
      </w:r>
      <w:r>
        <w:fldChar w:fldCharType="begin"/>
      </w:r>
      <w:r>
        <w:instrText xml:space="preserve"> PAGEREF _Toc45611350 \h </w:instrText>
      </w:r>
      <w:r>
        <w:fldChar w:fldCharType="separate"/>
      </w:r>
      <w:r>
        <w:t>8-4</w:t>
      </w:r>
      <w:r>
        <w:fldChar w:fldCharType="end"/>
      </w:r>
    </w:p>
    <w:p w14:paraId="39FE5525" w14:textId="521F6AF9" w:rsidR="00AD13D5" w:rsidRDefault="00AD13D5">
      <w:pPr>
        <w:pStyle w:val="TableofFigures"/>
        <w:rPr>
          <w:rFonts w:asciiTheme="minorHAnsi" w:eastAsiaTheme="minorEastAsia" w:hAnsiTheme="minorHAnsi" w:cstheme="minorBidi"/>
        </w:rPr>
      </w:pPr>
      <w:r>
        <w:t>Table 8</w:t>
      </w:r>
      <w:r>
        <w:noBreakHyphen/>
        <w:t>2:</w:t>
      </w:r>
      <w:r>
        <w:rPr>
          <w:rFonts w:asciiTheme="minorHAnsi" w:eastAsiaTheme="minorEastAsia" w:hAnsiTheme="minorHAnsi" w:cstheme="minorBidi"/>
        </w:rPr>
        <w:tab/>
      </w:r>
      <w:r>
        <w:t>Fiscal Year 2019-20 Budget Summary</w:t>
      </w:r>
      <w:r>
        <w:tab/>
      </w:r>
      <w:r>
        <w:fldChar w:fldCharType="begin"/>
      </w:r>
      <w:r>
        <w:instrText xml:space="preserve"> PAGEREF _Toc45611351 \h </w:instrText>
      </w:r>
      <w:r>
        <w:fldChar w:fldCharType="separate"/>
      </w:r>
      <w:r>
        <w:t>8-6</w:t>
      </w:r>
      <w:r>
        <w:fldChar w:fldCharType="end"/>
      </w:r>
    </w:p>
    <w:p w14:paraId="5042C0B2" w14:textId="6D1538F1" w:rsidR="00686385" w:rsidRPr="00BB02A6" w:rsidRDefault="00686385" w:rsidP="00686385">
      <w:pPr>
        <w:spacing w:after="100"/>
        <w:ind w:left="1260" w:hanging="1260"/>
        <w:rPr>
          <w:sz w:val="14"/>
        </w:rPr>
      </w:pPr>
      <w:r>
        <w:rPr>
          <w:sz w:val="14"/>
        </w:rPr>
        <w:fldChar w:fldCharType="end"/>
      </w:r>
    </w:p>
    <w:p w14:paraId="2BE7448E" w14:textId="77777777" w:rsidR="00686385" w:rsidRPr="00BB02A6" w:rsidRDefault="00686385" w:rsidP="00686385">
      <w:pPr>
        <w:spacing w:after="0"/>
        <w:jc w:val="left"/>
        <w:rPr>
          <w:sz w:val="14"/>
        </w:rPr>
      </w:pPr>
      <w:r w:rsidRPr="00BB02A6">
        <w:rPr>
          <w:sz w:val="14"/>
        </w:rPr>
        <w:br w:type="page"/>
      </w:r>
    </w:p>
    <w:p w14:paraId="623DD7E5" w14:textId="77777777" w:rsidR="00686385" w:rsidRPr="00BB02A6" w:rsidRDefault="00686385" w:rsidP="00686385">
      <w:pPr>
        <w:spacing w:after="100"/>
        <w:ind w:left="1260" w:hanging="1260"/>
        <w:rPr>
          <w:rStyle w:val="BookTitle"/>
        </w:rPr>
      </w:pPr>
      <w:r w:rsidRPr="00BB02A6">
        <w:rPr>
          <w:rStyle w:val="BookTitle"/>
        </w:rPr>
        <w:t>List of Figures</w:t>
      </w:r>
    </w:p>
    <w:p w14:paraId="4BF3CF5E" w14:textId="6D809261" w:rsidR="00D122FE" w:rsidRDefault="00686385">
      <w:pPr>
        <w:pStyle w:val="TableofFigures"/>
        <w:rPr>
          <w:rFonts w:asciiTheme="minorHAnsi" w:eastAsiaTheme="minorEastAsia" w:hAnsiTheme="minorHAnsi" w:cstheme="minorBidi"/>
        </w:rPr>
      </w:pPr>
      <w:r>
        <w:rPr>
          <w:rStyle w:val="BookTitle"/>
        </w:rPr>
        <w:fldChar w:fldCharType="begin"/>
      </w:r>
      <w:r>
        <w:rPr>
          <w:rStyle w:val="BookTitle"/>
        </w:rPr>
        <w:instrText xml:space="preserve"> TOC \t "Figure" \c </w:instrText>
      </w:r>
      <w:r>
        <w:rPr>
          <w:rStyle w:val="BookTitle"/>
        </w:rPr>
        <w:fldChar w:fldCharType="separate"/>
      </w:r>
      <w:r w:rsidR="00D122FE">
        <w:t>Figure 1</w:t>
      </w:r>
      <w:r w:rsidR="00D122FE">
        <w:noBreakHyphen/>
        <w:t>1:</w:t>
      </w:r>
      <w:r w:rsidR="00D122FE">
        <w:rPr>
          <w:rFonts w:asciiTheme="minorHAnsi" w:eastAsiaTheme="minorEastAsia" w:hAnsiTheme="minorHAnsi" w:cstheme="minorBidi"/>
        </w:rPr>
        <w:tab/>
      </w:r>
      <w:r w:rsidR="00D122FE">
        <w:t>Sphere of Influence</w:t>
      </w:r>
      <w:r w:rsidR="00D122FE">
        <w:tab/>
      </w:r>
      <w:r w:rsidR="00D122FE">
        <w:fldChar w:fldCharType="begin"/>
      </w:r>
      <w:r w:rsidR="00D122FE">
        <w:instrText xml:space="preserve"> PAGEREF _Toc38529181 \h </w:instrText>
      </w:r>
      <w:r w:rsidR="00D122FE">
        <w:fldChar w:fldCharType="separate"/>
      </w:r>
      <w:r w:rsidR="004C6BC5">
        <w:t>1-7</w:t>
      </w:r>
      <w:r w:rsidR="00D122FE">
        <w:fldChar w:fldCharType="end"/>
      </w:r>
    </w:p>
    <w:p w14:paraId="63671F77" w14:textId="59C77AB2" w:rsidR="00D122FE" w:rsidRDefault="00D122FE">
      <w:pPr>
        <w:pStyle w:val="TableofFigures"/>
        <w:rPr>
          <w:rFonts w:asciiTheme="minorHAnsi" w:eastAsiaTheme="minorEastAsia" w:hAnsiTheme="minorHAnsi" w:cstheme="minorBidi"/>
        </w:rPr>
      </w:pPr>
      <w:r>
        <w:t>Figure 2</w:t>
      </w:r>
      <w:r>
        <w:noBreakHyphen/>
        <w:t xml:space="preserve">1: </w:t>
      </w:r>
      <w:r>
        <w:rPr>
          <w:rFonts w:asciiTheme="minorHAnsi" w:eastAsiaTheme="minorEastAsia" w:hAnsiTheme="minorHAnsi" w:cstheme="minorBidi"/>
        </w:rPr>
        <w:tab/>
      </w:r>
      <w:r>
        <w:t>2040 General Plan Land Use Map</w:t>
      </w:r>
      <w:r>
        <w:tab/>
      </w:r>
      <w:r>
        <w:fldChar w:fldCharType="begin"/>
      </w:r>
      <w:r>
        <w:instrText xml:space="preserve"> PAGEREF _Toc38529182 \h </w:instrText>
      </w:r>
      <w:r>
        <w:fldChar w:fldCharType="separate"/>
      </w:r>
      <w:r w:rsidR="004C6BC5">
        <w:t>2-3</w:t>
      </w:r>
      <w:r>
        <w:fldChar w:fldCharType="end"/>
      </w:r>
    </w:p>
    <w:p w14:paraId="062EFBAA" w14:textId="2257F8C6" w:rsidR="00D122FE" w:rsidRDefault="00D122FE">
      <w:pPr>
        <w:pStyle w:val="TableofFigures"/>
        <w:rPr>
          <w:rFonts w:asciiTheme="minorHAnsi" w:eastAsiaTheme="minorEastAsia" w:hAnsiTheme="minorHAnsi" w:cstheme="minorBidi"/>
        </w:rPr>
      </w:pPr>
      <w:r>
        <w:t>Figure 2-2:</w:t>
      </w:r>
      <w:r>
        <w:rPr>
          <w:rFonts w:asciiTheme="minorHAnsi" w:eastAsiaTheme="minorEastAsia" w:hAnsiTheme="minorHAnsi" w:cstheme="minorBidi"/>
        </w:rPr>
        <w:tab/>
      </w:r>
      <w:r>
        <w:t>City of Stockton Population by Year</w:t>
      </w:r>
      <w:r>
        <w:tab/>
      </w:r>
      <w:r>
        <w:fldChar w:fldCharType="begin"/>
      </w:r>
      <w:r>
        <w:instrText xml:space="preserve"> PAGEREF _Toc38529183 \h </w:instrText>
      </w:r>
      <w:r>
        <w:fldChar w:fldCharType="separate"/>
      </w:r>
      <w:r w:rsidR="004C6BC5">
        <w:t>2-9</w:t>
      </w:r>
      <w:r>
        <w:fldChar w:fldCharType="end"/>
      </w:r>
    </w:p>
    <w:p w14:paraId="53795DA8" w14:textId="3856B954" w:rsidR="00D122FE" w:rsidRDefault="00D122FE">
      <w:pPr>
        <w:pStyle w:val="TableofFigures"/>
        <w:rPr>
          <w:rFonts w:asciiTheme="minorHAnsi" w:eastAsiaTheme="minorEastAsia" w:hAnsiTheme="minorHAnsi" w:cstheme="minorBidi"/>
        </w:rPr>
      </w:pPr>
      <w:r>
        <w:t>Figure 2-3:</w:t>
      </w:r>
      <w:r>
        <w:rPr>
          <w:rFonts w:asciiTheme="minorHAnsi" w:eastAsiaTheme="minorEastAsia" w:hAnsiTheme="minorHAnsi" w:cstheme="minorBidi"/>
        </w:rPr>
        <w:tab/>
      </w:r>
      <w:r>
        <w:t>City of Stockton Rate of Population Growth by Year</w:t>
      </w:r>
      <w:r>
        <w:tab/>
      </w:r>
      <w:r>
        <w:fldChar w:fldCharType="begin"/>
      </w:r>
      <w:r>
        <w:instrText xml:space="preserve"> PAGEREF _Toc38529184 \h </w:instrText>
      </w:r>
      <w:r>
        <w:fldChar w:fldCharType="separate"/>
      </w:r>
      <w:r w:rsidR="004C6BC5">
        <w:t>2-10</w:t>
      </w:r>
      <w:r>
        <w:fldChar w:fldCharType="end"/>
      </w:r>
    </w:p>
    <w:p w14:paraId="720AD902" w14:textId="02A7711D" w:rsidR="00D122FE" w:rsidRDefault="00D122FE">
      <w:pPr>
        <w:pStyle w:val="TableofFigures"/>
        <w:rPr>
          <w:rFonts w:asciiTheme="minorHAnsi" w:eastAsiaTheme="minorEastAsia" w:hAnsiTheme="minorHAnsi" w:cstheme="minorBidi"/>
        </w:rPr>
      </w:pPr>
      <w:r>
        <w:t>Figure 2-4:</w:t>
      </w:r>
      <w:r>
        <w:rPr>
          <w:rFonts w:asciiTheme="minorHAnsi" w:eastAsiaTheme="minorEastAsia" w:hAnsiTheme="minorHAnsi" w:cstheme="minorBidi"/>
        </w:rPr>
        <w:tab/>
      </w:r>
      <w:r>
        <w:t>City of Stockton Rate of Housing Growth by Housing Type by Year</w:t>
      </w:r>
      <w:r>
        <w:tab/>
      </w:r>
      <w:r>
        <w:fldChar w:fldCharType="begin"/>
      </w:r>
      <w:r>
        <w:instrText xml:space="preserve"> PAGEREF _Toc38529185 \h </w:instrText>
      </w:r>
      <w:r>
        <w:fldChar w:fldCharType="separate"/>
      </w:r>
      <w:r w:rsidR="004C6BC5">
        <w:t>2-11</w:t>
      </w:r>
      <w:r>
        <w:fldChar w:fldCharType="end"/>
      </w:r>
    </w:p>
    <w:p w14:paraId="25341FE8" w14:textId="7D7ABC46" w:rsidR="00D122FE" w:rsidRDefault="00D122FE">
      <w:pPr>
        <w:pStyle w:val="TableofFigures"/>
        <w:rPr>
          <w:rFonts w:asciiTheme="minorHAnsi" w:eastAsiaTheme="minorEastAsia" w:hAnsiTheme="minorHAnsi" w:cstheme="minorBidi"/>
        </w:rPr>
      </w:pPr>
      <w:r>
        <w:t>Figure 2-5:</w:t>
      </w:r>
      <w:r>
        <w:rPr>
          <w:rFonts w:asciiTheme="minorHAnsi" w:eastAsiaTheme="minorEastAsia" w:hAnsiTheme="minorHAnsi" w:cstheme="minorBidi"/>
        </w:rPr>
        <w:tab/>
      </w:r>
      <w:r>
        <w:t>City of Stockton, San Joaquin County, and California Rates of Population Growth by Year</w:t>
      </w:r>
      <w:r>
        <w:tab/>
      </w:r>
      <w:r>
        <w:fldChar w:fldCharType="begin"/>
      </w:r>
      <w:r>
        <w:instrText xml:space="preserve"> PAGEREF _Toc38529186 \h </w:instrText>
      </w:r>
      <w:r>
        <w:fldChar w:fldCharType="separate"/>
      </w:r>
      <w:r w:rsidR="004C6BC5">
        <w:t>2-15</w:t>
      </w:r>
      <w:r>
        <w:fldChar w:fldCharType="end"/>
      </w:r>
    </w:p>
    <w:p w14:paraId="5BB8DCA0" w14:textId="55F4D722" w:rsidR="00D122FE" w:rsidRDefault="00D122FE">
      <w:pPr>
        <w:pStyle w:val="TableofFigures"/>
        <w:rPr>
          <w:rFonts w:asciiTheme="minorHAnsi" w:eastAsiaTheme="minorEastAsia" w:hAnsiTheme="minorHAnsi" w:cstheme="minorBidi"/>
        </w:rPr>
      </w:pPr>
      <w:r>
        <w:t>Figure 2-6:</w:t>
      </w:r>
      <w:r>
        <w:rPr>
          <w:rFonts w:asciiTheme="minorHAnsi" w:eastAsiaTheme="minorEastAsia" w:hAnsiTheme="minorHAnsi" w:cstheme="minorBidi"/>
        </w:rPr>
        <w:tab/>
      </w:r>
      <w:r>
        <w:t>City of Stockton, San Joaquin County, and California Rates of Housing Units Growth by Year</w:t>
      </w:r>
      <w:r>
        <w:tab/>
      </w:r>
      <w:r>
        <w:fldChar w:fldCharType="begin"/>
      </w:r>
      <w:r>
        <w:instrText xml:space="preserve"> PAGEREF _Toc38529187 \h </w:instrText>
      </w:r>
      <w:r>
        <w:fldChar w:fldCharType="separate"/>
      </w:r>
      <w:r w:rsidR="004C6BC5">
        <w:t>2-16</w:t>
      </w:r>
      <w:r>
        <w:fldChar w:fldCharType="end"/>
      </w:r>
    </w:p>
    <w:p w14:paraId="5DF4BBB1" w14:textId="4254CFCB" w:rsidR="00D122FE" w:rsidRDefault="00D122FE">
      <w:pPr>
        <w:pStyle w:val="TableofFigures"/>
        <w:rPr>
          <w:rFonts w:asciiTheme="minorHAnsi" w:eastAsiaTheme="minorEastAsia" w:hAnsiTheme="minorHAnsi" w:cstheme="minorBidi"/>
        </w:rPr>
      </w:pPr>
      <w:r>
        <w:t>Figure 2</w:t>
      </w:r>
      <w:r>
        <w:noBreakHyphen/>
        <w:t>7:</w:t>
      </w:r>
      <w:r>
        <w:rPr>
          <w:rFonts w:asciiTheme="minorHAnsi" w:eastAsiaTheme="minorEastAsia" w:hAnsiTheme="minorHAnsi" w:cstheme="minorBidi"/>
        </w:rPr>
        <w:tab/>
      </w:r>
      <w:r>
        <w:t>10-year Planning Horizon Annexation Areas</w:t>
      </w:r>
      <w:r>
        <w:tab/>
      </w:r>
      <w:r>
        <w:fldChar w:fldCharType="begin"/>
      </w:r>
      <w:r>
        <w:instrText xml:space="preserve"> PAGEREF _Toc38529188 \h </w:instrText>
      </w:r>
      <w:r>
        <w:fldChar w:fldCharType="separate"/>
      </w:r>
      <w:r w:rsidR="004C6BC5">
        <w:t>2-29</w:t>
      </w:r>
      <w:r>
        <w:fldChar w:fldCharType="end"/>
      </w:r>
    </w:p>
    <w:p w14:paraId="10D15FC7" w14:textId="08D080AD" w:rsidR="00D122FE" w:rsidRDefault="00D122FE">
      <w:pPr>
        <w:pStyle w:val="TableofFigures"/>
        <w:rPr>
          <w:rFonts w:asciiTheme="minorHAnsi" w:eastAsiaTheme="minorEastAsia" w:hAnsiTheme="minorHAnsi" w:cstheme="minorBidi"/>
        </w:rPr>
      </w:pPr>
      <w:r>
        <w:t>Figure 4</w:t>
      </w:r>
      <w:r>
        <w:noBreakHyphen/>
        <w:t>1:</w:t>
      </w:r>
      <w:r>
        <w:rPr>
          <w:rFonts w:asciiTheme="minorHAnsi" w:eastAsiaTheme="minorEastAsia" w:hAnsiTheme="minorHAnsi" w:cstheme="minorBidi"/>
        </w:rPr>
        <w:tab/>
      </w:r>
      <w:r>
        <w:t>Disadvantaged Unincorporated Communities</w:t>
      </w:r>
      <w:r>
        <w:tab/>
      </w:r>
      <w:r>
        <w:fldChar w:fldCharType="begin"/>
      </w:r>
      <w:r>
        <w:instrText xml:space="preserve"> PAGEREF _Toc38529189 \h </w:instrText>
      </w:r>
      <w:r>
        <w:fldChar w:fldCharType="separate"/>
      </w:r>
      <w:r w:rsidR="004C6BC5">
        <w:t>4-6</w:t>
      </w:r>
      <w:r>
        <w:fldChar w:fldCharType="end"/>
      </w:r>
    </w:p>
    <w:p w14:paraId="4B540D0A" w14:textId="0E973C02" w:rsidR="00D122FE" w:rsidRDefault="00D122FE">
      <w:pPr>
        <w:pStyle w:val="TableofFigures"/>
        <w:rPr>
          <w:rFonts w:asciiTheme="minorHAnsi" w:eastAsiaTheme="minorEastAsia" w:hAnsiTheme="minorHAnsi" w:cstheme="minorBidi"/>
        </w:rPr>
      </w:pPr>
      <w:r>
        <w:t>Figure 4</w:t>
      </w:r>
      <w:r>
        <w:noBreakHyphen/>
        <w:t>2:</w:t>
      </w:r>
      <w:r>
        <w:rPr>
          <w:rFonts w:asciiTheme="minorHAnsi" w:eastAsiaTheme="minorEastAsia" w:hAnsiTheme="minorHAnsi" w:cstheme="minorBidi"/>
        </w:rPr>
        <w:tab/>
      </w:r>
      <w:r>
        <w:t>Unincorporated County Islands</w:t>
      </w:r>
      <w:r>
        <w:tab/>
      </w:r>
      <w:r>
        <w:fldChar w:fldCharType="begin"/>
      </w:r>
      <w:r>
        <w:instrText xml:space="preserve"> PAGEREF _Toc38529190 \h </w:instrText>
      </w:r>
      <w:r>
        <w:fldChar w:fldCharType="separate"/>
      </w:r>
      <w:r w:rsidR="004C6BC5">
        <w:t>4-21</w:t>
      </w:r>
      <w:r>
        <w:fldChar w:fldCharType="end"/>
      </w:r>
    </w:p>
    <w:p w14:paraId="728517DD" w14:textId="3DBACE59" w:rsidR="00D122FE" w:rsidRDefault="00D122FE">
      <w:pPr>
        <w:pStyle w:val="TableofFigures"/>
        <w:rPr>
          <w:rFonts w:asciiTheme="minorHAnsi" w:eastAsiaTheme="minorEastAsia" w:hAnsiTheme="minorHAnsi" w:cstheme="minorBidi"/>
        </w:rPr>
      </w:pPr>
      <w:r>
        <w:t>Figure 5</w:t>
      </w:r>
      <w:r>
        <w:noBreakHyphen/>
        <w:t>1:</w:t>
      </w:r>
      <w:r>
        <w:rPr>
          <w:rFonts w:asciiTheme="minorHAnsi" w:eastAsiaTheme="minorEastAsia" w:hAnsiTheme="minorHAnsi" w:cstheme="minorBidi"/>
        </w:rPr>
        <w:tab/>
      </w:r>
      <w:r>
        <w:t>Fire Districts and Stations</w:t>
      </w:r>
      <w:r>
        <w:tab/>
      </w:r>
      <w:r>
        <w:fldChar w:fldCharType="begin"/>
      </w:r>
      <w:r>
        <w:instrText xml:space="preserve"> PAGEREF _Toc38529191 \h </w:instrText>
      </w:r>
      <w:r>
        <w:fldChar w:fldCharType="separate"/>
      </w:r>
      <w:r w:rsidR="004C6BC5">
        <w:t>5-4</w:t>
      </w:r>
      <w:r>
        <w:fldChar w:fldCharType="end"/>
      </w:r>
    </w:p>
    <w:p w14:paraId="76F17450" w14:textId="679B98A2" w:rsidR="00D122FE" w:rsidRDefault="00D122FE">
      <w:pPr>
        <w:pStyle w:val="TableofFigures"/>
        <w:rPr>
          <w:rFonts w:asciiTheme="minorHAnsi" w:eastAsiaTheme="minorEastAsia" w:hAnsiTheme="minorHAnsi" w:cstheme="minorBidi"/>
        </w:rPr>
      </w:pPr>
      <w:r>
        <w:t>Figure 5</w:t>
      </w:r>
      <w:r>
        <w:noBreakHyphen/>
        <w:t>2:</w:t>
      </w:r>
      <w:r>
        <w:rPr>
          <w:rFonts w:asciiTheme="minorHAnsi" w:eastAsiaTheme="minorEastAsia" w:hAnsiTheme="minorHAnsi" w:cstheme="minorBidi"/>
        </w:rPr>
        <w:tab/>
      </w:r>
      <w:r>
        <w:t>Fire Department Organization</w:t>
      </w:r>
      <w:r>
        <w:tab/>
      </w:r>
      <w:r>
        <w:fldChar w:fldCharType="begin"/>
      </w:r>
      <w:r>
        <w:instrText xml:space="preserve"> PAGEREF _Toc38529192 \h </w:instrText>
      </w:r>
      <w:r>
        <w:fldChar w:fldCharType="separate"/>
      </w:r>
      <w:r w:rsidR="004C6BC5">
        <w:t>5-7</w:t>
      </w:r>
      <w:r>
        <w:fldChar w:fldCharType="end"/>
      </w:r>
    </w:p>
    <w:p w14:paraId="28082B28" w14:textId="1CF6D6C2" w:rsidR="00D122FE" w:rsidRDefault="00D122FE">
      <w:pPr>
        <w:pStyle w:val="TableofFigures"/>
        <w:rPr>
          <w:rFonts w:asciiTheme="minorHAnsi" w:eastAsiaTheme="minorEastAsia" w:hAnsiTheme="minorHAnsi" w:cstheme="minorBidi"/>
        </w:rPr>
      </w:pPr>
      <w:r>
        <w:t>Figure 5</w:t>
      </w:r>
      <w:r>
        <w:noBreakHyphen/>
        <w:t xml:space="preserve">3: </w:t>
      </w:r>
      <w:r>
        <w:rPr>
          <w:rFonts w:asciiTheme="minorHAnsi" w:eastAsiaTheme="minorEastAsia" w:hAnsiTheme="minorHAnsi" w:cstheme="minorBidi"/>
        </w:rPr>
        <w:tab/>
      </w:r>
      <w:r>
        <w:t>Police Department Organization</w:t>
      </w:r>
      <w:r>
        <w:tab/>
      </w:r>
      <w:r>
        <w:fldChar w:fldCharType="begin"/>
      </w:r>
      <w:r>
        <w:instrText xml:space="preserve"> PAGEREF _Toc38529193 \h </w:instrText>
      </w:r>
      <w:r>
        <w:fldChar w:fldCharType="separate"/>
      </w:r>
      <w:r w:rsidR="004C6BC5">
        <w:t>5-18</w:t>
      </w:r>
      <w:r>
        <w:fldChar w:fldCharType="end"/>
      </w:r>
    </w:p>
    <w:p w14:paraId="5C6C6E61" w14:textId="50A45699" w:rsidR="00D122FE" w:rsidRDefault="00D122FE">
      <w:pPr>
        <w:pStyle w:val="TableofFigures"/>
        <w:rPr>
          <w:rFonts w:asciiTheme="minorHAnsi" w:eastAsiaTheme="minorEastAsia" w:hAnsiTheme="minorHAnsi" w:cstheme="minorBidi"/>
        </w:rPr>
      </w:pPr>
      <w:r>
        <w:t>Figure 5</w:t>
      </w:r>
      <w:r>
        <w:noBreakHyphen/>
        <w:t xml:space="preserve">4: </w:t>
      </w:r>
      <w:r>
        <w:rPr>
          <w:rFonts w:asciiTheme="minorHAnsi" w:eastAsiaTheme="minorEastAsia" w:hAnsiTheme="minorHAnsi" w:cstheme="minorBidi"/>
        </w:rPr>
        <w:tab/>
      </w:r>
      <w:r>
        <w:t>Police Districts</w:t>
      </w:r>
      <w:r>
        <w:tab/>
      </w:r>
      <w:r>
        <w:fldChar w:fldCharType="begin"/>
      </w:r>
      <w:r>
        <w:instrText xml:space="preserve"> PAGEREF _Toc38529194 \h </w:instrText>
      </w:r>
      <w:r>
        <w:fldChar w:fldCharType="separate"/>
      </w:r>
      <w:r w:rsidR="004C6BC5">
        <w:t>5-19</w:t>
      </w:r>
      <w:r>
        <w:fldChar w:fldCharType="end"/>
      </w:r>
    </w:p>
    <w:p w14:paraId="46D358B4" w14:textId="13A203A0" w:rsidR="00D122FE" w:rsidRDefault="00D122FE">
      <w:pPr>
        <w:pStyle w:val="TableofFigures"/>
        <w:rPr>
          <w:rFonts w:asciiTheme="minorHAnsi" w:eastAsiaTheme="minorEastAsia" w:hAnsiTheme="minorHAnsi" w:cstheme="minorBidi"/>
        </w:rPr>
      </w:pPr>
      <w:r>
        <w:t>Figure 5</w:t>
      </w:r>
      <w:r>
        <w:noBreakHyphen/>
        <w:t xml:space="preserve">5: </w:t>
      </w:r>
      <w:r>
        <w:rPr>
          <w:rFonts w:asciiTheme="minorHAnsi" w:eastAsiaTheme="minorEastAsia" w:hAnsiTheme="minorHAnsi" w:cstheme="minorBidi"/>
        </w:rPr>
        <w:tab/>
      </w:r>
      <w:r>
        <w:t>City of Stockton Crime Rate</w:t>
      </w:r>
      <w:r>
        <w:tab/>
      </w:r>
      <w:r>
        <w:fldChar w:fldCharType="begin"/>
      </w:r>
      <w:r>
        <w:instrText xml:space="preserve"> PAGEREF _Toc38529195 \h </w:instrText>
      </w:r>
      <w:r>
        <w:fldChar w:fldCharType="separate"/>
      </w:r>
      <w:r w:rsidR="004C6BC5">
        <w:t>5-20</w:t>
      </w:r>
      <w:r>
        <w:fldChar w:fldCharType="end"/>
      </w:r>
    </w:p>
    <w:p w14:paraId="34FEC696" w14:textId="309DCAEF" w:rsidR="00D122FE" w:rsidRDefault="00D122FE">
      <w:pPr>
        <w:pStyle w:val="TableofFigures"/>
        <w:rPr>
          <w:rFonts w:asciiTheme="minorHAnsi" w:eastAsiaTheme="minorEastAsia" w:hAnsiTheme="minorHAnsi" w:cstheme="minorBidi"/>
        </w:rPr>
      </w:pPr>
      <w:r>
        <w:t>Figure 5</w:t>
      </w:r>
      <w:r>
        <w:noBreakHyphen/>
        <w:t>6:</w:t>
      </w:r>
      <w:r>
        <w:rPr>
          <w:rFonts w:asciiTheme="minorHAnsi" w:eastAsiaTheme="minorEastAsia" w:hAnsiTheme="minorHAnsi" w:cstheme="minorBidi"/>
        </w:rPr>
        <w:tab/>
      </w:r>
      <w:r>
        <w:t>Water Service Areas</w:t>
      </w:r>
      <w:r>
        <w:tab/>
      </w:r>
      <w:r>
        <w:fldChar w:fldCharType="begin"/>
      </w:r>
      <w:r>
        <w:instrText xml:space="preserve"> PAGEREF _Toc38529196 \h </w:instrText>
      </w:r>
      <w:r>
        <w:fldChar w:fldCharType="separate"/>
      </w:r>
      <w:r w:rsidR="004C6BC5">
        <w:t>5-26</w:t>
      </w:r>
      <w:r>
        <w:fldChar w:fldCharType="end"/>
      </w:r>
    </w:p>
    <w:p w14:paraId="2D153020" w14:textId="10897BCF" w:rsidR="00D122FE" w:rsidRDefault="00D122FE">
      <w:pPr>
        <w:pStyle w:val="TableofFigures"/>
        <w:rPr>
          <w:rFonts w:asciiTheme="minorHAnsi" w:eastAsiaTheme="minorEastAsia" w:hAnsiTheme="minorHAnsi" w:cstheme="minorBidi"/>
        </w:rPr>
      </w:pPr>
      <w:r>
        <w:t>Figure 5</w:t>
      </w:r>
      <w:r>
        <w:noBreakHyphen/>
        <w:t>7:</w:t>
      </w:r>
      <w:r>
        <w:rPr>
          <w:rFonts w:asciiTheme="minorHAnsi" w:eastAsiaTheme="minorEastAsia" w:hAnsiTheme="minorHAnsi" w:cstheme="minorBidi"/>
        </w:rPr>
        <w:tab/>
      </w:r>
      <w:r w:rsidRPr="0073759C">
        <w:rPr>
          <w:iCs/>
        </w:rPr>
        <w:t>North Stockton Near Term Improvements</w:t>
      </w:r>
      <w:r>
        <w:tab/>
      </w:r>
      <w:r>
        <w:fldChar w:fldCharType="begin"/>
      </w:r>
      <w:r>
        <w:instrText xml:space="preserve"> PAGEREF _Toc38529197 \h </w:instrText>
      </w:r>
      <w:r>
        <w:fldChar w:fldCharType="separate"/>
      </w:r>
      <w:r w:rsidR="004C6BC5">
        <w:t>5-27</w:t>
      </w:r>
      <w:r>
        <w:fldChar w:fldCharType="end"/>
      </w:r>
    </w:p>
    <w:p w14:paraId="20E407FB" w14:textId="3AF068CD" w:rsidR="00D122FE" w:rsidRDefault="00D122FE">
      <w:pPr>
        <w:pStyle w:val="TableofFigures"/>
        <w:rPr>
          <w:rFonts w:asciiTheme="minorHAnsi" w:eastAsiaTheme="minorEastAsia" w:hAnsiTheme="minorHAnsi" w:cstheme="minorBidi"/>
        </w:rPr>
      </w:pPr>
      <w:r>
        <w:t>Figure 5</w:t>
      </w:r>
      <w:r>
        <w:noBreakHyphen/>
        <w:t>8:</w:t>
      </w:r>
      <w:r>
        <w:rPr>
          <w:rFonts w:asciiTheme="minorHAnsi" w:eastAsiaTheme="minorEastAsia" w:hAnsiTheme="minorHAnsi" w:cstheme="minorBidi"/>
        </w:rPr>
        <w:tab/>
      </w:r>
      <w:r w:rsidRPr="0073759C">
        <w:rPr>
          <w:iCs/>
        </w:rPr>
        <w:t>Central Stockton System</w:t>
      </w:r>
      <w:r>
        <w:tab/>
      </w:r>
      <w:r>
        <w:fldChar w:fldCharType="begin"/>
      </w:r>
      <w:r>
        <w:instrText xml:space="preserve"> PAGEREF _Toc38529198 \h </w:instrText>
      </w:r>
      <w:r>
        <w:fldChar w:fldCharType="separate"/>
      </w:r>
      <w:r w:rsidR="004C6BC5">
        <w:t>5-28</w:t>
      </w:r>
      <w:r>
        <w:fldChar w:fldCharType="end"/>
      </w:r>
    </w:p>
    <w:p w14:paraId="6712DF2E" w14:textId="4C0BAD47" w:rsidR="00D122FE" w:rsidRDefault="00D122FE">
      <w:pPr>
        <w:pStyle w:val="TableofFigures"/>
        <w:rPr>
          <w:rFonts w:asciiTheme="minorHAnsi" w:eastAsiaTheme="minorEastAsia" w:hAnsiTheme="minorHAnsi" w:cstheme="minorBidi"/>
        </w:rPr>
      </w:pPr>
      <w:r>
        <w:t>Figure 5</w:t>
      </w:r>
      <w:r>
        <w:noBreakHyphen/>
        <w:t xml:space="preserve">9: </w:t>
      </w:r>
      <w:r>
        <w:rPr>
          <w:rFonts w:asciiTheme="minorHAnsi" w:eastAsiaTheme="minorEastAsia" w:hAnsiTheme="minorHAnsi" w:cstheme="minorBidi"/>
        </w:rPr>
        <w:tab/>
      </w:r>
      <w:r w:rsidRPr="0073759C">
        <w:rPr>
          <w:iCs/>
        </w:rPr>
        <w:t>Walnut Plant System</w:t>
      </w:r>
      <w:r>
        <w:tab/>
      </w:r>
      <w:r>
        <w:fldChar w:fldCharType="begin"/>
      </w:r>
      <w:r>
        <w:instrText xml:space="preserve"> PAGEREF _Toc38529199 \h </w:instrText>
      </w:r>
      <w:r>
        <w:fldChar w:fldCharType="separate"/>
      </w:r>
      <w:r w:rsidR="004C6BC5">
        <w:t>5-29</w:t>
      </w:r>
      <w:r>
        <w:fldChar w:fldCharType="end"/>
      </w:r>
    </w:p>
    <w:p w14:paraId="5A08CDFD" w14:textId="58781B7E" w:rsidR="00D122FE" w:rsidRDefault="00D122FE">
      <w:pPr>
        <w:pStyle w:val="TableofFigures"/>
        <w:rPr>
          <w:rFonts w:asciiTheme="minorHAnsi" w:eastAsiaTheme="minorEastAsia" w:hAnsiTheme="minorHAnsi" w:cstheme="minorBidi"/>
        </w:rPr>
      </w:pPr>
      <w:r>
        <w:t>Figure 5</w:t>
      </w:r>
      <w:r>
        <w:noBreakHyphen/>
        <w:t>10:</w:t>
      </w:r>
      <w:r>
        <w:rPr>
          <w:rFonts w:asciiTheme="minorHAnsi" w:eastAsiaTheme="minorEastAsia" w:hAnsiTheme="minorHAnsi" w:cstheme="minorBidi"/>
        </w:rPr>
        <w:tab/>
      </w:r>
      <w:r w:rsidRPr="0073759C">
        <w:rPr>
          <w:iCs/>
        </w:rPr>
        <w:t>South Stockton Near Term Improvements</w:t>
      </w:r>
      <w:r>
        <w:tab/>
      </w:r>
      <w:r>
        <w:fldChar w:fldCharType="begin"/>
      </w:r>
      <w:r>
        <w:instrText xml:space="preserve"> PAGEREF _Toc38529200 \h </w:instrText>
      </w:r>
      <w:r>
        <w:fldChar w:fldCharType="separate"/>
      </w:r>
      <w:r w:rsidR="004C6BC5">
        <w:t>5-30</w:t>
      </w:r>
      <w:r>
        <w:fldChar w:fldCharType="end"/>
      </w:r>
    </w:p>
    <w:p w14:paraId="1ED33A6E" w14:textId="75C2D703" w:rsidR="00D122FE" w:rsidRDefault="00D122FE">
      <w:pPr>
        <w:pStyle w:val="TableofFigures"/>
        <w:rPr>
          <w:rFonts w:asciiTheme="minorHAnsi" w:eastAsiaTheme="minorEastAsia" w:hAnsiTheme="minorHAnsi" w:cstheme="minorBidi"/>
        </w:rPr>
      </w:pPr>
      <w:r>
        <w:t>Figure 5</w:t>
      </w:r>
      <w:r>
        <w:noBreakHyphen/>
        <w:t xml:space="preserve">11: </w:t>
      </w:r>
      <w:r>
        <w:rPr>
          <w:rFonts w:asciiTheme="minorHAnsi" w:eastAsiaTheme="minorEastAsia" w:hAnsiTheme="minorHAnsi" w:cstheme="minorBidi"/>
        </w:rPr>
        <w:tab/>
      </w:r>
      <w:r>
        <w:t>Existing and Projected Water Demand by Use Type</w:t>
      </w:r>
      <w:r>
        <w:tab/>
      </w:r>
      <w:r>
        <w:fldChar w:fldCharType="begin"/>
      </w:r>
      <w:r>
        <w:instrText xml:space="preserve"> PAGEREF _Toc38529201 \h </w:instrText>
      </w:r>
      <w:r>
        <w:fldChar w:fldCharType="separate"/>
      </w:r>
      <w:r w:rsidR="004C6BC5">
        <w:t>5-36</w:t>
      </w:r>
      <w:r>
        <w:fldChar w:fldCharType="end"/>
      </w:r>
    </w:p>
    <w:p w14:paraId="2875476F" w14:textId="21F710B5" w:rsidR="00D122FE" w:rsidRDefault="00D122FE">
      <w:pPr>
        <w:pStyle w:val="TableofFigures"/>
        <w:rPr>
          <w:rFonts w:asciiTheme="minorHAnsi" w:eastAsiaTheme="minorEastAsia" w:hAnsiTheme="minorHAnsi" w:cstheme="minorBidi"/>
        </w:rPr>
      </w:pPr>
      <w:r>
        <w:t>Figure 5</w:t>
      </w:r>
      <w:r>
        <w:noBreakHyphen/>
        <w:t xml:space="preserve">12: </w:t>
      </w:r>
      <w:r>
        <w:rPr>
          <w:rFonts w:asciiTheme="minorHAnsi" w:eastAsiaTheme="minorEastAsia" w:hAnsiTheme="minorHAnsi" w:cstheme="minorBidi"/>
        </w:rPr>
        <w:tab/>
      </w:r>
      <w:r>
        <w:t>Existing and Projected Water Demand by Water Supplier</w:t>
      </w:r>
      <w:r>
        <w:tab/>
      </w:r>
      <w:r>
        <w:fldChar w:fldCharType="begin"/>
      </w:r>
      <w:r>
        <w:instrText xml:space="preserve"> PAGEREF _Toc38529202 \h </w:instrText>
      </w:r>
      <w:r>
        <w:fldChar w:fldCharType="separate"/>
      </w:r>
      <w:r w:rsidR="004C6BC5">
        <w:t>5-36</w:t>
      </w:r>
      <w:r>
        <w:fldChar w:fldCharType="end"/>
      </w:r>
    </w:p>
    <w:p w14:paraId="36422D04" w14:textId="666B206B" w:rsidR="00D122FE" w:rsidRDefault="00D122FE">
      <w:pPr>
        <w:pStyle w:val="TableofFigures"/>
        <w:rPr>
          <w:rFonts w:asciiTheme="minorHAnsi" w:eastAsiaTheme="minorEastAsia" w:hAnsiTheme="minorHAnsi" w:cstheme="minorBidi"/>
        </w:rPr>
      </w:pPr>
      <w:r>
        <w:t>Figure 5</w:t>
      </w:r>
      <w:r>
        <w:noBreakHyphen/>
        <w:t>13:</w:t>
      </w:r>
      <w:r>
        <w:rPr>
          <w:rFonts w:asciiTheme="minorHAnsi" w:eastAsiaTheme="minorEastAsia" w:hAnsiTheme="minorHAnsi" w:cstheme="minorBidi"/>
        </w:rPr>
        <w:tab/>
      </w:r>
      <w:r>
        <w:t xml:space="preserve">Sewer System Boundaries </w:t>
      </w:r>
      <w:r>
        <w:tab/>
      </w:r>
      <w:r>
        <w:fldChar w:fldCharType="begin"/>
      </w:r>
      <w:r>
        <w:instrText xml:space="preserve"> PAGEREF _Toc38529203 \h </w:instrText>
      </w:r>
      <w:r>
        <w:fldChar w:fldCharType="separate"/>
      </w:r>
      <w:r w:rsidR="004C6BC5">
        <w:t>5-44</w:t>
      </w:r>
      <w:r>
        <w:fldChar w:fldCharType="end"/>
      </w:r>
    </w:p>
    <w:p w14:paraId="23C5B511" w14:textId="22C8456F" w:rsidR="00D122FE" w:rsidRDefault="00D122FE">
      <w:pPr>
        <w:pStyle w:val="TableofFigures"/>
        <w:rPr>
          <w:rFonts w:asciiTheme="minorHAnsi" w:eastAsiaTheme="minorEastAsia" w:hAnsiTheme="minorHAnsi" w:cstheme="minorBidi"/>
        </w:rPr>
      </w:pPr>
      <w:r>
        <w:t>Figure 5</w:t>
      </w:r>
      <w:r>
        <w:noBreakHyphen/>
        <w:t>14:</w:t>
      </w:r>
      <w:r>
        <w:rPr>
          <w:rFonts w:asciiTheme="minorHAnsi" w:eastAsiaTheme="minorEastAsia" w:hAnsiTheme="minorHAnsi" w:cstheme="minorBidi"/>
        </w:rPr>
        <w:tab/>
      </w:r>
      <w:r>
        <w:t>Sewer System Facilities</w:t>
      </w:r>
      <w:r>
        <w:tab/>
      </w:r>
      <w:r>
        <w:fldChar w:fldCharType="begin"/>
      </w:r>
      <w:r>
        <w:instrText xml:space="preserve"> PAGEREF _Toc38529204 \h </w:instrText>
      </w:r>
      <w:r>
        <w:fldChar w:fldCharType="separate"/>
      </w:r>
      <w:r w:rsidR="004C6BC5">
        <w:t>5-45</w:t>
      </w:r>
      <w:r>
        <w:fldChar w:fldCharType="end"/>
      </w:r>
    </w:p>
    <w:p w14:paraId="72C01302" w14:textId="75726EB3" w:rsidR="00D122FE" w:rsidRDefault="00D122FE">
      <w:pPr>
        <w:pStyle w:val="TableofFigures"/>
        <w:rPr>
          <w:rFonts w:asciiTheme="minorHAnsi" w:eastAsiaTheme="minorEastAsia" w:hAnsiTheme="minorHAnsi" w:cstheme="minorBidi"/>
        </w:rPr>
      </w:pPr>
      <w:r>
        <w:t>Figure 5</w:t>
      </w:r>
      <w:r>
        <w:noBreakHyphen/>
        <w:t>15:</w:t>
      </w:r>
      <w:r>
        <w:rPr>
          <w:rFonts w:asciiTheme="minorHAnsi" w:eastAsiaTheme="minorEastAsia" w:hAnsiTheme="minorHAnsi" w:cstheme="minorBidi"/>
        </w:rPr>
        <w:tab/>
      </w:r>
      <w:r>
        <w:t>Watersheds</w:t>
      </w:r>
      <w:r>
        <w:tab/>
      </w:r>
      <w:r>
        <w:fldChar w:fldCharType="begin"/>
      </w:r>
      <w:r>
        <w:instrText xml:space="preserve"> PAGEREF _Toc38529205 \h </w:instrText>
      </w:r>
      <w:r>
        <w:fldChar w:fldCharType="separate"/>
      </w:r>
      <w:r w:rsidR="004C6BC5">
        <w:t>5-55</w:t>
      </w:r>
      <w:r>
        <w:fldChar w:fldCharType="end"/>
      </w:r>
    </w:p>
    <w:p w14:paraId="4DA618A8" w14:textId="26C8245A" w:rsidR="00D122FE" w:rsidRDefault="00D122FE">
      <w:pPr>
        <w:pStyle w:val="TableofFigures"/>
        <w:rPr>
          <w:rFonts w:asciiTheme="minorHAnsi" w:eastAsiaTheme="minorEastAsia" w:hAnsiTheme="minorHAnsi" w:cstheme="minorBidi"/>
        </w:rPr>
      </w:pPr>
      <w:r>
        <w:t>Figure 5</w:t>
      </w:r>
      <w:r>
        <w:noBreakHyphen/>
        <w:t>16:</w:t>
      </w:r>
      <w:r>
        <w:rPr>
          <w:rFonts w:asciiTheme="minorHAnsi" w:eastAsiaTheme="minorEastAsia" w:hAnsiTheme="minorHAnsi" w:cstheme="minorBidi"/>
        </w:rPr>
        <w:tab/>
      </w:r>
      <w:r>
        <w:t>Storm System Facilities</w:t>
      </w:r>
      <w:r>
        <w:tab/>
      </w:r>
      <w:r>
        <w:fldChar w:fldCharType="begin"/>
      </w:r>
      <w:r>
        <w:instrText xml:space="preserve"> PAGEREF _Toc38529206 \h </w:instrText>
      </w:r>
      <w:r>
        <w:fldChar w:fldCharType="separate"/>
      </w:r>
      <w:r w:rsidR="004C6BC5">
        <w:t>5-56</w:t>
      </w:r>
      <w:r>
        <w:fldChar w:fldCharType="end"/>
      </w:r>
    </w:p>
    <w:p w14:paraId="780CB247" w14:textId="6E377B0D" w:rsidR="00D122FE" w:rsidRDefault="00D122FE">
      <w:pPr>
        <w:pStyle w:val="TableofFigures"/>
        <w:rPr>
          <w:rFonts w:asciiTheme="minorHAnsi" w:eastAsiaTheme="minorEastAsia" w:hAnsiTheme="minorHAnsi" w:cstheme="minorBidi"/>
        </w:rPr>
      </w:pPr>
      <w:r>
        <w:t>Figure 5</w:t>
      </w:r>
      <w:r>
        <w:noBreakHyphen/>
        <w:t>17:</w:t>
      </w:r>
      <w:r>
        <w:rPr>
          <w:rFonts w:asciiTheme="minorHAnsi" w:eastAsiaTheme="minorEastAsia" w:hAnsiTheme="minorHAnsi" w:cstheme="minorBidi"/>
        </w:rPr>
        <w:tab/>
      </w:r>
      <w:r>
        <w:t>200-Year Floodplain Depth</w:t>
      </w:r>
      <w:r>
        <w:tab/>
      </w:r>
      <w:r>
        <w:fldChar w:fldCharType="begin"/>
      </w:r>
      <w:r>
        <w:instrText xml:space="preserve"> PAGEREF _Toc38529207 \h </w:instrText>
      </w:r>
      <w:r>
        <w:fldChar w:fldCharType="separate"/>
      </w:r>
      <w:r w:rsidR="004C6BC5">
        <w:t>5-60</w:t>
      </w:r>
      <w:r>
        <w:fldChar w:fldCharType="end"/>
      </w:r>
    </w:p>
    <w:p w14:paraId="1A20586A" w14:textId="69FD48E2" w:rsidR="00D122FE" w:rsidRDefault="00D122FE">
      <w:pPr>
        <w:pStyle w:val="TableofFigures"/>
        <w:rPr>
          <w:rFonts w:asciiTheme="minorHAnsi" w:eastAsiaTheme="minorEastAsia" w:hAnsiTheme="minorHAnsi" w:cstheme="minorBidi"/>
        </w:rPr>
      </w:pPr>
      <w:r>
        <w:t>Figure 6</w:t>
      </w:r>
      <w:r>
        <w:noBreakHyphen/>
        <w:t xml:space="preserve">1: </w:t>
      </w:r>
      <w:r>
        <w:rPr>
          <w:rFonts w:asciiTheme="minorHAnsi" w:eastAsiaTheme="minorEastAsia" w:hAnsiTheme="minorHAnsi" w:cstheme="minorBidi"/>
        </w:rPr>
        <w:tab/>
      </w:r>
      <w:r>
        <w:t>Projected Expenditure Cuts and Revenue Increases to Close Financial Gaps, Initial L-RFP, 2013</w:t>
      </w:r>
      <w:r>
        <w:tab/>
      </w:r>
      <w:r>
        <w:fldChar w:fldCharType="begin"/>
      </w:r>
      <w:r>
        <w:instrText xml:space="preserve"> PAGEREF _Toc38529208 \h </w:instrText>
      </w:r>
      <w:r>
        <w:fldChar w:fldCharType="separate"/>
      </w:r>
      <w:r w:rsidR="004C6BC5">
        <w:t>6-5</w:t>
      </w:r>
      <w:r>
        <w:fldChar w:fldCharType="end"/>
      </w:r>
    </w:p>
    <w:p w14:paraId="65EC8F7B" w14:textId="5A66FA8E" w:rsidR="00D122FE" w:rsidRDefault="00D122FE">
      <w:pPr>
        <w:pStyle w:val="TableofFigures"/>
        <w:rPr>
          <w:rFonts w:asciiTheme="minorHAnsi" w:eastAsiaTheme="minorEastAsia" w:hAnsiTheme="minorHAnsi" w:cstheme="minorBidi"/>
        </w:rPr>
      </w:pPr>
      <w:r>
        <w:t>Figure 6</w:t>
      </w:r>
      <w:r>
        <w:noBreakHyphen/>
        <w:t xml:space="preserve">2: </w:t>
      </w:r>
      <w:r>
        <w:rPr>
          <w:rFonts w:asciiTheme="minorHAnsi" w:eastAsiaTheme="minorEastAsia" w:hAnsiTheme="minorHAnsi" w:cstheme="minorBidi"/>
        </w:rPr>
        <w:tab/>
      </w:r>
      <w:r>
        <w:t>General Fund Balance with Revenue Growth as Forecasted, Initial L-RFP, 2013</w:t>
      </w:r>
      <w:r>
        <w:tab/>
      </w:r>
      <w:r>
        <w:fldChar w:fldCharType="begin"/>
      </w:r>
      <w:r>
        <w:instrText xml:space="preserve"> PAGEREF _Toc38529209 \h </w:instrText>
      </w:r>
      <w:r>
        <w:fldChar w:fldCharType="separate"/>
      </w:r>
      <w:r w:rsidR="004C6BC5">
        <w:t>6-6</w:t>
      </w:r>
      <w:r>
        <w:fldChar w:fldCharType="end"/>
      </w:r>
    </w:p>
    <w:p w14:paraId="3F494BA2" w14:textId="10BB386B" w:rsidR="00D122FE" w:rsidRDefault="00D122FE">
      <w:pPr>
        <w:pStyle w:val="TableofFigures"/>
        <w:rPr>
          <w:rFonts w:asciiTheme="minorHAnsi" w:eastAsiaTheme="minorEastAsia" w:hAnsiTheme="minorHAnsi" w:cstheme="minorBidi"/>
        </w:rPr>
      </w:pPr>
      <w:r>
        <w:t>Figure 6</w:t>
      </w:r>
      <w:r>
        <w:noBreakHyphen/>
        <w:t xml:space="preserve">3: </w:t>
      </w:r>
      <w:r>
        <w:rPr>
          <w:rFonts w:asciiTheme="minorHAnsi" w:eastAsiaTheme="minorEastAsia" w:hAnsiTheme="minorHAnsi" w:cstheme="minorBidi"/>
        </w:rPr>
        <w:tab/>
      </w:r>
      <w:r>
        <w:t>Current L-RFP Projection</w:t>
      </w:r>
      <w:r>
        <w:tab/>
      </w:r>
      <w:r>
        <w:fldChar w:fldCharType="begin"/>
      </w:r>
      <w:r>
        <w:instrText xml:space="preserve"> PAGEREF _Toc38529210 \h </w:instrText>
      </w:r>
      <w:r>
        <w:fldChar w:fldCharType="separate"/>
      </w:r>
      <w:r w:rsidR="004C6BC5">
        <w:t>6-7</w:t>
      </w:r>
      <w:r>
        <w:fldChar w:fldCharType="end"/>
      </w:r>
    </w:p>
    <w:p w14:paraId="67CEEEF2" w14:textId="79E7598B" w:rsidR="00686385" w:rsidRPr="00A26C9E" w:rsidRDefault="00686385" w:rsidP="00A26C9E">
      <w:pPr>
        <w:sectPr w:rsidR="00686385" w:rsidRPr="00A26C9E" w:rsidSect="00F5259A">
          <w:headerReference w:type="default" r:id="rId12"/>
          <w:footerReference w:type="default" r:id="rId13"/>
          <w:pgSz w:w="12240" w:h="15840" w:code="1"/>
          <w:pgMar w:top="2880" w:right="1800" w:bottom="2160" w:left="3600" w:header="720" w:footer="994" w:gutter="0"/>
          <w:pgNumType w:start="1"/>
          <w:cols w:space="720"/>
          <w:docGrid w:linePitch="360"/>
        </w:sectPr>
      </w:pPr>
      <w:r>
        <w:rPr>
          <w:rStyle w:val="BookTitle"/>
        </w:rPr>
        <w:fldChar w:fldCharType="end"/>
      </w:r>
    </w:p>
    <w:p w14:paraId="0D96C544" w14:textId="18469BAD" w:rsidR="006225E9" w:rsidRPr="0006267E" w:rsidRDefault="006225E9" w:rsidP="00F5259A">
      <w:pPr>
        <w:pStyle w:val="Heading1"/>
        <w:numPr>
          <w:ilvl w:val="0"/>
          <w:numId w:val="0"/>
        </w:numPr>
        <w:ind w:left="1800" w:hanging="1800"/>
      </w:pPr>
      <w:bookmarkStart w:id="3" w:name="_Toc31383570"/>
      <w:r w:rsidRPr="0006267E">
        <w:t>Executive Summary</w:t>
      </w:r>
      <w:bookmarkEnd w:id="0"/>
      <w:bookmarkEnd w:id="1"/>
      <w:bookmarkEnd w:id="3"/>
    </w:p>
    <w:p w14:paraId="6C1A734E" w14:textId="77777777" w:rsidR="006225E9" w:rsidRDefault="006225E9" w:rsidP="006225E9">
      <w:r>
        <w:t>One of the primary responsibilities of a Local Agency Formation Commission (LAFCo) is to determine the sphere of influence of local governmental agencies. A sphere of influence (SOI) designates the probable physical boundary and service area of a local agency. The Cortese</w:t>
      </w:r>
      <w:r>
        <w:rPr>
          <w:rFonts w:ascii="Cambria Math" w:hAnsi="Cambria Math" w:cs="Cambria Math"/>
        </w:rPr>
        <w:t>-</w:t>
      </w:r>
      <w:r>
        <w:t>Knox</w:t>
      </w:r>
      <w:r>
        <w:rPr>
          <w:rFonts w:ascii="Cambria Math" w:hAnsi="Cambria Math" w:cs="Cambria Math"/>
        </w:rPr>
        <w:t>-</w:t>
      </w:r>
      <w:r>
        <w:t>Hertzberg Local Government Reorganization Act of 2000 (CKH Act) requires that a Municipal Service Review (MSR) be prepared prior to or concurrent with an update of an SOI. The MSR evaluates existing and future service conditions and reviews the advantages and disadvantages of various government service structure options. An MSR provides information upon which the LAFCO can base its action on an SOI.</w:t>
      </w:r>
    </w:p>
    <w:p w14:paraId="4DC65A9E" w14:textId="77777777" w:rsidR="006225E9" w:rsidRPr="00650E8C" w:rsidRDefault="006225E9" w:rsidP="006225E9">
      <w:pPr>
        <w:rPr>
          <w:rStyle w:val="SubtleEmphasis"/>
          <w:iCs w:val="0"/>
        </w:rPr>
      </w:pPr>
      <w:r>
        <w:t xml:space="preserve">Concurrent with approval of this MSR, San Joaquin LAFCo is validating Stockton’s SOI consistency with the requirements of the CKH Act and San Joaquin LAFCo Policies and Procedures through an SOI Plan. The MSR determinations address the City’s ability to provide adequate services to existing and future residents within the proposed SOI. </w:t>
      </w:r>
    </w:p>
    <w:p w14:paraId="4D8F2CCD" w14:textId="77777777" w:rsidR="006225E9" w:rsidRPr="0006267E" w:rsidRDefault="006225E9" w:rsidP="00F5259A">
      <w:pPr>
        <w:pStyle w:val="Heading2"/>
      </w:pPr>
      <w:bookmarkStart w:id="4" w:name="_Toc455469771"/>
      <w:bookmarkStart w:id="5" w:name="_Toc31383571"/>
      <w:r w:rsidRPr="0006267E">
        <w:t>Issues Addressed</w:t>
      </w:r>
      <w:bookmarkEnd w:id="4"/>
      <w:bookmarkEnd w:id="5"/>
    </w:p>
    <w:p w14:paraId="08B6804E" w14:textId="77777777" w:rsidR="006225E9" w:rsidRDefault="006225E9" w:rsidP="006225E9">
      <w:r>
        <w:t>In accordance with the CKH Act, MSRs are required to address the following</w:t>
      </w:r>
      <w:r w:rsidRPr="00FF3B73">
        <w:t xml:space="preserve"> categories</w:t>
      </w:r>
      <w:r>
        <w:t xml:space="preserve"> for which LAFCo must render written determinations pursuant to Government Code 56430. The CKH Act requires determinations for the following subjects:</w:t>
      </w:r>
    </w:p>
    <w:p w14:paraId="5C64DCEB" w14:textId="77777777" w:rsidR="006225E9" w:rsidRDefault="006225E9" w:rsidP="006225E9">
      <w:pPr>
        <w:numPr>
          <w:ilvl w:val="0"/>
          <w:numId w:val="15"/>
        </w:numPr>
        <w:jc w:val="left"/>
      </w:pPr>
      <w:r w:rsidRPr="00C86644">
        <w:t>Growth and Population Projections for the Affected Area</w:t>
      </w:r>
      <w:r>
        <w:t>;</w:t>
      </w:r>
    </w:p>
    <w:p w14:paraId="247C0022" w14:textId="77777777" w:rsidR="006225E9" w:rsidRDefault="006225E9" w:rsidP="006225E9">
      <w:pPr>
        <w:numPr>
          <w:ilvl w:val="0"/>
          <w:numId w:val="15"/>
        </w:numPr>
        <w:jc w:val="left"/>
      </w:pPr>
      <w:r>
        <w:t>Disadvantaged Unincorporated Communities;</w:t>
      </w:r>
    </w:p>
    <w:p w14:paraId="441DED3F" w14:textId="77777777" w:rsidR="006225E9" w:rsidRDefault="006225E9" w:rsidP="006225E9">
      <w:pPr>
        <w:numPr>
          <w:ilvl w:val="0"/>
          <w:numId w:val="15"/>
        </w:numPr>
        <w:jc w:val="left"/>
      </w:pPr>
      <w:r w:rsidRPr="00C86644">
        <w:t>Present and Planned Capacity of Public Facilities and Adequacy of Public Services, including Infrastructure Needs or Deficiencies</w:t>
      </w:r>
      <w:r>
        <w:t>;</w:t>
      </w:r>
    </w:p>
    <w:p w14:paraId="4B235C02" w14:textId="77777777" w:rsidR="006225E9" w:rsidRDefault="006225E9" w:rsidP="006225E9">
      <w:pPr>
        <w:numPr>
          <w:ilvl w:val="0"/>
          <w:numId w:val="15"/>
        </w:numPr>
        <w:jc w:val="left"/>
      </w:pPr>
      <w:r w:rsidRPr="00C86644">
        <w:t>Financial Ability of Agencies to Provide Services</w:t>
      </w:r>
      <w:r>
        <w:t>;</w:t>
      </w:r>
    </w:p>
    <w:p w14:paraId="268D9591" w14:textId="77777777" w:rsidR="006225E9" w:rsidRDefault="006225E9" w:rsidP="006225E9">
      <w:pPr>
        <w:numPr>
          <w:ilvl w:val="0"/>
          <w:numId w:val="15"/>
        </w:numPr>
        <w:jc w:val="left"/>
      </w:pPr>
      <w:r w:rsidRPr="00C86644">
        <w:t>Status of, and Opportunities for, Shared Facilities</w:t>
      </w:r>
      <w:r>
        <w:t>;</w:t>
      </w:r>
    </w:p>
    <w:p w14:paraId="20AF912D" w14:textId="77777777" w:rsidR="006225E9" w:rsidRDefault="006225E9" w:rsidP="006225E9">
      <w:pPr>
        <w:numPr>
          <w:ilvl w:val="0"/>
          <w:numId w:val="15"/>
        </w:numPr>
        <w:jc w:val="left"/>
      </w:pPr>
      <w:r w:rsidRPr="00C86644">
        <w:t>Accountability for Community Service Needs, including Governmental Structure and Operational Efficiencies</w:t>
      </w:r>
      <w:r>
        <w:t>; and</w:t>
      </w:r>
    </w:p>
    <w:p w14:paraId="0A61395A" w14:textId="77777777" w:rsidR="006225E9" w:rsidRPr="00C86644" w:rsidRDefault="006225E9" w:rsidP="006225E9">
      <w:pPr>
        <w:numPr>
          <w:ilvl w:val="0"/>
          <w:numId w:val="15"/>
        </w:numPr>
        <w:jc w:val="left"/>
      </w:pPr>
      <w:r>
        <w:t>Any other matter related to effective or efficient service delivery, as required by commission policy.</w:t>
      </w:r>
    </w:p>
    <w:p w14:paraId="4EE1E88B" w14:textId="77777777" w:rsidR="006225E9" w:rsidRPr="008B6944" w:rsidRDefault="006225E9" w:rsidP="006225E9">
      <w:r>
        <w:t xml:space="preserve">Written determinations are included for these areas in accordance with the San Joaquin County LAFCo Policies and Procedures (as amended through December 14, 2012) and the LAFCo Municipal Service Review Guidelines (August 2003) prepared by the Governor’s </w:t>
      </w:r>
      <w:r w:rsidRPr="008B6944">
        <w:t>Office of Planning and Research.</w:t>
      </w:r>
    </w:p>
    <w:p w14:paraId="4BA2F4D6" w14:textId="77777777" w:rsidR="006225E9" w:rsidRPr="002347CA" w:rsidRDefault="006225E9" w:rsidP="006225E9">
      <w:r>
        <w:t>On October 12, 2016, the City of Stockton</w:t>
      </w:r>
      <w:r w:rsidRPr="008B6944">
        <w:t xml:space="preserve"> staff </w:t>
      </w:r>
      <w:r>
        <w:t>meet with</w:t>
      </w:r>
      <w:r w:rsidRPr="008B6944">
        <w:t xml:space="preserve"> San</w:t>
      </w:r>
      <w:r>
        <w:t xml:space="preserve"> Joaquin County officials to discuss potential impacts on land use regulations and development potential within the SOI as result of the proposed City of Stockton’s 2040 General Plan Update. </w:t>
      </w:r>
      <w:r w:rsidRPr="008B6944">
        <w:t xml:space="preserve"> </w:t>
      </w:r>
      <w:r>
        <w:t xml:space="preserve"> At the conclusion of the meeting, the County and the City of Stockton agreed to an extension of their current agreement on allowed growth within the SOI.</w:t>
      </w:r>
      <w:r w:rsidRPr="00687916">
        <w:t xml:space="preserve"> </w:t>
      </w:r>
      <w:r>
        <w:t>This extension resulted in the</w:t>
      </w:r>
      <w:r w:rsidRPr="008B6944">
        <w:t xml:space="preserve"> Interim MSR </w:t>
      </w:r>
      <w:r>
        <w:t>presented to LAFCo in early 2019.  As this</w:t>
      </w:r>
      <w:r w:rsidRPr="008B6944">
        <w:t xml:space="preserve"> Sphere Plan and MSR does not propose a change to the SOI</w:t>
      </w:r>
      <w:r>
        <w:t xml:space="preserve"> or land use included within the adopted 2040 General Plan</w:t>
      </w:r>
      <w:r w:rsidRPr="008B6944">
        <w:t>, the City did not formally consult with San Joaquin County as part of this process.</w:t>
      </w:r>
    </w:p>
    <w:p w14:paraId="45979580" w14:textId="77777777" w:rsidR="006225E9" w:rsidRPr="00A84F89" w:rsidRDefault="006225E9" w:rsidP="0006267E">
      <w:pPr>
        <w:pStyle w:val="Heading2"/>
        <w:rPr>
          <w:sz w:val="20"/>
          <w:szCs w:val="20"/>
        </w:rPr>
      </w:pPr>
      <w:bookmarkStart w:id="6" w:name="_Toc455469772"/>
      <w:bookmarkStart w:id="7" w:name="_Toc31383572"/>
      <w:r w:rsidRPr="00A84F89">
        <w:t>Determinations</w:t>
      </w:r>
      <w:bookmarkEnd w:id="6"/>
      <w:bookmarkEnd w:id="7"/>
    </w:p>
    <w:p w14:paraId="634F2E95" w14:textId="77777777" w:rsidR="006225E9" w:rsidRDefault="006225E9" w:rsidP="006225E9">
      <w:pPr>
        <w:rPr>
          <w:rFonts w:ascii="PalatinoLinotype-Roman" w:hAnsi="PalatinoLinotype-Roman" w:cs="PalatinoLinotype-Roman"/>
          <w:sz w:val="20"/>
          <w:szCs w:val="20"/>
        </w:rPr>
      </w:pPr>
      <w:r>
        <w:t>An explanation of the specific operational and management aspects of each service provider considered in each of these topic areas is provided below.</w:t>
      </w:r>
      <w:r w:rsidRPr="00A84F89">
        <w:rPr>
          <w:rFonts w:ascii="PalatinoLinotype-Roman" w:hAnsi="PalatinoLinotype-Roman" w:cs="PalatinoLinotype-Roman"/>
          <w:sz w:val="21"/>
          <w:szCs w:val="21"/>
        </w:rPr>
        <w:t xml:space="preserve"> </w:t>
      </w:r>
      <w:r w:rsidRPr="00A84F89">
        <w:t>Based on the information contained in the MSR, the determinations listed by general topic areas covered in this MSR are as follows:</w:t>
      </w:r>
    </w:p>
    <w:p w14:paraId="6FBAF739" w14:textId="77777777" w:rsidR="006225E9" w:rsidRPr="0006267E" w:rsidRDefault="006225E9" w:rsidP="0006267E">
      <w:pPr>
        <w:pStyle w:val="Heading3"/>
      </w:pPr>
      <w:bookmarkStart w:id="8" w:name="_Toc455469773"/>
      <w:r w:rsidRPr="0006267E">
        <w:t>Growth and Population Projections for the Affected Area</w:t>
      </w:r>
      <w:bookmarkEnd w:id="8"/>
    </w:p>
    <w:p w14:paraId="72AB3187" w14:textId="77777777" w:rsidR="006225E9" w:rsidRPr="005B6140" w:rsidRDefault="006225E9" w:rsidP="006225E9">
      <w:r w:rsidRPr="005B6140">
        <w:t>The 2040 General Plan Land Use map depicts proposed land use for Stockton within the SOI that can accommodate the growth projected by the San Joaquin Council of Governments (SJCOG). Between 2020 and 2040, SJCOG projects that Stockton’s population will grow by 102,898 and its employment by 29,540. Tables 2-5 and 2-6 in Chapter 2</w:t>
      </w:r>
      <w:r>
        <w:t xml:space="preserve"> </w:t>
      </w:r>
      <w:r w:rsidRPr="005B6140">
        <w:t>show the capacity for development in study areas and pending/approved projects within Stockton’s SOI by 2040. In total, development in these areas is projected to accommodate 132,200 new residents and 63,300 jobs.</w:t>
      </w:r>
    </w:p>
    <w:p w14:paraId="2C97F092" w14:textId="77777777" w:rsidR="006225E9" w:rsidRPr="005B6140" w:rsidRDefault="006225E9" w:rsidP="006225E9">
      <w:r>
        <w:t>As described in Section G of Chapter 2, over the 10- and 20-year horizons, the supply of residential units, commercial and office space, and industrial space would exceed both the low- and high-growth demands identified in a market study that forecast the demands for new residential, retail, office, and industrial space in Stockton by 2040</w:t>
      </w:r>
      <w:r w:rsidRPr="005B6140">
        <w:t xml:space="preserve">. Demand would be accommodated by a combination of development within the City limit and in the SOI. For the 10-year horizon, demand can mostly be accommodated through development potential in the City limit that does not rely on pending or approved projects, coupled with development potential within the 10-year horizon areas. The one exception is for the high-growth scenario’s residential demand, which may need to rely on pending or approved projects within the City limit. For the 20-year horizon, demand can be accommodated through development potential in the City limit, including pending and approved projects, coupled with development potential within the SOI. </w:t>
      </w:r>
    </w:p>
    <w:p w14:paraId="5BF4D380" w14:textId="77777777" w:rsidR="006225E9" w:rsidRPr="005B6140" w:rsidRDefault="006225E9" w:rsidP="006225E9">
      <w:r w:rsidRPr="005B6140">
        <w:t>The City of Stockton has and will continue to review future growth and population patterns to project growth within its SOI. The 2040 General Plan and 2016 Housing Element include policies that direct the City to ensure adequate land served by public facilities is available to meet projected population growth. Other policies require the City to consider the funding necessary to adequately provide facilities and services to development anticipated in any area proposed for expansion and ensure that infrastructure improvements and service coincide with new development.</w:t>
      </w:r>
    </w:p>
    <w:p w14:paraId="5A62B3C2" w14:textId="77777777" w:rsidR="006225E9" w:rsidRPr="005B6140" w:rsidRDefault="006225E9" w:rsidP="0006267E">
      <w:pPr>
        <w:pStyle w:val="Heading3"/>
      </w:pPr>
      <w:r w:rsidRPr="005B6140">
        <w:t>Disadvantaged Unincorporated Communities</w:t>
      </w:r>
    </w:p>
    <w:p w14:paraId="179706A6" w14:textId="77777777" w:rsidR="006225E9" w:rsidRDefault="006225E9" w:rsidP="006225E9">
      <w:r w:rsidRPr="005B6140">
        <w:t>In 2011, Senate Bill 244 (SB 244) amended Government Code Section 56430 to require MSRs to identify and describe all “disadvantaged unincorporated communities” (DUCs) located within or contiguous to the existing sphere of influence of cities and special districts that provide fire protection, sewer, and/or water services. SB 244 further requires that MSRs identify infrastructure needs or deficiencies within these communities. SB 244 also requires that each city and county in California review and update the land use element of its general plan to include similar findings concerning facilities and services. These requirements and definitions are independent of SB 244 LAFCo requirements and definitions and are being addressed by the</w:t>
      </w:r>
      <w:r>
        <w:t xml:space="preserve"> City of Stockton separately. </w:t>
      </w:r>
    </w:p>
    <w:p w14:paraId="17E6DABC" w14:textId="77777777" w:rsidR="006225E9" w:rsidRPr="00293A9F" w:rsidRDefault="006225E9" w:rsidP="006225E9">
      <w:r>
        <w:t xml:space="preserve">Chapter 4 of this report summarizes the analysis conducted for the 2040 General Plan following adoption of the Housing Element in 2016. It identifies 20 DUCs within or partially within the City’s sphere of influence, including fringe and island communities as defined by SB 244. The DUCs in the Stockton Metropolitan Area are generally well-served by current fire protection, </w:t>
      </w:r>
      <w:r w:rsidRPr="006129BD">
        <w:t>water, and storm drainage providers</w:t>
      </w:r>
      <w:r>
        <w:t xml:space="preserve"> and facilities. Public wastewater collection and storm drain systems are currently unavailable in many areas. These areas rely on on-site wastewater treatment (septic systems) and r</w:t>
      </w:r>
      <w:r w:rsidRPr="006F2AA0">
        <w:t>oadside ditches</w:t>
      </w:r>
      <w:r>
        <w:t xml:space="preserve"> for stormwater collection. While these services are not necessarily deficient, these areas could benefit from connection to public sewer systems and extension of storm drainage systems, as anticipated by the City’s Wastewater Master Plan and Stormwater Management Plan in several areas. Also, in some DUCs, as with other areas within the City’s SOI, fire protection services are provided by independent fire protection districts. </w:t>
      </w:r>
    </w:p>
    <w:p w14:paraId="0E621C44" w14:textId="77777777" w:rsidR="006225E9" w:rsidRDefault="006225E9" w:rsidP="006225E9">
      <w:r>
        <w:t>Consistent with State Law, San Joaquin LAFCo has adopted a policy that calls for disapproval of annexations of 10 acres or more that are contiguous to existing DUCs unless a concurrent application for annexation of all or part of the DUC has also been filed (except under certain circumstances).</w:t>
      </w:r>
    </w:p>
    <w:p w14:paraId="64E3187E" w14:textId="77777777" w:rsidR="006225E9" w:rsidRDefault="006225E9" w:rsidP="0006267E">
      <w:pPr>
        <w:pStyle w:val="Heading3"/>
      </w:pPr>
      <w:bookmarkStart w:id="9" w:name="_Toc455469774"/>
      <w:r w:rsidRPr="00C86644">
        <w:t>Capacity of Facilities and Adequacy of Services</w:t>
      </w:r>
      <w:bookmarkEnd w:id="9"/>
    </w:p>
    <w:p w14:paraId="772F9806" w14:textId="77777777" w:rsidR="006225E9" w:rsidRPr="0006267E" w:rsidRDefault="006225E9" w:rsidP="0006267E">
      <w:pPr>
        <w:pStyle w:val="Heading4"/>
      </w:pPr>
      <w:bookmarkStart w:id="10" w:name="_Toc455469775"/>
      <w:r w:rsidRPr="0006267E">
        <w:t>Fire Protection Determinations</w:t>
      </w:r>
      <w:bookmarkEnd w:id="10"/>
    </w:p>
    <w:p w14:paraId="77E820DA" w14:textId="20FCA434" w:rsidR="006225E9" w:rsidRDefault="006225E9" w:rsidP="006225E9">
      <w:r>
        <w:t xml:space="preserve">The Stockton Fire Department is providing adequate services to its current customers (including both within most of the city limits and in contracted service areas). </w:t>
      </w:r>
      <w:r w:rsidRPr="002E7EE4">
        <w:t>Continued growth within the SOI will increase the overall demand on fire protection services</w:t>
      </w:r>
      <w:r>
        <w:t>, including</w:t>
      </w:r>
      <w:r w:rsidRPr="002E7EE4">
        <w:t xml:space="preserve"> the typical range of service calls</w:t>
      </w:r>
      <w:r>
        <w:t xml:space="preserve"> (e.g., </w:t>
      </w:r>
      <w:r w:rsidRPr="002E7EE4">
        <w:t>structure fires, car fires, electrical fires, emergency medical response</w:t>
      </w:r>
      <w:r>
        <w:t>)</w:t>
      </w:r>
      <w:r w:rsidRPr="002E7EE4">
        <w:t xml:space="preserve">. </w:t>
      </w:r>
      <w:r w:rsidRPr="005D5E60">
        <w:t xml:space="preserve">The </w:t>
      </w:r>
      <w:r>
        <w:t>D</w:t>
      </w:r>
      <w:r w:rsidRPr="005D5E60">
        <w:t>epartment has the staffing and equipment to meet current service demands and response time standards. Future obligations for service delivery will be analyzed on an individual basis to determine the p</w:t>
      </w:r>
      <w:r>
        <w:t>otential</w:t>
      </w:r>
      <w:r w:rsidRPr="005D5E60">
        <w:t xml:space="preserve"> impact on service delivery and the potential need for additional facilities, vehicles, equipment, and personnel to maintain adequate response times</w:t>
      </w:r>
      <w:r w:rsidR="007A4EC7">
        <w:t xml:space="preserve"> consistent with the City’s General Plan fire response times standards</w:t>
      </w:r>
      <w:r w:rsidRPr="005D5E60">
        <w:t>.</w:t>
      </w:r>
      <w:r w:rsidRPr="002E7EE4">
        <w:t xml:space="preserve"> </w:t>
      </w:r>
    </w:p>
    <w:p w14:paraId="1F414302" w14:textId="77777777" w:rsidR="006225E9" w:rsidRPr="002E7EE4" w:rsidRDefault="006225E9" w:rsidP="006225E9">
      <w:r w:rsidRPr="002E7EE4">
        <w:t xml:space="preserve">City growth will also impact the rural fire districts </w:t>
      </w:r>
      <w:r>
        <w:t xml:space="preserve">providing services in city expansion areas, </w:t>
      </w:r>
      <w:r w:rsidRPr="002E7EE4">
        <w:t xml:space="preserve">including Montezuma, French Camp, Waterloo-Morada, and Woodbridge. In October 2011, </w:t>
      </w:r>
      <w:r>
        <w:t>LAFCo</w:t>
      </w:r>
      <w:r w:rsidRPr="002E7EE4">
        <w:t xml:space="preserve"> adopted a service review for the rural fire districts in San Joaquin County, including those providing services in the Stockton Metropolitan Area. </w:t>
      </w:r>
      <w:r>
        <w:t>That report recommended that districts with contractual arrangements with Stockton for areas in the City’s 10-year planning horizon for annexations be annexed (Final Municipal Service Review, Rural Fire Protection Districts, San Joaquin County, “</w:t>
      </w:r>
      <w:r w:rsidRPr="00733880">
        <w:t>Stockton Contract District Alternatives</w:t>
      </w:r>
      <w:r>
        <w:t xml:space="preserve">,” p. 64, October 21, 2011). </w:t>
      </w:r>
      <w:r w:rsidRPr="002E7EE4">
        <w:t xml:space="preserve">As </w:t>
      </w:r>
      <w:r>
        <w:t>part of the annexation process, the City will have to demonstrate that it has the capacity to provide services. In cases where the City annexes these areas,</w:t>
      </w:r>
      <w:r w:rsidRPr="002E7EE4">
        <w:t xml:space="preserve"> the boundaries of the rural fire districts </w:t>
      </w:r>
      <w:r>
        <w:t xml:space="preserve">currently providing services </w:t>
      </w:r>
      <w:r w:rsidRPr="002E7EE4">
        <w:t xml:space="preserve">will be reduced in territory, which may have a long-term financial impact on those districts. </w:t>
      </w:r>
      <w:r>
        <w:t>San Joaquin LAFCo has adopted a policy that requires the Commission to consider the adverse impact of annexation on the other agencies and requires mitigation through the payment of fees.</w:t>
      </w:r>
    </w:p>
    <w:p w14:paraId="25B4684A" w14:textId="77777777" w:rsidR="006225E9" w:rsidRDefault="006225E9" w:rsidP="006225E9">
      <w:r w:rsidRPr="002E7EE4">
        <w:t>Additional facilities, personnel, equipment, and materials costs will be offset through the increased revenue and fees generated by new development as well as other funding sources. In addition, the City will review future projects on an individual basis and will require compliance with City requirements (e.g., impact fees) in effect.</w:t>
      </w:r>
    </w:p>
    <w:p w14:paraId="15119A14" w14:textId="77777777" w:rsidR="006225E9" w:rsidRDefault="006225E9" w:rsidP="0006267E">
      <w:pPr>
        <w:pStyle w:val="Heading4"/>
      </w:pPr>
      <w:bookmarkStart w:id="11" w:name="_Toc455469776"/>
      <w:r w:rsidRPr="004A57CE">
        <w:t>Law Enforcement Determinations</w:t>
      </w:r>
      <w:bookmarkEnd w:id="11"/>
    </w:p>
    <w:p w14:paraId="01F6B526" w14:textId="77777777" w:rsidR="009E6F04" w:rsidRDefault="009E6F04" w:rsidP="009E6F04">
      <w:r>
        <w:t>Stockton has a long history of high crime rates,</w:t>
      </w:r>
      <w:r w:rsidRPr="00E8333F">
        <w:t xml:space="preserve"> </w:t>
      </w:r>
      <w:r>
        <w:t>including particularly high violent crime rates. According to FBI reporting, as of 2017, Stockton’s violent crime rate was the 10</w:t>
      </w:r>
      <w:r w:rsidRPr="00880760">
        <w:rPr>
          <w:vertAlign w:val="superscript"/>
        </w:rPr>
        <w:t>th</w:t>
      </w:r>
      <w:r>
        <w:t xml:space="preserve"> highest in the United States and the highest in California among cities with over 100,000 residents. For property crime, Stockton was 105</w:t>
      </w:r>
      <w:r w:rsidRPr="00880760">
        <w:rPr>
          <w:vertAlign w:val="superscript"/>
        </w:rPr>
        <w:t>th</w:t>
      </w:r>
      <w:r>
        <w:t xml:space="preserve"> nationally and 11</w:t>
      </w:r>
      <w:r w:rsidRPr="0012316C">
        <w:rPr>
          <w:vertAlign w:val="superscript"/>
        </w:rPr>
        <w:t>th</w:t>
      </w:r>
      <w:r>
        <w:t xml:space="preserve"> in California. While the overall crime rate is trending down according to the FBI, crime prevention and law enforcement remain high priorities in Stockton. The passage of Measure A i</w:t>
      </w:r>
      <w:r w:rsidRPr="00880760">
        <w:t>n November 2014</w:t>
      </w:r>
      <w:r>
        <w:t xml:space="preserve"> and enactment of the City’s Marshall Plan on crime responded to these priorities. </w:t>
      </w:r>
      <w:r w:rsidRPr="00880760">
        <w:t>Measure A</w:t>
      </w:r>
      <w:r>
        <w:t xml:space="preserve"> </w:t>
      </w:r>
      <w:r w:rsidRPr="00880760">
        <w:t xml:space="preserve">instituted </w:t>
      </w:r>
      <w:r>
        <w:t xml:space="preserve">a three-quarters cent </w:t>
      </w:r>
      <w:r w:rsidRPr="00880760">
        <w:t>sales tax to provide funding for law enforcement, crime prevention services and other essential city services.</w:t>
      </w:r>
      <w:r>
        <w:t xml:space="preserve"> Measure A and the Marshall Plan are focused on improving public safety within Stockton’s existing neighborhoods. The City has also taken measures to improve Stockton’s competitiveness with respect to recruitment and retention of law enforcement officers. Between 2014 and 2017 the City saw unprecedented hiring of Police Officers, meeting the goal of 80 each year. At the same time, however, about half of those officers were lost through attrition, retirement, and to other agencies. The City has achieved a net gain of 120 officers since the passage of Measure A, including attaining its highest staffing levels in Department history during 2018, and currently maintains a 3- to 5-percent vacancy rate. In 2016, the Department reached its lowest crime rate in 16 years and continues to maintain a downward trend in violent crime. </w:t>
      </w:r>
    </w:p>
    <w:p w14:paraId="36A6FDD9" w14:textId="77777777" w:rsidR="006225E9" w:rsidRDefault="006225E9" w:rsidP="006225E9">
      <w:r>
        <w:t>C</w:t>
      </w:r>
      <w:r w:rsidRPr="008038A6">
        <w:t xml:space="preserve">ontinued growth within the </w:t>
      </w:r>
      <w:r>
        <w:t xml:space="preserve">currently undeveloped areas of the </w:t>
      </w:r>
      <w:r w:rsidRPr="008038A6">
        <w:t>SOI will</w:t>
      </w:r>
      <w:r>
        <w:t xml:space="preserve"> likely</w:t>
      </w:r>
      <w:r w:rsidRPr="008038A6">
        <w:t xml:space="preserve"> increase the overall demand </w:t>
      </w:r>
      <w:r>
        <w:t>for</w:t>
      </w:r>
      <w:r w:rsidRPr="008038A6">
        <w:t xml:space="preserve"> law enforcement services</w:t>
      </w:r>
      <w:r w:rsidRPr="00BE6089">
        <w:t xml:space="preserve"> </w:t>
      </w:r>
      <w:r>
        <w:t>beyond what Measure A was intended to support</w:t>
      </w:r>
      <w:r w:rsidRPr="008038A6">
        <w:t xml:space="preserve">. </w:t>
      </w:r>
      <w:r w:rsidRPr="000344B8">
        <w:t xml:space="preserve">New police facilities, vehicles, equipment, and personnel will be required </w:t>
      </w:r>
      <w:r>
        <w:t xml:space="preserve">in order </w:t>
      </w:r>
      <w:r w:rsidRPr="000344B8">
        <w:t>to provide adequate response times to serve future growth, which is expected to be concentrated in the northern areas within which the city is expected to grow.</w:t>
      </w:r>
      <w:r w:rsidRPr="008038A6">
        <w:t xml:space="preserve"> The City’s costs to maintain </w:t>
      </w:r>
      <w:r>
        <w:t xml:space="preserve">existing </w:t>
      </w:r>
      <w:r w:rsidRPr="008038A6">
        <w:t xml:space="preserve">equipment and facilities and to train and equip personnel will also increase. Additional personnel and materials </w:t>
      </w:r>
      <w:r>
        <w:t xml:space="preserve">needs resulting from new development demands </w:t>
      </w:r>
      <w:r w:rsidRPr="008038A6">
        <w:t>will be offset through the increased revenue and fees generated by new development, as well as the funding sources mentioned above. In addition, the City will review future projects on an individual basis and will require City compliance with requirements (e.g., impact fees) in effect.</w:t>
      </w:r>
      <w:r w:rsidRPr="00BE6089">
        <w:t xml:space="preserve"> </w:t>
      </w:r>
      <w:r>
        <w:t>The rapid hiring achieved through Measure A and in accordance with the Marshall Plan on Crime provides a replicable framework which can be used to guide further hiring required as a result of the new development.</w:t>
      </w:r>
    </w:p>
    <w:p w14:paraId="3F653C48" w14:textId="77777777" w:rsidR="006225E9" w:rsidRDefault="006225E9" w:rsidP="0006267E">
      <w:pPr>
        <w:pStyle w:val="Heading4"/>
      </w:pPr>
      <w:bookmarkStart w:id="12" w:name="_Toc455469777"/>
      <w:r w:rsidRPr="004A57CE">
        <w:t>Water Supply and Treatment Determinations</w:t>
      </w:r>
      <w:bookmarkEnd w:id="12"/>
    </w:p>
    <w:p w14:paraId="29C676D1" w14:textId="77777777" w:rsidR="006225E9" w:rsidRPr="00751385" w:rsidRDefault="006225E9" w:rsidP="006225E9">
      <w:r w:rsidRPr="00751385">
        <w:t xml:space="preserve">The City of Stockton </w:t>
      </w:r>
      <w:r>
        <w:t>Metropolitan</w:t>
      </w:r>
      <w:r w:rsidRPr="00751385">
        <w:t xml:space="preserve"> Area has met and expects to be able to continue to meet annual water demands within the SOI during differing hydrologic periods with surface water, groundwater, water conservation, and other potential water supplies such as non-potable supplies from local communities, raw surface water from local irrigation districts, and water from active groundwater storage projects. According to the 2015 Urban Water Management Plans prepared for the City of Stockton, Cal Water, and the Stockton East Water District, there is more than sufficient water available to support projected development within the SOI. </w:t>
      </w:r>
    </w:p>
    <w:p w14:paraId="3DC8EF8A" w14:textId="77777777" w:rsidR="006225E9" w:rsidRDefault="006225E9" w:rsidP="0006267E">
      <w:pPr>
        <w:pStyle w:val="Heading4"/>
      </w:pPr>
      <w:bookmarkStart w:id="13" w:name="_Toc455469778"/>
      <w:r w:rsidRPr="004A57CE">
        <w:t>Wastewater Collection and Treatment Determinations</w:t>
      </w:r>
      <w:bookmarkEnd w:id="13"/>
    </w:p>
    <w:p w14:paraId="609A6323" w14:textId="77777777" w:rsidR="006225E9" w:rsidRDefault="006225E9" w:rsidP="006225E9">
      <w:r w:rsidRPr="005B6140">
        <w:t>The City of Stockton Regional Wastewater Control Facility (RWCF) has met and</w:t>
      </w:r>
      <w:r>
        <w:t xml:space="preserve"> expects to continue to meet annual wastewater collection and treatment demands within the SOI in compliance with the Central Valley Regional Water Quality Control Board and NPDES permit. Growth in the SOI will increase the overall demand on the wastewater collection and treatment facilities in the city. Future growth in accordance with buildout of the SOI is expected to generate the typical amount of treatment needs associated with the type of urban development that has occurred in the past. </w:t>
      </w:r>
      <w:r w:rsidRPr="00AC48D7">
        <w:t>According to the Regional Wastewater Control Facility Master Plan, the City’s wastewater treatment facilities can support a population of about 380,000 within the SOI</w:t>
      </w:r>
      <w:r w:rsidRPr="008954C1">
        <w:t>, which is within the 10-year sphere horizon of the SOI.</w:t>
      </w:r>
      <w:r>
        <w:t xml:space="preserve"> The City anticipates that existing treatment facilities will continue to be in service until such time as upgrades and new facilities are needed to ensure that wastewater collection and treatment match urban growth. </w:t>
      </w:r>
    </w:p>
    <w:p w14:paraId="1DDA2609" w14:textId="77777777" w:rsidR="006225E9" w:rsidRPr="00610666" w:rsidRDefault="006225E9" w:rsidP="006225E9">
      <w:r>
        <w:t>Phasing and timing of additional facilities to accommodate additional growth has not been determined,</w:t>
      </w:r>
      <w:r w:rsidRPr="00A41552">
        <w:t xml:space="preserve"> and timing of additional facilities to accommodate additional</w:t>
      </w:r>
      <w:r>
        <w:t xml:space="preserve"> growth has not been determined. The </w:t>
      </w:r>
      <w:r w:rsidRPr="00A41552">
        <w:t xml:space="preserve">City’s </w:t>
      </w:r>
      <w:r>
        <w:t xml:space="preserve">2035 </w:t>
      </w:r>
      <w:r w:rsidRPr="00A41552">
        <w:t>Wastewater Master Plan</w:t>
      </w:r>
      <w:r>
        <w:t xml:space="preserve"> and its 2018 Supplement do, however, specify improvement requirements for expansion into currently unserved areas</w:t>
      </w:r>
      <w:r w:rsidRPr="00A41552">
        <w:t>.</w:t>
      </w:r>
      <w:r w:rsidRPr="00CE7E29">
        <w:rPr>
          <w:b/>
        </w:rPr>
        <w:t xml:space="preserve"> </w:t>
      </w:r>
      <w:r w:rsidRPr="00A41552">
        <w:t>These</w:t>
      </w:r>
      <w:r>
        <w:t xml:space="preserve"> facilities will provide higher levels of treatment, which will also meet anticipated discharge requirements. Facility expansions are planned to accommodate the projected needs at buildout of the SOI. </w:t>
      </w:r>
    </w:p>
    <w:p w14:paraId="54F1E576" w14:textId="77777777" w:rsidR="006225E9" w:rsidRDefault="006225E9" w:rsidP="0006267E">
      <w:pPr>
        <w:pStyle w:val="Heading4"/>
      </w:pPr>
      <w:bookmarkStart w:id="14" w:name="_Toc455469779"/>
      <w:r w:rsidRPr="004A57CE">
        <w:t xml:space="preserve">Stormwater Drainage </w:t>
      </w:r>
      <w:r>
        <w:t xml:space="preserve">and Flood Protection </w:t>
      </w:r>
      <w:r w:rsidRPr="004A57CE">
        <w:t>Determinations</w:t>
      </w:r>
      <w:bookmarkEnd w:id="14"/>
    </w:p>
    <w:p w14:paraId="5EFCB090" w14:textId="77777777" w:rsidR="006225E9" w:rsidRDefault="006225E9" w:rsidP="006225E9">
      <w:r>
        <w:t xml:space="preserve">A significant portion of the western side of Stockton near Interstate 5 and some isolated areas in the central and eastern parts of the city are subject to inundation during a 200-year flood event. This includes areas that have been annexed to the city with the expectation of development. In June 2015, the Stockton City Council adopted amendments to the City’s General Plan to address requirements established by 2007 State legislation, including SB 5 and AB 162. This included modifications of existing and incorporation of new goals, policies, and implementation measures to strengthen the relationship between land use planning decisions and consideration of potential floodplain hazards. In May 2016 and July 2017, the Council followed up with amendments to the City’s Zoning Code to establish consistency with the General Plan, in compliance with SB 5 and AB 162 requirements. </w:t>
      </w:r>
    </w:p>
    <w:p w14:paraId="1F0E7635" w14:textId="77777777" w:rsidR="006225E9" w:rsidRDefault="006225E9" w:rsidP="006225E9">
      <w:r>
        <w:t xml:space="preserve">Based on SB 5 and the City’s actions to comply, </w:t>
      </w:r>
      <w:r w:rsidRPr="00027C6F">
        <w:t>the City must make specific flood findings on certain development projects</w:t>
      </w:r>
      <w:r>
        <w:t xml:space="preserve"> </w:t>
      </w:r>
      <w:r w:rsidRPr="00027C6F">
        <w:t>located within a flood hazard zone</w:t>
      </w:r>
      <w:r>
        <w:t xml:space="preserve">. Developers will be required to provide substantial evidence to address 200-year protection for the record for the City to review prior to making a finding determination on certain development projects. </w:t>
      </w:r>
      <w:r w:rsidRPr="007C0470">
        <w:t>Development methods for addressing 200-year protection may consist of one or a combination of measures</w:t>
      </w:r>
      <w:r>
        <w:t>,</w:t>
      </w:r>
      <w:r w:rsidRPr="007C0470">
        <w:t xml:space="preserve"> including raising the site elevation with fill material, increasing building pad height, flood</w:t>
      </w:r>
      <w:r>
        <w:t>-</w:t>
      </w:r>
      <w:r w:rsidRPr="007C0470">
        <w:t>proofing, elevating habitable space with parking and storage below, making improvements to the flood protection system</w:t>
      </w:r>
      <w:r>
        <w:t>, or re-designating land in the flood hazard areas to avoid flooding problems</w:t>
      </w:r>
      <w:r w:rsidRPr="007C0470">
        <w:t>.</w:t>
      </w:r>
      <w:r>
        <w:t xml:space="preserve"> </w:t>
      </w:r>
      <w:r w:rsidRPr="007C0470">
        <w:t>In some instances, where infill opportunities exist, the necessary flood protection improvements may not be feasible or easily achieved.</w:t>
      </w:r>
      <w:r>
        <w:t xml:space="preserve"> Through enforcement of SB 5 requirements and implementation of these newly-enacted provisions, the City of Stockton expects to continue to meet stormwater flood control needs within the existing SOI in cooperation with San Joaquin County and the San Joaquin Area Flood Control Agency. For instance, the City’s 2040 General Plan Update changed the land use designations in some flood-prone areas in southwestern Stockton to prohibit urban development.</w:t>
      </w:r>
    </w:p>
    <w:p w14:paraId="08D98654" w14:textId="77777777" w:rsidR="006225E9" w:rsidRDefault="006225E9" w:rsidP="006225E9">
      <w:r>
        <w:t xml:space="preserve">Buildout of the existing SOI will continue to require the capture and removal of stormwater in a safe manner. This will include flood control improvements to enable land that has already been annexed for development, including several major projects in the northwestern part of the city. </w:t>
      </w:r>
    </w:p>
    <w:p w14:paraId="1C030B66" w14:textId="77777777" w:rsidR="006225E9" w:rsidRDefault="006225E9" w:rsidP="006225E9">
      <w:r>
        <w:t xml:space="preserve">Drainage problems do occur in the SOI, although they are localized within certain areas, and the quality of </w:t>
      </w:r>
      <w:r w:rsidRPr="00787CED">
        <w:t xml:space="preserve">stormwater discharges from the </w:t>
      </w:r>
      <w:r>
        <w:t>city and SOI</w:t>
      </w:r>
      <w:r w:rsidRPr="00787CED">
        <w:t xml:space="preserve"> </w:t>
      </w:r>
      <w:r>
        <w:t xml:space="preserve">are considered </w:t>
      </w:r>
      <w:r w:rsidRPr="00787CED">
        <w:t>to be significant sources of pollutants.</w:t>
      </w:r>
      <w:r>
        <w:t xml:space="preserve"> </w:t>
      </w:r>
    </w:p>
    <w:p w14:paraId="3BD91B73" w14:textId="77777777" w:rsidR="006225E9" w:rsidRPr="005B6140" w:rsidRDefault="006225E9" w:rsidP="006225E9">
      <w:r>
        <w:t xml:space="preserve">As development occurs within the SOI, </w:t>
      </w:r>
      <w:r w:rsidRPr="00787CED">
        <w:t>creeks, rivers</w:t>
      </w:r>
      <w:r>
        <w:t>,</w:t>
      </w:r>
      <w:r w:rsidRPr="00787CED">
        <w:t xml:space="preserve"> and sloughs</w:t>
      </w:r>
      <w:r>
        <w:t xml:space="preserve"> will continue </w:t>
      </w:r>
      <w:r w:rsidRPr="00787CED">
        <w:t>to collect and convey storm runoff to the San Joaquin River and the Delta.</w:t>
      </w:r>
      <w:r w:rsidRPr="00C26333">
        <w:t xml:space="preserve"> </w:t>
      </w:r>
      <w:r>
        <w:t>The City will continue to require new development in growth areas in the SOI to develop s</w:t>
      </w:r>
      <w:r w:rsidRPr="00787CED">
        <w:t xml:space="preserve">torm drains </w:t>
      </w:r>
      <w:r>
        <w:t xml:space="preserve">to </w:t>
      </w:r>
      <w:r w:rsidRPr="00787CED">
        <w:t>collect and convey runoff to pumps that</w:t>
      </w:r>
      <w:r>
        <w:t xml:space="preserve"> will</w:t>
      </w:r>
      <w:r w:rsidRPr="00787CED">
        <w:t xml:space="preserve"> lift the runoff into one of the creeks, sloughs</w:t>
      </w:r>
      <w:r>
        <w:t>,</w:t>
      </w:r>
      <w:r w:rsidRPr="00787CED">
        <w:t xml:space="preserve"> or rivers.</w:t>
      </w:r>
      <w:r>
        <w:t xml:space="preserve"> The City expects to continue to work with the San Joaquin Area Flood Control Agency to address areas within the SOI that </w:t>
      </w:r>
      <w:r w:rsidRPr="005B6140">
        <w:t>experience flooding issues or where storm drain problems exist. In addition, the quality of runoff water is expected to be emphasized in future stormwater management activities to address stormwater pollution.</w:t>
      </w:r>
    </w:p>
    <w:p w14:paraId="12FEEAFD" w14:textId="77777777" w:rsidR="006225E9" w:rsidRPr="005B6140" w:rsidRDefault="006225E9" w:rsidP="006225E9">
      <w:pPr>
        <w:rPr>
          <w:i/>
        </w:rPr>
      </w:pPr>
      <w:r w:rsidRPr="005B6140">
        <w:t>As required by SB 5 and AB 162, the City’s 2040 General Plan commits the City to maintain existing storm drain and flood management facilities and includes goals, policies, and implementation measures to strengthen the relationship between land use planning decisions and consideration of potential floodplain hazards. In combination with the City’s Zoning Code, the General Plan requires developers to provide substantial evidence of 200-year protection for the record for the City to review prior to making a finding determination on development projects.</w:t>
      </w:r>
    </w:p>
    <w:p w14:paraId="5889A814" w14:textId="77777777" w:rsidR="006225E9" w:rsidRDefault="006225E9" w:rsidP="0006267E">
      <w:pPr>
        <w:pStyle w:val="Heading3"/>
      </w:pPr>
      <w:bookmarkStart w:id="15" w:name="_Toc455469780"/>
      <w:r w:rsidRPr="005B6140">
        <w:t>Financial Ability of Agencies</w:t>
      </w:r>
      <w:r w:rsidRPr="00C86644">
        <w:t xml:space="preserve"> to Provide Services</w:t>
      </w:r>
      <w:bookmarkEnd w:id="15"/>
    </w:p>
    <w:p w14:paraId="3401DBA3" w14:textId="77777777" w:rsidR="006225E9" w:rsidRPr="00EF5794" w:rsidRDefault="006225E9" w:rsidP="006225E9">
      <w:r>
        <w:t xml:space="preserve">The City of Stockton’s 2040 General Plan requires new development to pay its fair share of the costs of public facilities and utilities needed to support additional growth. Stockton receives funds for the provision of public services through State sources, development fees, property taxes, and connection and usage fees. </w:t>
      </w:r>
      <w:r w:rsidRPr="00823A9B">
        <w:t>The City reviews</w:t>
      </w:r>
      <w:r>
        <w:t xml:space="preserve"> its</w:t>
      </w:r>
      <w:r w:rsidRPr="00823A9B">
        <w:t xml:space="preserve"> fee structures on an annual basis to ensure that they provide adequate </w:t>
      </w:r>
      <w:r>
        <w:t>funding</w:t>
      </w:r>
      <w:r w:rsidRPr="00823A9B">
        <w:t xml:space="preserve"> to cover the provision of </w:t>
      </w:r>
      <w:r>
        <w:t>C</w:t>
      </w:r>
      <w:r w:rsidRPr="00823A9B">
        <w:t>ity services.</w:t>
      </w:r>
      <w:r>
        <w:t xml:space="preserve"> As noted above, the City would also require supplemental funding, such as a CFD, if necessary, to extend an adequate level of service to any new annexation areas.</w:t>
      </w:r>
      <w:r>
        <w:rPr>
          <w:rStyle w:val="CommentReference"/>
        </w:rPr>
        <w:t xml:space="preserve"> </w:t>
      </w:r>
    </w:p>
    <w:p w14:paraId="4653C3EC" w14:textId="77777777" w:rsidR="006225E9" w:rsidRDefault="006225E9" w:rsidP="006225E9">
      <w:r w:rsidRPr="00EF5794">
        <w:t xml:space="preserve">The City’s General Plan requires preparation of an </w:t>
      </w:r>
      <w:r>
        <w:t>infrastructure analysis</w:t>
      </w:r>
      <w:r w:rsidRPr="00EF5794">
        <w:t xml:space="preserve"> for specific plans and master plans.</w:t>
      </w:r>
      <w:r>
        <w:t xml:space="preserve"> </w:t>
      </w:r>
      <w:r w:rsidRPr="00EF5794">
        <w:t xml:space="preserve">The City of Stockton </w:t>
      </w:r>
      <w:r>
        <w:t xml:space="preserve">generally </w:t>
      </w:r>
      <w:r w:rsidRPr="00EF5794">
        <w:t>charge</w:t>
      </w:r>
      <w:r>
        <w:t>s development impact fees on a per-dwelling unit basis for residential uses. Non-residential uses are generally collected on a per-square foot or per-acre basis, depending on the type of fee and impact the fee is intended to offset.</w:t>
      </w:r>
    </w:p>
    <w:p w14:paraId="1690080F" w14:textId="77777777" w:rsidR="006225E9" w:rsidRDefault="006225E9" w:rsidP="006225E9">
      <w:r>
        <w:t>Cal Water does not charge fees for connections or meters for</w:t>
      </w:r>
      <w:r w:rsidRPr="00C35ED5">
        <w:t xml:space="preserve"> </w:t>
      </w:r>
      <w:r>
        <w:t>smaller developments and infill projects provided an adequate water main is available. For larger projects, Cal Water charges a fee or requires dedication of property for water facilities and service (Special Utility Fee) to provide water service. All fees charged through Cal Water are subject to the operating rules and regulations of the California Public Utilities Commission.</w:t>
      </w:r>
    </w:p>
    <w:p w14:paraId="2E91DA54" w14:textId="77777777" w:rsidR="006225E9" w:rsidRDefault="006225E9" w:rsidP="006225E9">
      <w:pPr>
        <w:rPr>
          <w:b/>
        </w:rPr>
      </w:pPr>
      <w:r w:rsidRPr="00EB0579">
        <w:t xml:space="preserve">Water connection fees </w:t>
      </w:r>
      <w:r>
        <w:t>in</w:t>
      </w:r>
      <w:r w:rsidRPr="00EB0579">
        <w:t xml:space="preserve"> San Joaquin County water districts </w:t>
      </w:r>
      <w:r>
        <w:t>are not charged if the parcel is currently within a district boundary</w:t>
      </w:r>
      <w:r w:rsidRPr="00EB0579">
        <w:t>.</w:t>
      </w:r>
      <w:r>
        <w:t xml:space="preserve"> The </w:t>
      </w:r>
      <w:r w:rsidRPr="00EB0579">
        <w:t xml:space="preserve">water districts </w:t>
      </w:r>
      <w:r>
        <w:t xml:space="preserve">do </w:t>
      </w:r>
      <w:r w:rsidRPr="00EB0579">
        <w:t xml:space="preserve">charge </w:t>
      </w:r>
      <w:r>
        <w:t xml:space="preserve">an annual fee </w:t>
      </w:r>
      <w:r w:rsidRPr="00EB0579">
        <w:t>for water use</w:t>
      </w:r>
      <w:r>
        <w:t xml:space="preserve"> and consumption fees</w:t>
      </w:r>
      <w:r w:rsidRPr="00EB0579">
        <w:t xml:space="preserve"> </w:t>
      </w:r>
      <w:r>
        <w:t>based on</w:t>
      </w:r>
      <w:r w:rsidRPr="00EB0579">
        <w:t xml:space="preserve"> water meter</w:t>
      </w:r>
      <w:r>
        <w:t>s</w:t>
      </w:r>
      <w:r w:rsidRPr="00EB0579">
        <w:t>.</w:t>
      </w:r>
      <w:r>
        <w:t xml:space="preserve"> </w:t>
      </w:r>
    </w:p>
    <w:p w14:paraId="2C7188CE" w14:textId="77777777" w:rsidR="006225E9" w:rsidRDefault="006225E9" w:rsidP="006225E9">
      <w:r>
        <w:t xml:space="preserve">Through the bankruptcy process, the City developed and the courts approved a Plan of Adjustment to resolve the City’s debt and other financial issues. A number of actions were required to achieve a successful Plan of Adjustment, including restructuring of City debt, renegotiation of labor agreements, a settlement </w:t>
      </w:r>
      <w:r w:rsidRPr="007959F2">
        <w:t>eliminating</w:t>
      </w:r>
      <w:r>
        <w:t xml:space="preserve"> the City’s obligation for retiree medical benefits, and voter approval of Measure A, a sales tax measure that helps to fund both the bankruptcy recovery and increased police services (The Marshall Plan). In order to demonstrate the long-term viability of the Plan of Adjustment, the City developed a Long Range Financial Plan (L-RFP). The L-RFP extends 30 years and serves to inform the City’s decision-making to enable the City to achieve and maintain a healthy General Fund reserve balance, which will allow it to weather future adverse economic conditions and build its capacity to increase the level of service the City provides. </w:t>
      </w:r>
    </w:p>
    <w:p w14:paraId="1A9A1AD5" w14:textId="77777777" w:rsidR="006225E9" w:rsidRDefault="006225E9" w:rsidP="006225E9">
      <w:r>
        <w:t xml:space="preserve">The L-RFP demonstrates that the City meets three critical tests of solvency: cash solvency, budget solvency, and service solvency. </w:t>
      </w:r>
      <w:r w:rsidRPr="008E4114">
        <w:t>In fact, both property and sales tax revenues have recovered better than originally projected and the current L-RFP projection shows a much healthier General Fund Balance and Reserve.</w:t>
      </w:r>
      <w:r>
        <w:t xml:space="preserve"> As noted in the discussions above, the City intends to limit the cost of service extensions to any new annexation areas to the amount of General Fund revenue that would be generated from those areas, as well as supplemental funding, such as a CFD, as necessary to provide adequate service levels.</w:t>
      </w:r>
    </w:p>
    <w:p w14:paraId="2504289C" w14:textId="77777777" w:rsidR="006225E9" w:rsidRDefault="006225E9" w:rsidP="0006267E">
      <w:pPr>
        <w:pStyle w:val="Heading3"/>
      </w:pPr>
      <w:bookmarkStart w:id="16" w:name="_Toc455469781"/>
      <w:r w:rsidRPr="00C86644">
        <w:t>Status of, and Opportunities for, Shared Facilities</w:t>
      </w:r>
      <w:bookmarkEnd w:id="16"/>
    </w:p>
    <w:p w14:paraId="2B96AA3C" w14:textId="77777777" w:rsidR="006225E9" w:rsidRDefault="006225E9" w:rsidP="006225E9">
      <w:r>
        <w:t>The City of Stockton has a long history of working with other public service providers to share facilities and resources. This includes a variety of special districts and San Joaquin County departments that provide services to the residents within the city and the unincorporated area (including the county islands within the city limits). The City also participates actively in planning for and implementing regional water supply and flood control programs. The City of Stockton acknowledges that regional cooperation and the operation of jointly developed and maintained facilities is in the interest of its residents and its own efficient provision of public facilities and services.</w:t>
      </w:r>
    </w:p>
    <w:p w14:paraId="4E0D972A" w14:textId="77777777" w:rsidR="006225E9" w:rsidRPr="00DC1604" w:rsidRDefault="006225E9" w:rsidP="0006267E">
      <w:pPr>
        <w:pStyle w:val="Heading3"/>
      </w:pPr>
      <w:bookmarkStart w:id="17" w:name="_Toc455469782"/>
      <w:r w:rsidRPr="00C86644">
        <w:t>Accountability for Community Service Needs</w:t>
      </w:r>
      <w:bookmarkEnd w:id="17"/>
    </w:p>
    <w:p w14:paraId="7A6CF827" w14:textId="77777777" w:rsidR="006225E9" w:rsidRPr="0006768D" w:rsidRDefault="006225E9" w:rsidP="0006267E">
      <w:pPr>
        <w:pStyle w:val="Heading4"/>
      </w:pPr>
      <w:bookmarkStart w:id="18" w:name="_Toc455469783"/>
      <w:r w:rsidRPr="008B59F8">
        <w:t>Government Management and Structure Determinations</w:t>
      </w:r>
      <w:bookmarkEnd w:id="18"/>
    </w:p>
    <w:p w14:paraId="4178DE76" w14:textId="77777777" w:rsidR="006225E9" w:rsidRDefault="006225E9" w:rsidP="006225E9">
      <w:r>
        <w:t xml:space="preserve">The City of Stockton, San Joaquin County, and several other special districts and private utility companies (e.g., CAL Water) provide services and infrastructure within the incorporated and unincorporated areas of the SOI. Expansion of urban development within the SOI is dependent upon the extension of infrastructure and provision of services from the City of Stockton. The Stockton City Council establishes fee structures and directs the provision of police, fire, water, wastewater, and stormwater drainage services based on service level goals and standards. </w:t>
      </w:r>
    </w:p>
    <w:p w14:paraId="54FB3D17" w14:textId="71AC8FC3" w:rsidR="006225E9" w:rsidRDefault="006225E9" w:rsidP="006225E9">
      <w:r>
        <w:t xml:space="preserve">The City intends to work in good faith with all stakeholders, including property owners, members of the public, and other government agencies, to annex unincorporated island areas within its SOI (see </w:t>
      </w:r>
      <w:hyperlink w:anchor="_Unincorporated_County_Islands" w:history="1">
        <w:r w:rsidR="00701F76" w:rsidRPr="003E6A3C">
          <w:rPr>
            <w:rStyle w:val="Hyperlink"/>
          </w:rPr>
          <w:t>Chapter 4</w:t>
        </w:r>
        <w:r w:rsidRPr="003E6A3C">
          <w:rPr>
            <w:rStyle w:val="Hyperlink"/>
          </w:rPr>
          <w:t xml:space="preserve"> Section F</w:t>
        </w:r>
      </w:hyperlink>
      <w:r>
        <w:t>) and to consolidate services and increase efficiencies and infrastructure and service deliveries. As planned development occurs within the undeveloped areas of the SOI, the City will extend and expand infrastructure and services logically and efficiently pursuant to the City’s 2040 General Plan and supporting master plans. Provision of infrastructure and services by the City within the SOI will not duplicate or conflict with the provision of infrastructure or services by other providers. The City is also committed to putting in place financial mechanisms (e.g., CFDs) to ensure that annexations do not adversely affect provision of services elsewhere.</w:t>
      </w:r>
    </w:p>
    <w:p w14:paraId="45638E98" w14:textId="77777777" w:rsidR="006225E9" w:rsidRDefault="006225E9" w:rsidP="006225E9">
      <w:r>
        <w:t>Infrastructure and services that will be provided with annexation will, in most cases, enhance those services currently available; however, there may also be a corresponding increase in service fees.</w:t>
      </w:r>
      <w:r w:rsidRPr="00AC7312">
        <w:t xml:space="preserve"> </w:t>
      </w:r>
      <w:r>
        <w:t xml:space="preserve">The City’s 2040 General Plan goals and policies support the City’s intention to annex and provide services within the SOI and provide services in a cost-effective manner. The City is committed to provide City services and facilities within the SOI upon annexation in conformance with City Council adopted policies and master plans. </w:t>
      </w:r>
    </w:p>
    <w:p w14:paraId="176244FF" w14:textId="77777777" w:rsidR="006225E9" w:rsidRPr="008B59F8" w:rsidRDefault="006225E9" w:rsidP="0006267E">
      <w:pPr>
        <w:pStyle w:val="Heading4"/>
      </w:pPr>
      <w:bookmarkStart w:id="19" w:name="_Toc455469784"/>
      <w:r w:rsidRPr="008B59F8">
        <w:t>Management Efficiencies Determinations</w:t>
      </w:r>
      <w:bookmarkEnd w:id="19"/>
    </w:p>
    <w:p w14:paraId="2FFDB411" w14:textId="77777777" w:rsidR="006225E9" w:rsidRDefault="006225E9" w:rsidP="006225E9">
      <w:r>
        <w:t xml:space="preserve">The 2015 Plan of Adjustment allowed the City to restructure its obligations while the Long-Range Financial Plan (L-RFP) proved the long-term viability of the Plan. The L-RFP informs the City’s decision-making and helps the City to manage its resources more efficiently and effectively and in a sustainable manner. The City also undertakes long-range planning programs to better plan and budget for needed improvements to services and facilities, including a visioning process that focuses on savings and efficiency. </w:t>
      </w:r>
    </w:p>
    <w:p w14:paraId="32F1CA51" w14:textId="77777777" w:rsidR="006225E9" w:rsidRPr="008B59F8" w:rsidRDefault="006225E9" w:rsidP="0006267E">
      <w:pPr>
        <w:pStyle w:val="Heading4"/>
      </w:pPr>
      <w:bookmarkStart w:id="20" w:name="_Toc455469785"/>
      <w:r w:rsidRPr="008B59F8">
        <w:t>Government Accountability Determinations</w:t>
      </w:r>
      <w:bookmarkEnd w:id="20"/>
    </w:p>
    <w:p w14:paraId="00EB4C9D" w14:textId="77777777" w:rsidR="006225E9" w:rsidRDefault="006225E9" w:rsidP="006225E9">
      <w:r>
        <w:t xml:space="preserve">The City of Stockton is responsible for governance within its incorporated boundaries. Actions of the City Council, including opportunities for public involvement and public hearing, are governed by the Brown Act (California Government Code Section 54950 et seq.), other applicable statutes and regulations, and City procedures. </w:t>
      </w:r>
    </w:p>
    <w:p w14:paraId="5DE6C593" w14:textId="77777777" w:rsidR="006225E9" w:rsidRDefault="006225E9" w:rsidP="006225E9">
      <w:r>
        <w:t>The residents of Stockton have a range of opportunities to oversee the activities of elected, appointed, and paid representatives responsible for the provision of public services to the community through elections, publicized meetings and hearings, as well as through the reports completed in compliance with State and federal reporting requirements.</w:t>
      </w:r>
    </w:p>
    <w:p w14:paraId="79368E7D" w14:textId="77777777" w:rsidR="006225E9" w:rsidRDefault="006225E9" w:rsidP="006225E9"/>
    <w:p w14:paraId="3D0540E7" w14:textId="77777777" w:rsidR="006225E9" w:rsidRDefault="006225E9" w:rsidP="006225E9">
      <w:pPr>
        <w:spacing w:after="0"/>
        <w:jc w:val="left"/>
        <w:rPr>
          <w:i/>
        </w:rPr>
      </w:pPr>
    </w:p>
    <w:p w14:paraId="0D97C28D" w14:textId="77777777" w:rsidR="006225E9" w:rsidRDefault="006225E9" w:rsidP="006225E9"/>
    <w:p w14:paraId="120F4C87" w14:textId="77777777" w:rsidR="006225E9" w:rsidRDefault="006225E9" w:rsidP="006225E9"/>
    <w:p w14:paraId="6FF79E72" w14:textId="77777777" w:rsidR="006225E9" w:rsidRPr="008C0679" w:rsidRDefault="006225E9" w:rsidP="006225E9">
      <w:pPr>
        <w:jc w:val="left"/>
        <w:rPr>
          <w:i/>
        </w:rPr>
        <w:sectPr w:rsidR="006225E9" w:rsidRPr="008C0679" w:rsidSect="00F5259A">
          <w:headerReference w:type="default" r:id="rId14"/>
          <w:footerReference w:type="default" r:id="rId15"/>
          <w:pgSz w:w="12240" w:h="15840" w:code="1"/>
          <w:pgMar w:top="2880" w:right="1800" w:bottom="2160" w:left="3600" w:header="720" w:footer="994" w:gutter="0"/>
          <w:pgNumType w:start="1"/>
          <w:cols w:space="720"/>
          <w:docGrid w:linePitch="360"/>
        </w:sectPr>
      </w:pPr>
    </w:p>
    <w:p w14:paraId="551872D9" w14:textId="77777777" w:rsidR="0006267E" w:rsidRPr="00AE2AE3" w:rsidRDefault="0006267E" w:rsidP="00F5259A">
      <w:pPr>
        <w:pStyle w:val="Heading1"/>
      </w:pPr>
      <w:bookmarkStart w:id="21" w:name="_Ref455418895"/>
      <w:bookmarkStart w:id="22" w:name="_Ref455418961"/>
      <w:bookmarkStart w:id="23" w:name="_Toc455469786"/>
      <w:bookmarkStart w:id="24" w:name="_Toc31383573"/>
      <w:r w:rsidRPr="00AE2AE3">
        <w:t>Introduction</w:t>
      </w:r>
      <w:bookmarkEnd w:id="21"/>
      <w:bookmarkEnd w:id="22"/>
      <w:bookmarkEnd w:id="23"/>
      <w:bookmarkEnd w:id="24"/>
    </w:p>
    <w:p w14:paraId="25FACE5E" w14:textId="77777777" w:rsidR="0006267E" w:rsidRDefault="0006267E" w:rsidP="0006267E">
      <w:r>
        <w:t xml:space="preserve">The City of Stockton prepared this Municipal Service Review (MSR) for the San Joaquin County Local Agency Formation Commission (LAFCo) in compliance with the 2000 Cortese-Knox-Hertzberg Act (CKH Act), which requires each LAFCo to prepare an MSR for each service provider with a Sphere of Influence (SOI). </w:t>
      </w:r>
    </w:p>
    <w:p w14:paraId="21CBB654" w14:textId="77777777" w:rsidR="0006267E" w:rsidRDefault="0006267E" w:rsidP="00050332">
      <w:pPr>
        <w:pStyle w:val="Heading2"/>
        <w:numPr>
          <w:ilvl w:val="0"/>
          <w:numId w:val="22"/>
        </w:numPr>
      </w:pPr>
      <w:bookmarkStart w:id="25" w:name="_Toc455469787"/>
      <w:bookmarkStart w:id="26" w:name="_Toc31383574"/>
      <w:r>
        <w:t>Statutory Requirement</w:t>
      </w:r>
      <w:bookmarkEnd w:id="25"/>
      <w:bookmarkEnd w:id="26"/>
    </w:p>
    <w:p w14:paraId="1F1E879D" w14:textId="77777777" w:rsidR="0006267E" w:rsidRDefault="0006267E" w:rsidP="0006267E">
      <w:r>
        <w:t xml:space="preserve">Consistent with State Law, San Joaquin LAFCo’s </w:t>
      </w:r>
      <w:r w:rsidRPr="007434A9">
        <w:t>Service Review Policies (December 201</w:t>
      </w:r>
      <w:r>
        <w:t>2</w:t>
      </w:r>
      <w:r w:rsidRPr="007434A9">
        <w:t>)</w:t>
      </w:r>
      <w:r>
        <w:t xml:space="preserve"> require the MSR to make written determinations for six categories, as described below.</w:t>
      </w:r>
    </w:p>
    <w:p w14:paraId="7145565E" w14:textId="77777777" w:rsidR="0006267E" w:rsidRDefault="0006267E" w:rsidP="0006267E">
      <w:pPr>
        <w:pStyle w:val="Heading3"/>
        <w:numPr>
          <w:ilvl w:val="0"/>
          <w:numId w:val="0"/>
        </w:numPr>
        <w:ind w:left="360" w:hanging="360"/>
      </w:pPr>
      <w:bookmarkStart w:id="27" w:name="_Toc455469788"/>
      <w:r>
        <w:t>Determination 1: Growth and population projections for the affected area.</w:t>
      </w:r>
      <w:bookmarkEnd w:id="27"/>
    </w:p>
    <w:p w14:paraId="0C0F472B" w14:textId="77777777" w:rsidR="0006267E" w:rsidRDefault="0006267E" w:rsidP="0006267E">
      <w:r>
        <w:t>The need for, and patterns of, service provision should be determined by existing and anticipated growth patterns and population projections. The MSR must evaluate whether projections for future growth and population patterns are integrated into an agency's planning function. This analysis provides the basis for determining whether the sphere of influence boundaries reflect expected growth boundaries. Consideration should be given to the impact on growth/land use patterns for adjacent areas, on mutual or regional social and economic interests, on open space and agricultural land, and on the government structure of the county. Growth and population projections should correspond to the sphere horizon and phasing plan depicted in the sphere of influence.</w:t>
      </w:r>
    </w:p>
    <w:p w14:paraId="4129E934" w14:textId="77777777" w:rsidR="0006267E" w:rsidRDefault="0006267E" w:rsidP="0006267E">
      <w:pPr>
        <w:pStyle w:val="Heading3"/>
        <w:numPr>
          <w:ilvl w:val="0"/>
          <w:numId w:val="0"/>
        </w:numPr>
      </w:pPr>
      <w:bookmarkStart w:id="28" w:name="_Toc455469789"/>
      <w:r>
        <w:t>Determination 2: The location and characteristics of any disadvantaged unincorporated communities within or contiguous to the sphere of influence.</w:t>
      </w:r>
      <w:bookmarkEnd w:id="28"/>
      <w:r>
        <w:t xml:space="preserve"> </w:t>
      </w:r>
    </w:p>
    <w:p w14:paraId="7FE44CA6" w14:textId="77777777" w:rsidR="0006267E" w:rsidRDefault="0006267E" w:rsidP="0006267E">
      <w:r>
        <w:t>Cities or special districts that provide sewer, municipal and industrial water, and structural fire services must identify any disadvantaged unincorporated communities (DUCs) within or contiguous to the sphere of influence of cities or special districts, and must make a determination on infrastructure needs or efficiencies for those public facilities and services within any identified DUCs.</w:t>
      </w:r>
    </w:p>
    <w:p w14:paraId="745D778F" w14:textId="77777777" w:rsidR="0006267E" w:rsidRDefault="0006267E" w:rsidP="0006267E">
      <w:pPr>
        <w:pStyle w:val="Heading3"/>
        <w:numPr>
          <w:ilvl w:val="0"/>
          <w:numId w:val="0"/>
        </w:numPr>
      </w:pPr>
      <w:bookmarkStart w:id="29" w:name="_Toc455469790"/>
      <w:r>
        <w:t>Determination 3: Present and planned capacity of public facilities and adequacy of public services, including infrastructure needs or deficiencies related to sewers, municipal and industrial water, and structural fire protection in any disadvantaged, unincorporated communities within or contiguous to the sphere of influence.</w:t>
      </w:r>
      <w:bookmarkEnd w:id="29"/>
      <w:r>
        <w:t xml:space="preserve"> </w:t>
      </w:r>
    </w:p>
    <w:p w14:paraId="40C0A182" w14:textId="77777777" w:rsidR="0006267E" w:rsidRDefault="0006267E" w:rsidP="0006267E">
      <w:r>
        <w:t>The MSR must describe the status of existing and planned public facilities and its relationship to the quality and levels of service that are, can, and need to be provided. Infrastructure needs and deficiencies can be evaluated in terms of supply, capacity, condition of facilities, and service quality with correlations to operational, capital improvement, and finance plans. Maps and explanatory text that clearly indicate the location of existing facilities and proposed facilities, including a plan for the timing and location of new or expanded facilities, need to be included. The identification of the anticipated service level needs to be tailored to the 5–10, and 30-year sphere horizons.</w:t>
      </w:r>
    </w:p>
    <w:p w14:paraId="3900DC1B" w14:textId="77777777" w:rsidR="0006267E" w:rsidRDefault="0006267E" w:rsidP="0006267E">
      <w:pPr>
        <w:pStyle w:val="Heading3"/>
        <w:numPr>
          <w:ilvl w:val="0"/>
          <w:numId w:val="0"/>
        </w:numPr>
        <w:ind w:left="360" w:hanging="360"/>
      </w:pPr>
      <w:bookmarkStart w:id="30" w:name="_Toc455469791"/>
      <w:r>
        <w:t>Determination 4: Financial ability of agencies to provide service.</w:t>
      </w:r>
      <w:bookmarkEnd w:id="30"/>
    </w:p>
    <w:p w14:paraId="7108D684" w14:textId="77777777" w:rsidR="0006267E" w:rsidRDefault="0006267E" w:rsidP="0006267E">
      <w:r>
        <w:t>A community's public service needs should be viewed in light of the resources available to fund the services. The MSR must evaluate factors that affect the financing of necessary improvements and whether agencies are capitalizing on financing opportunities and collaborative strategies to deal with financial constraints.</w:t>
      </w:r>
    </w:p>
    <w:p w14:paraId="7B1A7691" w14:textId="77777777" w:rsidR="0006267E" w:rsidRDefault="0006267E" w:rsidP="0006267E">
      <w:pPr>
        <w:pStyle w:val="Heading3"/>
        <w:numPr>
          <w:ilvl w:val="0"/>
          <w:numId w:val="0"/>
        </w:numPr>
        <w:ind w:left="360" w:hanging="360"/>
      </w:pPr>
      <w:bookmarkStart w:id="31" w:name="_Toc455469792"/>
      <w:r>
        <w:t>Determination 5: Status of, and opportunities for, shared facilities.</w:t>
      </w:r>
      <w:bookmarkEnd w:id="31"/>
    </w:p>
    <w:p w14:paraId="4143992E" w14:textId="77777777" w:rsidR="0006267E" w:rsidRDefault="0006267E" w:rsidP="0006267E">
      <w:r>
        <w:t>The MSR must identify opportunities for jurisdictions to share facilities and resources creating a more efficient service delivery system. Sharing facilities and using excess capacity in another agency's service system works to avoid service duplications, reduces costs, and minimizes unnecessary resource consumption. The MSR must inventory facilities within the study area to determine if facilities are being used to capacity and whether efficiencies can be achieved by accommodating the facility needs of adjacent agencies. Options for planning for future shared facilities and services must also be considered.</w:t>
      </w:r>
    </w:p>
    <w:p w14:paraId="595840F7" w14:textId="77777777" w:rsidR="0006267E" w:rsidRDefault="0006267E" w:rsidP="0006267E">
      <w:pPr>
        <w:pStyle w:val="Heading3"/>
        <w:numPr>
          <w:ilvl w:val="0"/>
          <w:numId w:val="0"/>
        </w:numPr>
      </w:pPr>
      <w:bookmarkStart w:id="32" w:name="_Toc455469793"/>
      <w:r>
        <w:t>Determination 6: Accountability for community service needs, including governmental structure and operational efficiencies.</w:t>
      </w:r>
      <w:bookmarkEnd w:id="32"/>
    </w:p>
    <w:p w14:paraId="29C139F8" w14:textId="77777777" w:rsidR="0006267E" w:rsidRDefault="0006267E" w:rsidP="0006267E">
      <w:r>
        <w:t>The MSR will consider the advantages and disadvantages of various government structures that could provide public services. San Joaquin LAFCo encourages local agencies to use service reviews to determine whether initiation of proceedings for changes of organization and reorganization, including spheres of influence, would be in order and in the best interests of the agency and the community it serves. LAFCo will examine efficiencies that could be gained through: (1) functional reorganizations within existing agencies; (2) amending or updating spheres of influence; (3) annexations or detachments from cities or special districts; (4) formation of new special districts; (5) special district dissolutions; (6) mergers or special districts with cities; (7) establishment of subsidiary districts; or (8) any additional reorganization options found in the LAFCo statute.</w:t>
      </w:r>
    </w:p>
    <w:p w14:paraId="74D9AAB2" w14:textId="77777777" w:rsidR="0006267E" w:rsidRDefault="0006267E" w:rsidP="0006267E">
      <w:r>
        <w:t>Operational efficiency refers to the quality of public services and the agency's ability to provide services. Efficiently managed entities consistently implement plans to improve service delivery, reduce waste, eliminate duplications of effort, contain costs, build and maintain adequate contingency reserves, and encourage open dialogues with the public and other public and private agencies. The MSR will evaluate operational efficiency by analyzing agency functions, operations, and practices as well as the agency's ability to meet current and future service demands.</w:t>
      </w:r>
    </w:p>
    <w:p w14:paraId="5D765311" w14:textId="77777777" w:rsidR="0006267E" w:rsidRDefault="0006267E" w:rsidP="0006267E">
      <w:pPr>
        <w:pStyle w:val="Heading2"/>
      </w:pPr>
      <w:bookmarkStart w:id="33" w:name="_Toc455469794"/>
      <w:bookmarkStart w:id="34" w:name="_Toc31383575"/>
      <w:r>
        <w:t>Organization of this Report</w:t>
      </w:r>
      <w:bookmarkEnd w:id="33"/>
      <w:bookmarkEnd w:id="34"/>
    </w:p>
    <w:p w14:paraId="1F5D9C4D" w14:textId="77777777" w:rsidR="0006267E" w:rsidRDefault="0006267E" w:rsidP="0006267E">
      <w:r>
        <w:t>This MSR is organized into chapters that cover the topics and requirements of the CKH and San Joaquin LAFCo policies and procedures as follows:</w:t>
      </w:r>
    </w:p>
    <w:p w14:paraId="654209BE" w14:textId="77777777" w:rsidR="0006267E" w:rsidRDefault="0006267E" w:rsidP="0006267E">
      <w:pPr>
        <w:spacing w:after="0" w:line="300" w:lineRule="auto"/>
        <w:ind w:left="360"/>
      </w:pPr>
      <w:r>
        <w:t>Executive Summary</w:t>
      </w:r>
    </w:p>
    <w:p w14:paraId="317C9AB6" w14:textId="77777777" w:rsidR="0006267E" w:rsidRDefault="0006267E" w:rsidP="0006267E">
      <w:pPr>
        <w:spacing w:after="0" w:line="300" w:lineRule="auto"/>
        <w:ind w:left="360"/>
      </w:pPr>
      <w:r>
        <w:t xml:space="preserve">Chapter 1: </w:t>
      </w:r>
      <w:r w:rsidRPr="00AE2AE3">
        <w:t>Introduction</w:t>
      </w:r>
    </w:p>
    <w:p w14:paraId="1448060C" w14:textId="77777777" w:rsidR="0006267E" w:rsidRDefault="0006267E" w:rsidP="0006267E">
      <w:pPr>
        <w:spacing w:after="0" w:line="300" w:lineRule="auto"/>
        <w:ind w:left="360"/>
      </w:pPr>
      <w:r>
        <w:t xml:space="preserve">Chapter 2: Sphere of Influence and </w:t>
      </w:r>
      <w:r w:rsidRPr="00D21C4F">
        <w:t>Sphere Plan</w:t>
      </w:r>
    </w:p>
    <w:p w14:paraId="2A1CAA3D" w14:textId="77777777" w:rsidR="0006267E" w:rsidRDefault="0006267E" w:rsidP="0006267E">
      <w:pPr>
        <w:spacing w:after="0" w:line="300" w:lineRule="auto"/>
        <w:ind w:left="360"/>
      </w:pPr>
      <w:r>
        <w:t xml:space="preserve">Chapter 3: </w:t>
      </w:r>
      <w:r w:rsidRPr="00C86644">
        <w:t xml:space="preserve">Population </w:t>
      </w:r>
      <w:r>
        <w:t>and Employment P</w:t>
      </w:r>
      <w:r w:rsidRPr="00C86644">
        <w:t>rojections</w:t>
      </w:r>
    </w:p>
    <w:p w14:paraId="28BBC2A0" w14:textId="77777777" w:rsidR="0006267E" w:rsidRDefault="0006267E" w:rsidP="0006267E">
      <w:pPr>
        <w:spacing w:after="0" w:line="300" w:lineRule="auto"/>
        <w:ind w:left="360"/>
      </w:pPr>
      <w:r>
        <w:t>Chapter 4: Disadvantaged Unincorporated Communities</w:t>
      </w:r>
    </w:p>
    <w:p w14:paraId="46262D25" w14:textId="77777777" w:rsidR="0006267E" w:rsidRDefault="0006267E" w:rsidP="0006267E">
      <w:pPr>
        <w:spacing w:after="0" w:line="300" w:lineRule="auto"/>
        <w:ind w:left="360"/>
      </w:pPr>
      <w:r>
        <w:t>Chapter 5: Capacity of Facilitie</w:t>
      </w:r>
      <w:r w:rsidRPr="00C86644">
        <w:t>s</w:t>
      </w:r>
      <w:r>
        <w:t xml:space="preserve"> and Adequacy of Services</w:t>
      </w:r>
    </w:p>
    <w:p w14:paraId="419EC70C" w14:textId="77777777" w:rsidR="0006267E" w:rsidRDefault="0006267E" w:rsidP="0006267E">
      <w:pPr>
        <w:spacing w:after="0" w:line="300" w:lineRule="auto"/>
        <w:ind w:left="360"/>
      </w:pPr>
      <w:r>
        <w:t xml:space="preserve">Chapter 6: </w:t>
      </w:r>
      <w:r w:rsidRPr="00C86644">
        <w:t>Financial Ability of Agencies to Provide Services</w:t>
      </w:r>
    </w:p>
    <w:p w14:paraId="0346F2B3" w14:textId="77777777" w:rsidR="0006267E" w:rsidRDefault="0006267E" w:rsidP="0006267E">
      <w:pPr>
        <w:spacing w:after="0" w:line="300" w:lineRule="auto"/>
        <w:ind w:left="360"/>
      </w:pPr>
      <w:r>
        <w:t xml:space="preserve">Chapter 7: </w:t>
      </w:r>
      <w:r w:rsidRPr="00C86644">
        <w:t>Status of, and Opportunities for, Shared Facilities</w:t>
      </w:r>
    </w:p>
    <w:p w14:paraId="53D9809D" w14:textId="77777777" w:rsidR="0006267E" w:rsidRDefault="0006267E" w:rsidP="0006267E">
      <w:pPr>
        <w:spacing w:after="0" w:line="300" w:lineRule="auto"/>
        <w:ind w:left="1530" w:hanging="1170"/>
      </w:pPr>
      <w:r>
        <w:t xml:space="preserve">Chapter 8: </w:t>
      </w:r>
      <w:r w:rsidRPr="00C86644">
        <w:t>Accountability for Community Service Needs</w:t>
      </w:r>
      <w:r>
        <w:t xml:space="preserve"> Including Government Structure and Operational Efficiencies</w:t>
      </w:r>
    </w:p>
    <w:p w14:paraId="5A27DABB" w14:textId="77777777" w:rsidR="0006267E" w:rsidRDefault="0006267E" w:rsidP="0006267E">
      <w:pPr>
        <w:spacing w:after="0" w:line="300" w:lineRule="auto"/>
        <w:ind w:left="360"/>
      </w:pPr>
      <w:r>
        <w:t>Chapter 9: Glossary of Acronyms</w:t>
      </w:r>
    </w:p>
    <w:p w14:paraId="45FF24A8" w14:textId="77777777" w:rsidR="0006267E" w:rsidRPr="00774D61" w:rsidRDefault="0006267E" w:rsidP="0006267E">
      <w:pPr>
        <w:pStyle w:val="Heading2"/>
      </w:pPr>
      <w:bookmarkStart w:id="35" w:name="_Toc455469795"/>
      <w:bookmarkStart w:id="36" w:name="_Toc31383576"/>
      <w:r>
        <w:t>LAFCo</w:t>
      </w:r>
      <w:r w:rsidRPr="00774D61">
        <w:t xml:space="preserve"> and the Sphere of Influence</w:t>
      </w:r>
      <w:bookmarkEnd w:id="35"/>
      <w:bookmarkEnd w:id="36"/>
      <w:r w:rsidRPr="00774D61">
        <w:t xml:space="preserve"> </w:t>
      </w:r>
    </w:p>
    <w:p w14:paraId="682E0A02" w14:textId="77777777" w:rsidR="0006267E" w:rsidRDefault="0006267E" w:rsidP="0006267E">
      <w:r>
        <w:t>According to the CKH Act (Government Code 56000 et seq.), the purposes of LAFCo include the following:</w:t>
      </w:r>
    </w:p>
    <w:p w14:paraId="4942EBC8" w14:textId="77777777" w:rsidR="0006267E" w:rsidRPr="007434A9" w:rsidRDefault="0006267E" w:rsidP="0006267E">
      <w:pPr>
        <w:numPr>
          <w:ilvl w:val="0"/>
          <w:numId w:val="20"/>
        </w:numPr>
        <w:ind w:left="720" w:hanging="450"/>
        <w:rPr>
          <w:sz w:val="20"/>
          <w:szCs w:val="20"/>
        </w:rPr>
      </w:pPr>
      <w:r>
        <w:t>Promote orderly growth and urban development;</w:t>
      </w:r>
    </w:p>
    <w:p w14:paraId="275C3791" w14:textId="77777777" w:rsidR="0006267E" w:rsidRPr="007434A9" w:rsidRDefault="0006267E" w:rsidP="0006267E">
      <w:pPr>
        <w:numPr>
          <w:ilvl w:val="0"/>
          <w:numId w:val="20"/>
        </w:numPr>
        <w:ind w:left="720" w:hanging="450"/>
        <w:rPr>
          <w:sz w:val="20"/>
          <w:szCs w:val="20"/>
        </w:rPr>
      </w:pPr>
      <w:r>
        <w:t>Promote cooperative planning efforts among cities, the county, and special districts to address concerns regarding land use and development standards, premature conversion of agriculture and open space lands, efficient provision of services, and discouragement of urban sprawl;</w:t>
      </w:r>
    </w:p>
    <w:p w14:paraId="17CC7C56" w14:textId="77777777" w:rsidR="0006267E" w:rsidRPr="00273422" w:rsidRDefault="0006267E" w:rsidP="0006267E">
      <w:pPr>
        <w:keepNext/>
        <w:keepLines/>
        <w:numPr>
          <w:ilvl w:val="0"/>
          <w:numId w:val="20"/>
        </w:numPr>
        <w:ind w:left="720" w:hanging="446"/>
        <w:rPr>
          <w:sz w:val="20"/>
          <w:szCs w:val="20"/>
        </w:rPr>
      </w:pPr>
      <w:r>
        <w:t xml:space="preserve">Serve as a master plan for future local government reorganization by providing long-range guidelines for efficient provision of public services; and </w:t>
      </w:r>
    </w:p>
    <w:p w14:paraId="1ACAADBC" w14:textId="77777777" w:rsidR="0006267E" w:rsidRDefault="0006267E" w:rsidP="0006267E">
      <w:pPr>
        <w:keepNext/>
        <w:keepLines/>
        <w:numPr>
          <w:ilvl w:val="0"/>
          <w:numId w:val="20"/>
        </w:numPr>
        <w:ind w:left="720" w:hanging="446"/>
        <w:rPr>
          <w:sz w:val="20"/>
          <w:szCs w:val="20"/>
        </w:rPr>
      </w:pPr>
      <w:r>
        <w:t>Guide consideration of proposals and studies for changes of organization or reorganization.</w:t>
      </w:r>
    </w:p>
    <w:p w14:paraId="6C77CB81" w14:textId="77777777" w:rsidR="0006267E" w:rsidRDefault="0006267E" w:rsidP="0006267E">
      <w:r>
        <w:t xml:space="preserve">To carry out State policy, LAFCo has the power to conduct studies, approve and disapprove proposals, modify proposal boundaries, and impose reasonable terms and conditions on approval of proposals. San Joaquin LAFCo has adopted policies and procedures for determining Spheres of Influence consistent with the CKH Act. </w:t>
      </w:r>
    </w:p>
    <w:p w14:paraId="4AC6F545" w14:textId="77777777" w:rsidR="0006267E" w:rsidRDefault="0006267E" w:rsidP="0006267E">
      <w:pPr>
        <w:rPr>
          <w:rStyle w:val="SubtleEmphasis"/>
        </w:rPr>
      </w:pPr>
      <w:r>
        <w:t xml:space="preserve">San Joaquin LAFCo policies state that it must adopt an SOI for all cities in San Joaquin County and all LAFCo actions must be consistent with the SOI. An SOI is defined in Section 56425 of the Government Code as “a plan for the probable physical boundary and service area of a local agency or municipality.” The SOI is the area around the city where LAFCo expects </w:t>
      </w:r>
      <w:r w:rsidRPr="00521A6F">
        <w:rPr>
          <w:rStyle w:val="SubtleEmphasis"/>
        </w:rPr>
        <w:t xml:space="preserve">development </w:t>
      </w:r>
      <w:r>
        <w:rPr>
          <w:rStyle w:val="SubtleEmphasis"/>
        </w:rPr>
        <w:t>could occur and require services</w:t>
      </w:r>
      <w:r w:rsidRPr="00521A6F">
        <w:rPr>
          <w:rStyle w:val="SubtleEmphasis"/>
        </w:rPr>
        <w:t>. The</w:t>
      </w:r>
      <w:r>
        <w:rPr>
          <w:rStyle w:val="SubtleEmphasis"/>
        </w:rPr>
        <w:t xml:space="preserve"> CKH</w:t>
      </w:r>
      <w:r w:rsidRPr="00521A6F">
        <w:rPr>
          <w:rStyle w:val="SubtleEmphasis"/>
        </w:rPr>
        <w:t xml:space="preserve"> Act requires that a municipal service review be conducted prior</w:t>
      </w:r>
      <w:r>
        <w:rPr>
          <w:rStyle w:val="SubtleEmphasis"/>
        </w:rPr>
        <w:t xml:space="preserve"> </w:t>
      </w:r>
      <w:r w:rsidRPr="00521A6F">
        <w:rPr>
          <w:rStyle w:val="SubtleEmphasis"/>
        </w:rPr>
        <w:t>to or, in conjunction with, the update of a</w:t>
      </w:r>
      <w:r>
        <w:rPr>
          <w:rStyle w:val="SubtleEmphasis"/>
        </w:rPr>
        <w:t>n</w:t>
      </w:r>
      <w:r w:rsidRPr="00521A6F">
        <w:rPr>
          <w:rStyle w:val="SubtleEmphasis"/>
        </w:rPr>
        <w:t xml:space="preserve"> </w:t>
      </w:r>
      <w:r>
        <w:rPr>
          <w:rStyle w:val="SubtleEmphasis"/>
        </w:rPr>
        <w:t>SOI</w:t>
      </w:r>
      <w:r w:rsidRPr="00521A6F">
        <w:rPr>
          <w:rStyle w:val="SubtleEmphasis"/>
        </w:rPr>
        <w:t xml:space="preserve">. </w:t>
      </w:r>
    </w:p>
    <w:p w14:paraId="4DBC3700" w14:textId="77777777" w:rsidR="0006267E" w:rsidRDefault="0006267E" w:rsidP="0006267E">
      <w:r>
        <w:t>The adoption of an SOI is the most important planning function assigned to LAFCos by the State Legislature. Spheres of Influence are described by the CKH Act as an important tool for “planning and shaping the logical and orderly development and coordination of local governmental agencies so as to advantageously provide for the present and future needs of the county and its communities.” Spheres serve a similar function in LAFCO determinations as general plans do for cities and counties. Consistency with the adopted sphere plan is mandatory, and changes to the plan require careful review. Written determinations adopted by LAFCO and the Sphere map guide the provision of municipal services for areas within the SOI.</w:t>
      </w:r>
    </w:p>
    <w:p w14:paraId="4896DA29" w14:textId="77777777" w:rsidR="0006267E" w:rsidRPr="00521A6F" w:rsidRDefault="0006267E" w:rsidP="0006267E">
      <w:pPr>
        <w:rPr>
          <w:rStyle w:val="SubtleEmphasis"/>
        </w:rPr>
      </w:pPr>
      <w:r>
        <w:rPr>
          <w:rStyle w:val="SubtleEmphasis"/>
        </w:rPr>
        <w:t>San Joaquin LAFCo’s</w:t>
      </w:r>
      <w:r w:rsidRPr="00521A6F">
        <w:rPr>
          <w:rStyle w:val="SubtleEmphasis"/>
        </w:rPr>
        <w:t xml:space="preserve"> </w:t>
      </w:r>
      <w:r>
        <w:rPr>
          <w:rStyle w:val="SubtleEmphasis"/>
        </w:rPr>
        <w:t>procedural guidelines for determining the SOI requires documentation of the City’s ability to meet the requirements of the CKH</w:t>
      </w:r>
      <w:r w:rsidRPr="00521A6F">
        <w:rPr>
          <w:rStyle w:val="SubtleEmphasis"/>
        </w:rPr>
        <w:t>. Th</w:t>
      </w:r>
      <w:r>
        <w:rPr>
          <w:rStyle w:val="SubtleEmphasis"/>
        </w:rPr>
        <w:t>e</w:t>
      </w:r>
      <w:r w:rsidRPr="00521A6F">
        <w:rPr>
          <w:rStyle w:val="SubtleEmphasis"/>
        </w:rPr>
        <w:t xml:space="preserve"> </w:t>
      </w:r>
      <w:r>
        <w:rPr>
          <w:rStyle w:val="SubtleEmphasis"/>
        </w:rPr>
        <w:t>Sphere Plan</w:t>
      </w:r>
      <w:r w:rsidRPr="00521A6F">
        <w:rPr>
          <w:rStyle w:val="SubtleEmphasis"/>
        </w:rPr>
        <w:t>, along</w:t>
      </w:r>
      <w:r>
        <w:rPr>
          <w:rStyle w:val="SubtleEmphasis"/>
        </w:rPr>
        <w:t xml:space="preserve"> </w:t>
      </w:r>
      <w:r w:rsidRPr="00521A6F">
        <w:rPr>
          <w:rStyle w:val="SubtleEmphasis"/>
        </w:rPr>
        <w:t>with the</w:t>
      </w:r>
      <w:r>
        <w:rPr>
          <w:rStyle w:val="SubtleEmphasis"/>
        </w:rPr>
        <w:t xml:space="preserve"> </w:t>
      </w:r>
      <w:r w:rsidRPr="00521A6F">
        <w:rPr>
          <w:rStyle w:val="SubtleEmphasis"/>
        </w:rPr>
        <w:t>Municipal Service Review</w:t>
      </w:r>
      <w:r>
        <w:rPr>
          <w:rStyle w:val="SubtleEmphasis"/>
        </w:rPr>
        <w:t>,</w:t>
      </w:r>
      <w:r w:rsidRPr="00521A6F">
        <w:rPr>
          <w:rStyle w:val="SubtleEmphasis"/>
        </w:rPr>
        <w:t xml:space="preserve"> and the </w:t>
      </w:r>
      <w:r w:rsidRPr="006652E1">
        <w:rPr>
          <w:rStyle w:val="SubtleEmphasis"/>
        </w:rPr>
        <w:t>2035 General Plan,</w:t>
      </w:r>
      <w:r w:rsidRPr="00521A6F">
        <w:rPr>
          <w:rStyle w:val="SubtleEmphasis"/>
        </w:rPr>
        <w:t xml:space="preserve"> </w:t>
      </w:r>
      <w:r>
        <w:rPr>
          <w:rStyle w:val="SubtleEmphasis"/>
        </w:rPr>
        <w:t>provide</w:t>
      </w:r>
      <w:r w:rsidRPr="00521A6F">
        <w:rPr>
          <w:rStyle w:val="SubtleEmphasis"/>
        </w:rPr>
        <w:t xml:space="preserve"> the bas</w:t>
      </w:r>
      <w:r>
        <w:rPr>
          <w:rStyle w:val="SubtleEmphasis"/>
        </w:rPr>
        <w:t>i</w:t>
      </w:r>
      <w:r w:rsidRPr="00521A6F">
        <w:rPr>
          <w:rStyle w:val="SubtleEmphasis"/>
        </w:rPr>
        <w:t xml:space="preserve">s for </w:t>
      </w:r>
      <w:r>
        <w:rPr>
          <w:rStyle w:val="SubtleEmphasis"/>
        </w:rPr>
        <w:t>adopting</w:t>
      </w:r>
      <w:r w:rsidRPr="00521A6F">
        <w:rPr>
          <w:rStyle w:val="SubtleEmphasis"/>
        </w:rPr>
        <w:t xml:space="preserve"> the </w:t>
      </w:r>
      <w:r>
        <w:rPr>
          <w:rStyle w:val="SubtleEmphasis"/>
        </w:rPr>
        <w:t>City’s SOI.</w:t>
      </w:r>
    </w:p>
    <w:p w14:paraId="5E3C2498" w14:textId="77777777" w:rsidR="0006267E" w:rsidRPr="00774D61" w:rsidRDefault="0006267E" w:rsidP="0006267E">
      <w:pPr>
        <w:pStyle w:val="Heading2"/>
      </w:pPr>
      <w:bookmarkStart w:id="37" w:name="_Toc31383577"/>
      <w:bookmarkStart w:id="38" w:name="_Toc455469796"/>
      <w:r w:rsidRPr="00774D61">
        <w:t>Sphere of Influence</w:t>
      </w:r>
      <w:bookmarkEnd w:id="37"/>
      <w:r w:rsidRPr="00774D61">
        <w:t xml:space="preserve"> </w:t>
      </w:r>
      <w:bookmarkEnd w:id="38"/>
    </w:p>
    <w:p w14:paraId="4454C2EB" w14:textId="77777777" w:rsidR="0006267E" w:rsidRPr="008B6944" w:rsidRDefault="0006267E" w:rsidP="0006267E">
      <w:r w:rsidRPr="008B6944">
        <w:t>The City of Stockton adopted its 2040 General Plan in December 2018. The 2040 General Plan Land Use map designates planned land use for potential growth. The City adopted an updated Housing Element on April 12, 2016, to address State requirements for periodic updates. On April 25, 2016, the California Department of Housing and Community Development (HCD) certified that the updated Housing Element is in compliance with State law. The Housing Element addresses Stockton’s future housing needs through 2023 and identifies areas within the city limits where the city’s housing needs can be accommodated.</w:t>
      </w:r>
    </w:p>
    <w:p w14:paraId="02C69A33" w14:textId="77777777" w:rsidR="0006267E" w:rsidRPr="008B6944" w:rsidRDefault="0006267E" w:rsidP="0006267E">
      <w:r w:rsidRPr="008B6944">
        <w:t>The City’s existing Sphere of Influence (SOI) encompasses approximately 115 square miles (see Figure 1-1; no change to the SOI is proposed as part of this MSR.</w:t>
      </w:r>
    </w:p>
    <w:p w14:paraId="18164E6D" w14:textId="77777777" w:rsidR="0006267E" w:rsidRPr="008B6944" w:rsidRDefault="0006267E" w:rsidP="0006267E">
      <w:pPr>
        <w:pStyle w:val="Heading2"/>
      </w:pPr>
      <w:bookmarkStart w:id="39" w:name="_Toc22220488"/>
      <w:bookmarkStart w:id="40" w:name="_Toc22220489"/>
      <w:bookmarkStart w:id="41" w:name="_Toc22220490"/>
      <w:bookmarkStart w:id="42" w:name="_Toc22220491"/>
      <w:bookmarkStart w:id="43" w:name="_Toc22220492"/>
      <w:bookmarkStart w:id="44" w:name="_Toc22220493"/>
      <w:bookmarkStart w:id="45" w:name="_Toc22220494"/>
      <w:bookmarkStart w:id="46" w:name="_Toc22220495"/>
      <w:bookmarkStart w:id="47" w:name="_Toc22220496"/>
      <w:bookmarkStart w:id="48" w:name="_Toc22220497"/>
      <w:bookmarkStart w:id="49" w:name="_Toc455469797"/>
      <w:bookmarkStart w:id="50" w:name="_Toc31383578"/>
      <w:bookmarkEnd w:id="39"/>
      <w:bookmarkEnd w:id="40"/>
      <w:bookmarkEnd w:id="41"/>
      <w:bookmarkEnd w:id="42"/>
      <w:bookmarkEnd w:id="43"/>
      <w:bookmarkEnd w:id="44"/>
      <w:bookmarkEnd w:id="45"/>
      <w:bookmarkEnd w:id="46"/>
      <w:bookmarkEnd w:id="47"/>
      <w:bookmarkEnd w:id="48"/>
      <w:r w:rsidRPr="008B6944">
        <w:t>2040 General Plan Update (2018)</w:t>
      </w:r>
      <w:bookmarkEnd w:id="49"/>
      <w:bookmarkEnd w:id="50"/>
    </w:p>
    <w:p w14:paraId="2ACB7269" w14:textId="77777777" w:rsidR="0006267E" w:rsidRPr="008B6944" w:rsidRDefault="0006267E" w:rsidP="0006267E">
      <w:r w:rsidRPr="008B6944">
        <w:t>In March 2016, the City commenced an update of the 2035 General Plan, and the updated plan, the 2040 General Plan, was adopted in December 2018. The 2040 General Plan process included a comprehensive evaluation of the City’s planning boundaries, including the SOI. A key objective of the update was the establishment of a strategy for urban growth that both reflected the community’s vision and supported the City’s Climate Action Plan. This objective was achieved through extensive community outreach and engagement, resulting in a land use plan that emphasizes infill development in the City’s core and supports employment and economic development citywide. Highlights of the Plan are summarized below:</w:t>
      </w:r>
    </w:p>
    <w:p w14:paraId="59F0E336" w14:textId="77777777" w:rsidR="0006267E" w:rsidRPr="008B6944" w:rsidRDefault="0006267E" w:rsidP="0006267E">
      <w:pPr>
        <w:numPr>
          <w:ilvl w:val="0"/>
          <w:numId w:val="21"/>
        </w:numPr>
        <w:spacing w:after="120"/>
      </w:pPr>
      <w:r w:rsidRPr="008B6944">
        <w:t>The Plan increases allowable residential densities and intensity of development downtown and in the surrounding greater downtown area.  Infill policies are prevalent, particularly for downtown and South Stockton.</w:t>
      </w:r>
    </w:p>
    <w:p w14:paraId="094969E2" w14:textId="77777777" w:rsidR="0006267E" w:rsidRPr="008B6944" w:rsidRDefault="0006267E" w:rsidP="0006267E">
      <w:pPr>
        <w:numPr>
          <w:ilvl w:val="0"/>
          <w:numId w:val="21"/>
        </w:numPr>
        <w:spacing w:after="120"/>
      </w:pPr>
      <w:r w:rsidRPr="008B6944">
        <w:t>Compared to the previous general plan, the land use plan reduces by almost 8,000 acres the amount of agricultural land that could be developed with urban land uses – that’s more than 12 square miles; the city is about 65 square miles.</w:t>
      </w:r>
    </w:p>
    <w:p w14:paraId="606FBFB8" w14:textId="77777777" w:rsidR="0006267E" w:rsidRPr="008B6944" w:rsidRDefault="0006267E" w:rsidP="0006267E">
      <w:pPr>
        <w:numPr>
          <w:ilvl w:val="0"/>
          <w:numId w:val="21"/>
        </w:numPr>
        <w:spacing w:after="120"/>
      </w:pPr>
      <w:r w:rsidRPr="008B6944">
        <w:t>The Plan features a new policy to create an Ag Belt between Stockton and Lodi in collaboration with Lodi, the County, and property owners.</w:t>
      </w:r>
    </w:p>
    <w:p w14:paraId="3A1ACDA9" w14:textId="77777777" w:rsidR="0006267E" w:rsidRPr="008B6944" w:rsidRDefault="0006267E" w:rsidP="0006267E">
      <w:pPr>
        <w:numPr>
          <w:ilvl w:val="0"/>
          <w:numId w:val="21"/>
        </w:numPr>
        <w:spacing w:after="120"/>
      </w:pPr>
      <w:r w:rsidRPr="008B6944">
        <w:t xml:space="preserve">The Plan provides guidance for reevaluating the City’s public infrastructure, such as roadways and water and sewer distribution systems, which will help the City to determine whether the capital and ongoing maintenance cost of infrastructure can be supported by development projects.  </w:t>
      </w:r>
    </w:p>
    <w:p w14:paraId="3150A1BD" w14:textId="77777777" w:rsidR="0006267E" w:rsidRPr="008B6944" w:rsidRDefault="0006267E" w:rsidP="0006267E">
      <w:r w:rsidRPr="008B6944">
        <w:t xml:space="preserve">In addition, through the 2040 General Plan Update process, the City evaluated infrastructure capacity in light of land use alternatives considered, and developed recommendations for updating backbone infrastructure plans to reflect the adopted land use plan. The 2040 General Plan Update also included the preparation of an Infrastructure Financing Strategy to address these infrastructure needs. </w:t>
      </w:r>
    </w:p>
    <w:p w14:paraId="7D59A53A" w14:textId="77777777" w:rsidR="0006267E" w:rsidRPr="008B6944" w:rsidRDefault="0006267E" w:rsidP="0006267E">
      <w:pPr>
        <w:pStyle w:val="Heading2"/>
      </w:pPr>
      <w:bookmarkStart w:id="51" w:name="_Toc455469798"/>
      <w:bookmarkStart w:id="52" w:name="_Toc31383579"/>
      <w:r w:rsidRPr="008B6944">
        <w:t>City/County Consultation</w:t>
      </w:r>
      <w:bookmarkEnd w:id="51"/>
      <w:bookmarkEnd w:id="52"/>
    </w:p>
    <w:p w14:paraId="73248C8A" w14:textId="77777777" w:rsidR="0006267E" w:rsidRPr="008B6944" w:rsidRDefault="0006267E" w:rsidP="0006267E">
      <w:r w:rsidRPr="008B6944">
        <w:t xml:space="preserve">State law requires that a city and county meet prior to the city applying to the local agency formation commission for a new or updated SOI. This meeting requirement promotes dialogue between a city and county, offers the opportunity for a more collaborative approach to future growth, and fosters a less contentious environment for future annexations. </w:t>
      </w:r>
    </w:p>
    <w:p w14:paraId="5C308EAE" w14:textId="77777777" w:rsidR="0006267E" w:rsidRDefault="0006267E" w:rsidP="0006267E">
      <w:r w:rsidRPr="008B6944">
        <w:t>This Sphere Plan and MSR does not propose a change to the SOI; therefore, the City did not formally consult with San Joaquin County as part of this process. However, as part of the prior Interim MSR process, City staff and officials met with San Joaquin County staff and officials on October 12, 2016, to discuss the MSR and the implications for the City’s SOI. At the conclusion of the meeting, the County and the City of Stockton agreed that no new agreements were needed since no change to the SOI is being proposed. The City</w:t>
      </w:r>
      <w:r>
        <w:t xml:space="preserve"> and County agreed to continue to coordinate during the City’s 2040 General Plan Update process.</w:t>
      </w:r>
    </w:p>
    <w:p w14:paraId="4DDE8F7D" w14:textId="77777777" w:rsidR="0006267E" w:rsidRPr="00774D61" w:rsidRDefault="0006267E" w:rsidP="0006267E">
      <w:pPr>
        <w:pStyle w:val="Heading2"/>
      </w:pPr>
      <w:bookmarkStart w:id="53" w:name="_Toc455469799"/>
      <w:bookmarkStart w:id="54" w:name="_Toc31383580"/>
      <w:r w:rsidRPr="00774D61">
        <w:t>California Environmental Quality Act</w:t>
      </w:r>
      <w:bookmarkEnd w:id="53"/>
      <w:r>
        <w:t xml:space="preserve"> (CEQA)</w:t>
      </w:r>
      <w:bookmarkEnd w:id="54"/>
      <w:r w:rsidRPr="00774D61">
        <w:t xml:space="preserve"> </w:t>
      </w:r>
    </w:p>
    <w:p w14:paraId="6E3385ED" w14:textId="77777777" w:rsidR="0006267E" w:rsidRDefault="0006267E" w:rsidP="0006267E">
      <w:r>
        <w:t xml:space="preserve">According to the San Joaquin LAFCo’s Policies and Procedures, an MSR is </w:t>
      </w:r>
      <w:r w:rsidRPr="009B7225">
        <w:t>not defined as a “Project” under CEQA</w:t>
      </w:r>
      <w:r>
        <w:t xml:space="preserve">. Furthermore, </w:t>
      </w:r>
      <w:r w:rsidRPr="00963A6D">
        <w:t>no change in Stockton’s SOI is being proposed</w:t>
      </w:r>
      <w:r>
        <w:t xml:space="preserve">. The SOI Update/MSR, therefore, is exempt from CEQA. The City of Stockton </w:t>
      </w:r>
      <w:r w:rsidRPr="009B7225">
        <w:t xml:space="preserve">intends to file a Notice of Exemption pursuant to Section 15262 “Feasibility and Planning Studies” for the </w:t>
      </w:r>
      <w:r>
        <w:t>updated analysis contained in this report</w:t>
      </w:r>
      <w:r w:rsidRPr="009B7225">
        <w:t>.</w:t>
      </w:r>
      <w:r w:rsidRPr="003056D5">
        <w:br w:type="page"/>
      </w:r>
    </w:p>
    <w:p w14:paraId="49A5B4EE" w14:textId="5A60C6D1" w:rsidR="0006267E" w:rsidRDefault="0006267E" w:rsidP="0006267E">
      <w:pPr>
        <w:pStyle w:val="Figure"/>
        <w:ind w:left="0"/>
      </w:pPr>
      <w:bookmarkStart w:id="55" w:name="_Toc455469939"/>
      <w:bookmarkStart w:id="56" w:name="_Toc22222278"/>
      <w:bookmarkStart w:id="57" w:name="_Toc38529181"/>
      <w:r>
        <w:rPr>
          <w:noProof/>
        </w:rPr>
        <w:drawing>
          <wp:anchor distT="0" distB="0" distL="114300" distR="114300" simplePos="0" relativeHeight="251659264" behindDoc="0" locked="0" layoutInCell="1" allowOverlap="1" wp14:anchorId="6AC00FD5" wp14:editId="652C4BEC">
            <wp:simplePos x="0" y="0"/>
            <wp:positionH relativeFrom="column">
              <wp:posOffset>-945976</wp:posOffset>
            </wp:positionH>
            <wp:positionV relativeFrom="paragraph">
              <wp:posOffset>175260</wp:posOffset>
            </wp:positionV>
            <wp:extent cx="5186975" cy="6989524"/>
            <wp:effectExtent l="0" t="0" r="0" b="1905"/>
            <wp:wrapNone/>
            <wp:docPr id="1" name="Picture 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1-1_SOI.jpg"/>
                    <pic:cNvPicPr/>
                  </pic:nvPicPr>
                  <pic:blipFill>
                    <a:blip r:embed="rId16">
                      <a:extLst>
                        <a:ext uri="{28A0092B-C50C-407E-A947-70E740481C1C}">
                          <a14:useLocalDpi xmlns:a14="http://schemas.microsoft.com/office/drawing/2010/main" val="0"/>
                        </a:ext>
                      </a:extLst>
                    </a:blip>
                    <a:stretch>
                      <a:fillRect/>
                    </a:stretch>
                  </pic:blipFill>
                  <pic:spPr>
                    <a:xfrm>
                      <a:off x="0" y="0"/>
                      <a:ext cx="5186975" cy="6989524"/>
                    </a:xfrm>
                    <a:prstGeom prst="rect">
                      <a:avLst/>
                    </a:prstGeom>
                  </pic:spPr>
                </pic:pic>
              </a:graphicData>
            </a:graphic>
            <wp14:sizeRelH relativeFrom="page">
              <wp14:pctWidth>0</wp14:pctWidth>
            </wp14:sizeRelH>
            <wp14:sizeRelV relativeFrom="page">
              <wp14:pctHeight>0</wp14:pctHeight>
            </wp14:sizeRelV>
          </wp:anchor>
        </w:drawing>
      </w:r>
      <w:r w:rsidRPr="00BB02A6">
        <w:t xml:space="preserve">Figure </w:t>
      </w:r>
      <w:r w:rsidRPr="00BB02A6">
        <w:rPr>
          <w:noProof/>
        </w:rPr>
        <w:fldChar w:fldCharType="begin"/>
      </w:r>
      <w:r w:rsidRPr="00BB02A6">
        <w:rPr>
          <w:noProof/>
        </w:rPr>
        <w:instrText xml:space="preserve"> STYLEREF 1 \s </w:instrText>
      </w:r>
      <w:r w:rsidRPr="00BB02A6">
        <w:rPr>
          <w:noProof/>
        </w:rPr>
        <w:fldChar w:fldCharType="separate"/>
      </w:r>
      <w:r w:rsidR="004C6BC5">
        <w:rPr>
          <w:noProof/>
        </w:rPr>
        <w:t>1</w:t>
      </w:r>
      <w:r w:rsidRPr="00BB02A6">
        <w:rPr>
          <w:noProof/>
        </w:rPr>
        <w:fldChar w:fldCharType="end"/>
      </w:r>
      <w:r w:rsidRPr="00BB02A6">
        <w:noBreakHyphen/>
      </w:r>
      <w:r w:rsidRPr="00BB02A6">
        <w:rPr>
          <w:noProof/>
        </w:rPr>
        <w:fldChar w:fldCharType="begin"/>
      </w:r>
      <w:r w:rsidRPr="00BB02A6">
        <w:rPr>
          <w:noProof/>
        </w:rPr>
        <w:instrText xml:space="preserve"> SEQ Figure \* ARABIC \s 1 </w:instrText>
      </w:r>
      <w:r w:rsidRPr="00BB02A6">
        <w:rPr>
          <w:noProof/>
        </w:rPr>
        <w:fldChar w:fldCharType="separate"/>
      </w:r>
      <w:r w:rsidR="004C6BC5">
        <w:rPr>
          <w:noProof/>
        </w:rPr>
        <w:t>1</w:t>
      </w:r>
      <w:r w:rsidRPr="00BB02A6">
        <w:rPr>
          <w:noProof/>
        </w:rPr>
        <w:fldChar w:fldCharType="end"/>
      </w:r>
      <w:r w:rsidRPr="00BB02A6">
        <w:rPr>
          <w:noProof/>
        </w:rPr>
        <w:t>:</w:t>
      </w:r>
      <w:r w:rsidRPr="00BB02A6">
        <w:rPr>
          <w:noProof/>
        </w:rPr>
        <w:tab/>
      </w:r>
      <w:bookmarkEnd w:id="55"/>
      <w:r w:rsidRPr="00BB02A6">
        <w:t>Sphere of Influence</w:t>
      </w:r>
      <w:bookmarkEnd w:id="56"/>
      <w:bookmarkEnd w:id="57"/>
      <w:r w:rsidRPr="00BB02A6">
        <w:t xml:space="preserve"> </w:t>
      </w:r>
    </w:p>
    <w:p w14:paraId="751AF496" w14:textId="77777777" w:rsidR="0006267E" w:rsidRDefault="0006267E" w:rsidP="0006267E">
      <w:pPr>
        <w:spacing w:after="0"/>
        <w:jc w:val="left"/>
      </w:pPr>
    </w:p>
    <w:p w14:paraId="26260E70" w14:textId="77777777" w:rsidR="0006267E" w:rsidRDefault="0006267E" w:rsidP="0006267E">
      <w:pPr>
        <w:spacing w:after="0"/>
        <w:jc w:val="left"/>
      </w:pPr>
    </w:p>
    <w:p w14:paraId="1D04A08D" w14:textId="77777777" w:rsidR="0006267E" w:rsidRDefault="0006267E" w:rsidP="0006267E">
      <w:pPr>
        <w:spacing w:after="0"/>
        <w:jc w:val="left"/>
      </w:pPr>
      <w:r>
        <w:br w:type="page"/>
      </w:r>
    </w:p>
    <w:p w14:paraId="55900E19" w14:textId="77777777" w:rsidR="0006267E" w:rsidRDefault="0006267E" w:rsidP="0006267E">
      <w:pPr>
        <w:tabs>
          <w:tab w:val="right" w:leader="dot" w:pos="6840"/>
        </w:tabs>
        <w:jc w:val="left"/>
        <w:rPr>
          <w:i/>
        </w:rPr>
      </w:pPr>
      <w:r w:rsidRPr="000908D4">
        <w:rPr>
          <w:i/>
        </w:rPr>
        <w:t>This page is intentionally left blank</w:t>
      </w:r>
    </w:p>
    <w:p w14:paraId="1279BCDC" w14:textId="77777777" w:rsidR="0006267E" w:rsidRDefault="0006267E" w:rsidP="0006267E">
      <w:pPr>
        <w:spacing w:after="0"/>
        <w:jc w:val="left"/>
      </w:pPr>
      <w:r>
        <w:br w:type="page"/>
      </w:r>
    </w:p>
    <w:p w14:paraId="634F0D5A" w14:textId="77777777" w:rsidR="0006267E" w:rsidRDefault="0006267E" w:rsidP="0006267E">
      <w:pPr>
        <w:spacing w:after="0"/>
        <w:jc w:val="left"/>
        <w:sectPr w:rsidR="0006267E" w:rsidSect="00F5259A">
          <w:headerReference w:type="even" r:id="rId17"/>
          <w:headerReference w:type="default" r:id="rId18"/>
          <w:footerReference w:type="even" r:id="rId19"/>
          <w:footerReference w:type="default" r:id="rId20"/>
          <w:headerReference w:type="first" r:id="rId21"/>
          <w:footerReference w:type="first" r:id="rId22"/>
          <w:pgSz w:w="12240" w:h="15840" w:code="1"/>
          <w:pgMar w:top="2880" w:right="1800" w:bottom="2160" w:left="3600" w:header="720" w:footer="994" w:gutter="0"/>
          <w:pgNumType w:start="1" w:chapStyle="1"/>
          <w:cols w:space="720"/>
          <w:titlePg/>
          <w:docGrid w:linePitch="360"/>
        </w:sectPr>
      </w:pPr>
    </w:p>
    <w:p w14:paraId="538A234A" w14:textId="77777777" w:rsidR="00F5259A" w:rsidRPr="00F5259A" w:rsidRDefault="00F5259A" w:rsidP="00F5259A">
      <w:pPr>
        <w:pStyle w:val="Heading1"/>
      </w:pPr>
      <w:bookmarkStart w:id="58" w:name="_Ref455418902"/>
      <w:bookmarkStart w:id="59" w:name="_Ref455418914"/>
      <w:bookmarkStart w:id="60" w:name="_Toc455469800"/>
      <w:bookmarkStart w:id="61" w:name="_Toc31383581"/>
      <w:r w:rsidRPr="00F5259A">
        <w:t>Sphere of Influence and Sphere Plan</w:t>
      </w:r>
      <w:bookmarkEnd w:id="58"/>
      <w:bookmarkEnd w:id="59"/>
      <w:bookmarkEnd w:id="60"/>
      <w:bookmarkEnd w:id="61"/>
    </w:p>
    <w:p w14:paraId="7578AB17" w14:textId="77777777" w:rsidR="00F5259A" w:rsidRDefault="00F5259A" w:rsidP="00F5259A">
      <w:r>
        <w:t>This chapter analyzes the City’s ability to serve existing and future residents within the SOI.</w:t>
      </w:r>
      <w:r w:rsidRPr="00F2524C">
        <w:t xml:space="preserve"> </w:t>
      </w:r>
      <w:r>
        <w:t>While LAFCo encourages the participation and cooperation of the subject agency, LAFCo alone is responsible for adopting the SOI and is the sole authority as to the sufficiency of the documentation and the Sphere Plan’s consistency with law and LAFCo policy. In adopting the SOI for Stockton, LAFCo must consider and prepare a written statement of its determinations with respect to the following five factors as stated in Section 56425 (e) of the Cortese-Knox-Hertzberg Act:</w:t>
      </w:r>
    </w:p>
    <w:p w14:paraId="3148900F" w14:textId="77777777" w:rsidR="00F5259A" w:rsidRPr="00DD2690" w:rsidRDefault="00F5259A" w:rsidP="00050332">
      <w:pPr>
        <w:numPr>
          <w:ilvl w:val="0"/>
          <w:numId w:val="29"/>
        </w:numPr>
        <w:spacing w:after="0"/>
      </w:pPr>
      <w:r w:rsidRPr="00DD2690">
        <w:t>The present and planned land uses in the area, including</w:t>
      </w:r>
      <w:r>
        <w:t xml:space="preserve"> </w:t>
      </w:r>
      <w:r w:rsidRPr="00DD2690">
        <w:t>agricultural and open-space lands</w:t>
      </w:r>
      <w:r>
        <w:t>;</w:t>
      </w:r>
    </w:p>
    <w:p w14:paraId="47CB6F48" w14:textId="77777777" w:rsidR="00F5259A" w:rsidRPr="00DD2690" w:rsidRDefault="00F5259A" w:rsidP="00050332">
      <w:pPr>
        <w:numPr>
          <w:ilvl w:val="0"/>
          <w:numId w:val="29"/>
        </w:numPr>
        <w:spacing w:after="0"/>
      </w:pPr>
      <w:r w:rsidRPr="00DD2690">
        <w:t>The present and probable need for public facilities and</w:t>
      </w:r>
      <w:r>
        <w:t xml:space="preserve"> </w:t>
      </w:r>
      <w:r w:rsidRPr="00DD2690">
        <w:t>services in the area</w:t>
      </w:r>
      <w:r>
        <w:t>;</w:t>
      </w:r>
    </w:p>
    <w:p w14:paraId="62790335" w14:textId="77777777" w:rsidR="00F5259A" w:rsidRPr="00DD2690" w:rsidRDefault="00F5259A" w:rsidP="00050332">
      <w:pPr>
        <w:numPr>
          <w:ilvl w:val="0"/>
          <w:numId w:val="29"/>
        </w:numPr>
        <w:spacing w:after="0"/>
      </w:pPr>
      <w:r w:rsidRPr="00DD2690">
        <w:t>The present capacity of public facilities and adequacy of</w:t>
      </w:r>
      <w:r>
        <w:t xml:space="preserve"> </w:t>
      </w:r>
      <w:r w:rsidRPr="00DD2690">
        <w:t>public services that the agency provides or is authorized to provide</w:t>
      </w:r>
      <w:r>
        <w:t xml:space="preserve">; </w:t>
      </w:r>
    </w:p>
    <w:p w14:paraId="577CF13A" w14:textId="77777777" w:rsidR="00F5259A" w:rsidRDefault="00F5259A" w:rsidP="00050332">
      <w:pPr>
        <w:numPr>
          <w:ilvl w:val="0"/>
          <w:numId w:val="29"/>
        </w:numPr>
        <w:spacing w:after="0"/>
      </w:pPr>
      <w:r w:rsidRPr="00DD2690">
        <w:t>The existence of any social or economic communities of</w:t>
      </w:r>
      <w:r>
        <w:t xml:space="preserve"> </w:t>
      </w:r>
      <w:r w:rsidRPr="00DD2690">
        <w:t>interest in the area if the commission determines that they are</w:t>
      </w:r>
      <w:r>
        <w:t xml:space="preserve"> </w:t>
      </w:r>
      <w:r w:rsidRPr="00DD2690">
        <w:t>relevant to the agency</w:t>
      </w:r>
      <w:r>
        <w:t>; and</w:t>
      </w:r>
    </w:p>
    <w:p w14:paraId="6F3F2A44" w14:textId="77777777" w:rsidR="00F5259A" w:rsidRDefault="00F5259A" w:rsidP="00050332">
      <w:pPr>
        <w:numPr>
          <w:ilvl w:val="0"/>
          <w:numId w:val="29"/>
        </w:numPr>
        <w:spacing w:after="0"/>
      </w:pPr>
      <w:r>
        <w:t>For an update of a sphere of influence of a city or special district that provides public facilities or services related to sewers, municipal and industrial water, or structural fire protection, that occurs pursuant to subdivision (g) on or after July 1, 2012, the present and probable need for those public facilities and services of any disadvantaged unincorporated communities within the existing sphere of influence.</w:t>
      </w:r>
    </w:p>
    <w:p w14:paraId="654557A1" w14:textId="77777777" w:rsidR="00F5259A" w:rsidRDefault="00F5259A" w:rsidP="00F5259A">
      <w:pPr>
        <w:spacing w:before="120"/>
      </w:pPr>
      <w:r>
        <w:t xml:space="preserve">In order to adopt Stockton’s SOI, the State requires LAFCo to conduct a review of the municipal services provided in the city and SOI. The standards, procedures, and </w:t>
      </w:r>
      <w:r w:rsidRPr="00A94B1B">
        <w:t xml:space="preserve">policies for service reviews are contained in San Joaquin </w:t>
      </w:r>
      <w:r>
        <w:t>LAFCo</w:t>
      </w:r>
      <w:r w:rsidRPr="00A94B1B">
        <w:t xml:space="preserve">’s </w:t>
      </w:r>
      <w:r>
        <w:t>P</w:t>
      </w:r>
      <w:r w:rsidRPr="00A94B1B">
        <w:t xml:space="preserve">olicies and </w:t>
      </w:r>
      <w:r>
        <w:t>P</w:t>
      </w:r>
      <w:r w:rsidRPr="00A94B1B">
        <w:t xml:space="preserve">rocedures. The SOI must be consistent with the determinations of the </w:t>
      </w:r>
      <w:r>
        <w:t>Municipal Service Review (MSR)</w:t>
      </w:r>
      <w:r w:rsidRPr="00A94B1B">
        <w:t xml:space="preserve">. San Joaquin </w:t>
      </w:r>
      <w:r>
        <w:t>LAFCo</w:t>
      </w:r>
      <w:r w:rsidRPr="00A94B1B">
        <w:t xml:space="preserve"> requires the Sphere Plan to include maps and explanatory text that describe the probable boundary of the service area and the city’s sphere</w:t>
      </w:r>
      <w:r>
        <w:t xml:space="preserve"> of influence</w:t>
      </w:r>
      <w:r w:rsidRPr="00A94B1B">
        <w:t>.</w:t>
      </w:r>
      <w:r>
        <w:t xml:space="preserve"> </w:t>
      </w:r>
    </w:p>
    <w:p w14:paraId="303FAF1B" w14:textId="77777777" w:rsidR="00F5259A" w:rsidRDefault="00F5259A" w:rsidP="00F5259A">
      <w:r>
        <w:t xml:space="preserve">As noted in Section E of Chapter 1 of this report, the City adopted its 2040 General Plan Update in December 2018. The Update included an evaluation of the City’s planning boundaries, including the SOI. The City also evaluated and updated the General Plan Land Use map to ensure that it reflects the community’s values and provides the appropriate balance of uses given the current real estate market. </w:t>
      </w:r>
    </w:p>
    <w:p w14:paraId="162D5CB4" w14:textId="77777777" w:rsidR="00F5259A" w:rsidRDefault="00F5259A" w:rsidP="00F5259A">
      <w:r>
        <w:t>Detailed determinations as to the ability of the City to provide adequate services to existing and future residents within the SOI are contained in the subsequent chapters of this MSR.</w:t>
      </w:r>
    </w:p>
    <w:p w14:paraId="654A1A37" w14:textId="77777777" w:rsidR="00F5259A" w:rsidRPr="008054AC" w:rsidRDefault="00F5259A" w:rsidP="00050332">
      <w:pPr>
        <w:pStyle w:val="Heading2"/>
        <w:numPr>
          <w:ilvl w:val="0"/>
          <w:numId w:val="31"/>
        </w:numPr>
        <w:spacing w:before="0" w:after="120"/>
      </w:pPr>
      <w:bookmarkStart w:id="62" w:name="_Toc455469801"/>
      <w:bookmarkStart w:id="63" w:name="_Toc31383582"/>
      <w:r w:rsidRPr="008054AC">
        <w:t>Present and Planned Land Uses</w:t>
      </w:r>
      <w:bookmarkEnd w:id="62"/>
      <w:bookmarkEnd w:id="63"/>
      <w:r w:rsidRPr="008054AC">
        <w:t xml:space="preserve"> </w:t>
      </w:r>
    </w:p>
    <w:p w14:paraId="66DC8BFE" w14:textId="77777777" w:rsidR="00F5259A" w:rsidRPr="008B6944" w:rsidRDefault="00F5259A" w:rsidP="00F5259A">
      <w:r>
        <w:t>With the exception of the Downtown area, Stockton can be characterized as a low-rise community (one- or two-story buildings) dominated by low-density, single-family housing along with some multi-family housing, low-intensity commercial, and a large industrial base. Most of the city’s development lies between Interstate 5 on the west and State Route (SR) 99 on the east. Historically, the city has grown out from its center, which is located just north of SR 4 at the eastern end of the Stockton Channel. This growth followed highway connectors leading to communities to the east. With the construction of Interstate 5, development began to move northward at an accelerated pace. Using SR 4 as a dividing line between northern and southern areas of the city, land uses north of SR 4 can be characterized as low-density residential and commercial uses and uses south of SR 4 can be characterized as low-density residential and industrial uses. High</w:t>
      </w:r>
      <w:r w:rsidRPr="008B6944">
        <w:t xml:space="preserve">-rise office buildings and higher-density residential uses are common in the Central Downtown area. Lands to the north and west of the city limits are primarily in active agriculture production or open space. To the east, land uses transition from unincorporated urban development along the city’s edge to rural and very-low-density development and agriculture. </w:t>
      </w:r>
    </w:p>
    <w:p w14:paraId="35F36B36" w14:textId="77777777" w:rsidR="00F5259A" w:rsidRDefault="00F5259A" w:rsidP="00F5259A">
      <w:r w:rsidRPr="008B6944">
        <w:t xml:space="preserve">The City of Stockton 2040 General Plan contains goals, policies, and actions that govern growth, development, and conservation of open space throughout the city. Figure </w:t>
      </w:r>
      <w:r w:rsidRPr="008B6944">
        <w:rPr>
          <w:noProof/>
        </w:rPr>
        <w:t>2</w:t>
      </w:r>
      <w:r w:rsidRPr="008B6944">
        <w:noBreakHyphen/>
      </w:r>
      <w:r w:rsidRPr="008B6944">
        <w:rPr>
          <w:noProof/>
        </w:rPr>
        <w:t>1</w:t>
      </w:r>
      <w:r w:rsidRPr="008B6944">
        <w:t xml:space="preserve"> shows the 2040 General Plan Land Use map. Within the SOI, planned land use designations include Residential Estate; Low, Medium, and High Density Residential; Mixed Use; Commercial; Administrative Professional; Industrial; Economic and Education Enterprise; Institutional; Parks and Recreation; and Open Space/Agriculture.</w:t>
      </w:r>
    </w:p>
    <w:p w14:paraId="5664CB96" w14:textId="77777777" w:rsidR="00F5259A" w:rsidRDefault="00F5259A" w:rsidP="00F5259A"/>
    <w:p w14:paraId="73E31294" w14:textId="77777777" w:rsidR="00F5259A" w:rsidRDefault="00F5259A" w:rsidP="00F5259A">
      <w:pPr>
        <w:sectPr w:rsidR="00F5259A" w:rsidSect="00F5259A">
          <w:pgSz w:w="12240" w:h="15840" w:code="1"/>
          <w:pgMar w:top="2880" w:right="1800" w:bottom="2160" w:left="3600" w:header="720" w:footer="994" w:gutter="0"/>
          <w:pgNumType w:start="1" w:chapStyle="1"/>
          <w:cols w:space="720"/>
          <w:titlePg/>
          <w:docGrid w:linePitch="360"/>
        </w:sectPr>
      </w:pPr>
    </w:p>
    <w:p w14:paraId="694CB6D8" w14:textId="66562F84" w:rsidR="00F5259A" w:rsidRDefault="00F5259A" w:rsidP="00F5259A">
      <w:pPr>
        <w:pStyle w:val="Figure"/>
        <w:ind w:left="-180"/>
      </w:pPr>
      <w:bookmarkStart w:id="64" w:name="_Toc38529182"/>
      <w:r>
        <w:rPr>
          <w:noProof/>
        </w:rPr>
        <w:drawing>
          <wp:anchor distT="0" distB="0" distL="114300" distR="114300" simplePos="0" relativeHeight="251661312" behindDoc="1" locked="0" layoutInCell="1" allowOverlap="1" wp14:anchorId="375406DE" wp14:editId="2D9846F2">
            <wp:simplePos x="0" y="0"/>
            <wp:positionH relativeFrom="column">
              <wp:posOffset>-1162050</wp:posOffset>
            </wp:positionH>
            <wp:positionV relativeFrom="paragraph">
              <wp:posOffset>190500</wp:posOffset>
            </wp:positionV>
            <wp:extent cx="8039100" cy="12167994"/>
            <wp:effectExtent l="0" t="0" r="0" b="5080"/>
            <wp:wrapNone/>
            <wp:docPr id="6" name="Picture 6"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2-2_GPLU_Map.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039100" cy="12167994"/>
                    </a:xfrm>
                    <a:prstGeom prst="rect">
                      <a:avLst/>
                    </a:prstGeom>
                  </pic:spPr>
                </pic:pic>
              </a:graphicData>
            </a:graphic>
            <wp14:sizeRelH relativeFrom="page">
              <wp14:pctWidth>0</wp14:pctWidth>
            </wp14:sizeRelH>
            <wp14:sizeRelV relativeFrom="page">
              <wp14:pctHeight>0</wp14:pctHeight>
            </wp14:sizeRelV>
          </wp:anchor>
        </w:drawing>
      </w:r>
      <w:r w:rsidRPr="00927397">
        <w:t xml:space="preserve">Figure </w:t>
      </w:r>
      <w:r>
        <w:rPr>
          <w:noProof/>
        </w:rPr>
        <w:fldChar w:fldCharType="begin"/>
      </w:r>
      <w:r>
        <w:rPr>
          <w:noProof/>
        </w:rPr>
        <w:instrText xml:space="preserve"> STYLEREF 1 \s </w:instrText>
      </w:r>
      <w:r>
        <w:rPr>
          <w:noProof/>
        </w:rPr>
        <w:fldChar w:fldCharType="separate"/>
      </w:r>
      <w:r w:rsidR="004C6BC5">
        <w:rPr>
          <w:noProof/>
        </w:rPr>
        <w:t>2</w:t>
      </w:r>
      <w:r>
        <w:rPr>
          <w:noProof/>
        </w:rPr>
        <w:fldChar w:fldCharType="end"/>
      </w:r>
      <w:r w:rsidRPr="00927397">
        <w:noBreakHyphen/>
      </w:r>
      <w:r>
        <w:rPr>
          <w:noProof/>
        </w:rPr>
        <w:fldChar w:fldCharType="begin"/>
      </w:r>
      <w:r>
        <w:rPr>
          <w:noProof/>
        </w:rPr>
        <w:instrText xml:space="preserve"> SEQ Figure \* ARABIC \s 1 </w:instrText>
      </w:r>
      <w:r>
        <w:rPr>
          <w:noProof/>
        </w:rPr>
        <w:fldChar w:fldCharType="separate"/>
      </w:r>
      <w:r w:rsidR="004C6BC5">
        <w:rPr>
          <w:noProof/>
        </w:rPr>
        <w:t>1</w:t>
      </w:r>
      <w:r>
        <w:rPr>
          <w:noProof/>
        </w:rPr>
        <w:fldChar w:fldCharType="end"/>
      </w:r>
      <w:r w:rsidRPr="00927397">
        <w:t xml:space="preserve">: </w:t>
      </w:r>
      <w:r>
        <w:tab/>
        <w:t>2040</w:t>
      </w:r>
      <w:r w:rsidRPr="00927397">
        <w:t xml:space="preserve"> General Plan Land Use </w:t>
      </w:r>
      <w:r>
        <w:t>Map</w:t>
      </w:r>
      <w:bookmarkEnd w:id="64"/>
      <w:r w:rsidRPr="00927397">
        <w:t xml:space="preserve"> </w:t>
      </w:r>
    </w:p>
    <w:p w14:paraId="3F0F58B5" w14:textId="77777777" w:rsidR="00F5259A" w:rsidRDefault="00F5259A" w:rsidP="00F5259A"/>
    <w:p w14:paraId="4ACAE23B" w14:textId="77777777" w:rsidR="00F5259A" w:rsidRDefault="00F5259A" w:rsidP="00F5259A">
      <w:pPr>
        <w:sectPr w:rsidR="00F5259A" w:rsidSect="00F5259A">
          <w:pgSz w:w="15840" w:h="24480" w:code="3"/>
          <w:pgMar w:top="2880" w:right="1800" w:bottom="2160" w:left="3600" w:header="720" w:footer="994" w:gutter="0"/>
          <w:pgNumType w:chapStyle="1"/>
          <w:cols w:space="720"/>
          <w:titlePg/>
          <w:docGrid w:linePitch="360"/>
        </w:sectPr>
      </w:pPr>
    </w:p>
    <w:p w14:paraId="6455E067" w14:textId="77777777" w:rsidR="00F5259A" w:rsidRDefault="00F5259A" w:rsidP="00F5259A">
      <w:pPr>
        <w:tabs>
          <w:tab w:val="right" w:leader="dot" w:pos="6840"/>
        </w:tabs>
        <w:jc w:val="left"/>
        <w:rPr>
          <w:i/>
        </w:rPr>
      </w:pPr>
      <w:r w:rsidRPr="000908D4">
        <w:rPr>
          <w:i/>
        </w:rPr>
        <w:t>This page is intentionally left blank</w:t>
      </w:r>
    </w:p>
    <w:p w14:paraId="4D8EA9A2" w14:textId="77777777" w:rsidR="00F5259A" w:rsidRDefault="00F5259A" w:rsidP="00F5259A"/>
    <w:p w14:paraId="750E7A00" w14:textId="77777777" w:rsidR="00F5259A" w:rsidRDefault="00F5259A" w:rsidP="00F5259A">
      <w:pPr>
        <w:sectPr w:rsidR="00F5259A" w:rsidSect="00F5259A">
          <w:pgSz w:w="15840" w:h="24480" w:code="3"/>
          <w:pgMar w:top="2880" w:right="1800" w:bottom="2160" w:left="3600" w:header="720" w:footer="994" w:gutter="0"/>
          <w:pgNumType w:chapStyle="1"/>
          <w:cols w:space="720"/>
          <w:titlePg/>
          <w:docGrid w:linePitch="360"/>
        </w:sectPr>
      </w:pPr>
    </w:p>
    <w:p w14:paraId="476B3D26" w14:textId="77777777" w:rsidR="00F5259A" w:rsidRDefault="00F5259A" w:rsidP="00050332">
      <w:pPr>
        <w:pStyle w:val="Heading2"/>
        <w:numPr>
          <w:ilvl w:val="0"/>
          <w:numId w:val="30"/>
        </w:numPr>
      </w:pPr>
      <w:bookmarkStart w:id="65" w:name="_Toc31383583"/>
      <w:bookmarkStart w:id="66" w:name="_Toc455469803"/>
      <w:r>
        <w:t xml:space="preserve">Present </w:t>
      </w:r>
      <w:r w:rsidRPr="00ED3C84">
        <w:t>and Probable Need for Public Facilities and Services</w:t>
      </w:r>
      <w:bookmarkEnd w:id="65"/>
    </w:p>
    <w:p w14:paraId="7815AB0D" w14:textId="77777777" w:rsidR="00F5259A" w:rsidRDefault="00F5259A" w:rsidP="00F5259A">
      <w:r w:rsidRPr="005A5F62">
        <w:t xml:space="preserve">Stockton’s facilities and service levels are adequate to meet the </w:t>
      </w:r>
      <w:r>
        <w:t xml:space="preserve">present </w:t>
      </w:r>
      <w:r w:rsidRPr="005A5F62">
        <w:t>needs of the existing population within the city limits and in unincorporated areas within the SOI where the City currently provides services</w:t>
      </w:r>
      <w:r>
        <w:t xml:space="preserve">. </w:t>
      </w:r>
    </w:p>
    <w:p w14:paraId="7250002A" w14:textId="77777777" w:rsidR="00F5259A" w:rsidRPr="008B6944" w:rsidRDefault="00F5259A" w:rsidP="00F5259A">
      <w:r>
        <w:t xml:space="preserve">For public safety services, expansion into currently unincorporated areas will require demonstration </w:t>
      </w:r>
      <w:r w:rsidRPr="008B6944">
        <w:t xml:space="preserve">that the services will be maintained or improved prior to annexation to the City and detachment from current services providers. Future obligations for fire protection, emergency medical, and police service delivery will be analyzed on an individual basis to determine the potential impact on service delivery and the potential need for additional facilities, vehicles, equipment, and personnel to maintain adequate response times; such obligations will also be required to comply with City impact fees that are in effect. </w:t>
      </w:r>
    </w:p>
    <w:p w14:paraId="02234193" w14:textId="77777777" w:rsidR="00F5259A" w:rsidRPr="002D517C" w:rsidRDefault="00F5259A" w:rsidP="00F5259A">
      <w:r w:rsidRPr="008B6944">
        <w:t>Future growth and development within the SOI will require continued improvements and upgrades to infrastructure and services as described in the City’s infrastructure master plans. The City has policies and procedures in place that ensure the proper timing and adequate funding of needed infrastructure and services.</w:t>
      </w:r>
    </w:p>
    <w:p w14:paraId="1D9750B0" w14:textId="77777777" w:rsidR="00F5259A" w:rsidRDefault="00F5259A" w:rsidP="00F5259A">
      <w:pPr>
        <w:pStyle w:val="Heading2"/>
      </w:pPr>
      <w:bookmarkStart w:id="67" w:name="_Toc31383584"/>
      <w:r>
        <w:t>Present Capacity and Adequacy of Public Facilities and Services</w:t>
      </w:r>
      <w:bookmarkEnd w:id="66"/>
      <w:bookmarkEnd w:id="67"/>
      <w:r>
        <w:t xml:space="preserve"> </w:t>
      </w:r>
    </w:p>
    <w:p w14:paraId="50FF30D4" w14:textId="77777777" w:rsidR="00F5259A" w:rsidRDefault="00F5259A" w:rsidP="00F5259A">
      <w:r w:rsidRPr="00CB001C">
        <w:t xml:space="preserve">Existing infrastructure and services are adequate to meet the needs of the existing population within the incorporated city and in parts of the SOI where the City currently provides services. </w:t>
      </w:r>
      <w:bookmarkStart w:id="68" w:name="_Hlk493568687"/>
      <w:r w:rsidRPr="00CB001C">
        <w:t>Stockton's Fire Department is adequately staffed and equipped to meet the needs of its current service area.</w:t>
      </w:r>
      <w:r w:rsidRPr="00F81D72">
        <w:t xml:space="preserve"> </w:t>
      </w:r>
      <w:bookmarkEnd w:id="68"/>
      <w:r w:rsidRPr="00F81D72">
        <w:t>The City has taken steps to improve crime prevention and law enforcement in the current city limits (e.g., Measure A, Marshall Plan, renegotiated labor agreement). The</w:t>
      </w:r>
      <w:r>
        <w:t xml:space="preserve"> City's water supply and delivery and wastewater treatment and disposal facilities are also adequate to meet the needs of the existing population. Drainage and </w:t>
      </w:r>
      <w:r w:rsidRPr="005F0C8F">
        <w:t>flood control facilities in the city are adequate to provide flood protection to most areas within the SOI</w:t>
      </w:r>
      <w:r>
        <w:t xml:space="preserve">, although some areas are at risk. Efforts by the City as well as State and federal agencies will continue to address problem areas in the SOI that are susceptible to flooding from both local and regional sources. </w:t>
      </w:r>
      <w:r w:rsidRPr="00CB001C">
        <w:t>Review of the City's municipal services shows that the capacity of public facilities and services is sufficient to serve the current needs within the city limits.</w:t>
      </w:r>
      <w:r>
        <w:t xml:space="preserve"> There are, however, several areas within the unincorporated SOI where stormwater drainage systems are deficient due to the absence of formal storm drainage facilities. In addition, there are unincorporated areas within the SOI that currently rely on on-site sewage disposal (septic systems). While these systems are not necessarily deficient for providing service to current users in these areas, further development could require the extension of municipal services if these areas were to annex to the city. T</w:t>
      </w:r>
      <w:r w:rsidRPr="00E8333F">
        <w:t xml:space="preserve">he City has infrastructure and service plans and policies that </w:t>
      </w:r>
      <w:r>
        <w:t xml:space="preserve">address the facilities necessary to provide </w:t>
      </w:r>
      <w:r w:rsidRPr="00E8333F">
        <w:t xml:space="preserve">services </w:t>
      </w:r>
      <w:r>
        <w:t xml:space="preserve">within the current city limits, as well as </w:t>
      </w:r>
      <w:r w:rsidRPr="00E8333F">
        <w:t>to unincorporated areas of the SOI</w:t>
      </w:r>
      <w:r>
        <w:t xml:space="preserve"> that are covered by the City’s 2040 General Plan. Facilities and services would need to meet City standards</w:t>
      </w:r>
      <w:r w:rsidRPr="00E8333F">
        <w:t xml:space="preserve"> as a condition of annexation</w:t>
      </w:r>
      <w:r>
        <w:t xml:space="preserve"> of unincorporated areas</w:t>
      </w:r>
      <w:r w:rsidRPr="00E8333F">
        <w:t>.</w:t>
      </w:r>
      <w:r>
        <w:t xml:space="preserve"> This could include construction of new water and sewer lines consistent with the City’s infrastructure and service plans.</w:t>
      </w:r>
    </w:p>
    <w:p w14:paraId="69010B08" w14:textId="77777777" w:rsidR="00F5259A" w:rsidRPr="008B6944" w:rsidRDefault="00F5259A" w:rsidP="00F5259A">
      <w:pPr>
        <w:pStyle w:val="Heading2"/>
      </w:pPr>
      <w:bookmarkStart w:id="69" w:name="_Toc455469804"/>
      <w:bookmarkStart w:id="70" w:name="_Toc31383585"/>
      <w:r w:rsidRPr="008054AC">
        <w:t xml:space="preserve">Social or </w:t>
      </w:r>
      <w:r w:rsidRPr="008B6944">
        <w:t>Economic Communities of Interest</w:t>
      </w:r>
      <w:bookmarkEnd w:id="69"/>
      <w:bookmarkEnd w:id="70"/>
    </w:p>
    <w:p w14:paraId="68111FD3" w14:textId="77777777" w:rsidR="00F5259A" w:rsidRPr="008B6944" w:rsidRDefault="00F5259A" w:rsidP="00F5259A">
      <w:r w:rsidRPr="008B6944">
        <w:t>Communities of interest may be defined by a variety of different and potentially overlapping characteristics and geographies. The city of Stockton as a whole may be considered a community of interest, but there are also geographically and socioeconomically finer-grained social and economic communities of interest that make up, border, and at times straddle the boundaries of Stockton. To a large degree, the consideration of unincorporated islands, fringe communities, and disadvantaged unincorporated communities (see Chapter 4) serves to address impacts to communities of interest. Additionally, the maintained SOI would not impinge on the boundaries or territory of any abutting or nearby communities. Since no changes are proposed to the SOI, there would no new impacts to communities of interest, within or outside of Stockton.</w:t>
      </w:r>
    </w:p>
    <w:p w14:paraId="73FECD65" w14:textId="77777777" w:rsidR="00F5259A" w:rsidRPr="008B6944" w:rsidRDefault="00F5259A" w:rsidP="00F5259A">
      <w:pPr>
        <w:pStyle w:val="Heading2"/>
      </w:pPr>
      <w:bookmarkStart w:id="71" w:name="_Toc31383586"/>
      <w:r w:rsidRPr="008B6944">
        <w:t>Population and Economic Trends</w:t>
      </w:r>
      <w:bookmarkEnd w:id="71"/>
      <w:r w:rsidRPr="008B6944">
        <w:t xml:space="preserve"> </w:t>
      </w:r>
    </w:p>
    <w:p w14:paraId="111AA38A" w14:textId="77777777" w:rsidR="00F5259A" w:rsidRDefault="00F5259A" w:rsidP="00050332">
      <w:pPr>
        <w:pStyle w:val="Heading3"/>
        <w:numPr>
          <w:ilvl w:val="0"/>
          <w:numId w:val="28"/>
        </w:numPr>
      </w:pPr>
      <w:r>
        <w:t>Population and Households</w:t>
      </w:r>
    </w:p>
    <w:p w14:paraId="4600A4BF" w14:textId="77777777" w:rsidR="00F5259A" w:rsidRPr="0050178F" w:rsidRDefault="00F5259A" w:rsidP="00F5259A">
      <w:pPr>
        <w:rPr>
          <w:b/>
          <w:bCs/>
        </w:rPr>
      </w:pPr>
      <w:r w:rsidRPr="0050178F">
        <w:rPr>
          <w:b/>
          <w:bCs/>
        </w:rPr>
        <w:t>Summary</w:t>
      </w:r>
    </w:p>
    <w:p w14:paraId="21BD1565" w14:textId="77777777" w:rsidR="00F5259A" w:rsidRDefault="00F5259A" w:rsidP="00F5259A">
      <w:r>
        <w:t>Overall, Stockton appears to be experiencing a “new normal” of slower growth, relative to its past growth as well as the growth of San Joaquin County and the State of California overall. These lower rates of growth apply to both population and number of housing units, with the growth rate in housing units generally lower than that for population growth. This trend is reflected in increasing numbers of persons per household, though it is uncertain whether decreased housing production is driving this trend or being driven by it. These trends, coupled with lower or even negative rates of growth for Stockton’s Downtown, suggest that housing and population growth in Stockton may remain well below levels seen prior to the “Great Recession”; however, the most recent data show that growth rates may be rising, albeit slowly. Recent housing, population, and demographic trends may indicate a higher need for multi-family units in Stockton relative to the early 2000s.</w:t>
      </w:r>
    </w:p>
    <w:p w14:paraId="6DEA8DA5" w14:textId="77777777" w:rsidR="00F5259A" w:rsidRPr="0050178F" w:rsidRDefault="00F5259A" w:rsidP="00F5259A">
      <w:pPr>
        <w:rPr>
          <w:b/>
          <w:bCs/>
        </w:rPr>
      </w:pPr>
      <w:r w:rsidRPr="0050178F">
        <w:rPr>
          <w:b/>
          <w:bCs/>
        </w:rPr>
        <w:t>Quantitative Trends</w:t>
      </w:r>
    </w:p>
    <w:p w14:paraId="5A48D77E" w14:textId="77777777" w:rsidR="00F5259A" w:rsidRDefault="00F5259A" w:rsidP="00F5259A">
      <w:pPr>
        <w:sectPr w:rsidR="00F5259A" w:rsidSect="00F5259A">
          <w:pgSz w:w="12240" w:h="15840" w:code="1"/>
          <w:pgMar w:top="2880" w:right="1800" w:bottom="2160" w:left="3600" w:header="720" w:footer="994" w:gutter="0"/>
          <w:pgNumType w:chapStyle="1"/>
          <w:cols w:space="720"/>
          <w:titlePg/>
          <w:docGrid w:linePitch="360"/>
        </w:sectPr>
      </w:pPr>
      <w:r>
        <w:t>Table 2-1 and Figures 2-2, 2-3, and 2-4 show Stockton’s population, rate of population growth, and rate of housing growth by housing type over time, respectively. All four graphs show that Stockton experienced a brief period of very rapid growth in population and housing in the early to mid-2000s, with a precipitous decrease in growth during the run up to and onset of the great recession. Since 2008, Stockton’s population growth rate has fluctuated around 1 percent, while housing growth continued to fall until around 2016, before showing a slight uptick in 2017 and 2018. Growth rates for single-family units have been more stable and remained positive over this time, while growth rates for multi-family units have been more unstable and even negative at times. It is worth noting that since around 2008, multi-family housing has made up a larger proportion of Stockton’s housing growth than it did in preceding years.</w:t>
      </w:r>
    </w:p>
    <w:tbl>
      <w:tblPr>
        <w:tblW w:w="12780" w:type="dxa"/>
        <w:tblBorders>
          <w:bottom w:val="single" w:sz="4" w:space="0" w:color="auto"/>
          <w:insideH w:val="single" w:sz="4" w:space="0" w:color="auto"/>
        </w:tblBorders>
        <w:tblLook w:val="04A0" w:firstRow="1" w:lastRow="0" w:firstColumn="1" w:lastColumn="0" w:noHBand="0" w:noVBand="1"/>
      </w:tblPr>
      <w:tblGrid>
        <w:gridCol w:w="960"/>
        <w:gridCol w:w="1180"/>
        <w:gridCol w:w="962"/>
        <w:gridCol w:w="960"/>
        <w:gridCol w:w="1068"/>
        <w:gridCol w:w="960"/>
        <w:gridCol w:w="1308"/>
        <w:gridCol w:w="1260"/>
        <w:gridCol w:w="1170"/>
        <w:gridCol w:w="1468"/>
        <w:gridCol w:w="778"/>
        <w:gridCol w:w="706"/>
      </w:tblGrid>
      <w:tr w:rsidR="00F5259A" w:rsidRPr="002A5A2F" w14:paraId="42BFE403" w14:textId="77777777" w:rsidTr="00F5259A">
        <w:trPr>
          <w:gridAfter w:val="1"/>
          <w:wAfter w:w="706" w:type="dxa"/>
          <w:trHeight w:val="756"/>
        </w:trPr>
        <w:tc>
          <w:tcPr>
            <w:tcW w:w="12074" w:type="dxa"/>
            <w:gridSpan w:val="11"/>
            <w:shd w:val="clear" w:color="auto" w:fill="auto"/>
            <w:vAlign w:val="bottom"/>
          </w:tcPr>
          <w:p w14:paraId="377FF3FC" w14:textId="69676012" w:rsidR="00F5259A" w:rsidRPr="00F54EB5" w:rsidRDefault="00B14030" w:rsidP="00B14030">
            <w:pPr>
              <w:pStyle w:val="TABLENUMBER0"/>
            </w:pPr>
            <w:bookmarkStart w:id="72" w:name="_Toc45611321"/>
            <w:r>
              <w:t xml:space="preserve">Table </w:t>
            </w:r>
            <w:fldSimple w:instr=" STYLEREF 1 \s ">
              <w:r w:rsidR="004C6BC5">
                <w:rPr>
                  <w:noProof/>
                </w:rPr>
                <w:t>2</w:t>
              </w:r>
            </w:fldSimple>
            <w:r w:rsidR="00A26C9E">
              <w:noBreakHyphen/>
            </w:r>
            <w:fldSimple w:instr=" SEQ Table \* ARABIC \s 1 ">
              <w:r w:rsidR="004C6BC5">
                <w:rPr>
                  <w:noProof/>
                </w:rPr>
                <w:t>1</w:t>
              </w:r>
            </w:fldSimple>
            <w:r>
              <w:t>: City Of Stockton Population And Housing Units Changes From 2000 To 2019</w:t>
            </w:r>
            <w:bookmarkEnd w:id="72"/>
          </w:p>
        </w:tc>
      </w:tr>
      <w:tr w:rsidR="00F5259A" w:rsidRPr="002A5A2F" w14:paraId="111C2E28" w14:textId="77777777" w:rsidTr="00F5259A">
        <w:trPr>
          <w:trHeight w:val="710"/>
        </w:trPr>
        <w:tc>
          <w:tcPr>
            <w:tcW w:w="960" w:type="dxa"/>
            <w:shd w:val="clear" w:color="auto" w:fill="auto"/>
            <w:vAlign w:val="bottom"/>
            <w:hideMark/>
          </w:tcPr>
          <w:p w14:paraId="569B1C48" w14:textId="77777777" w:rsidR="00F5259A" w:rsidRPr="0050178F" w:rsidRDefault="00F5259A" w:rsidP="00F5259A">
            <w:pPr>
              <w:spacing w:after="0"/>
              <w:jc w:val="center"/>
              <w:rPr>
                <w:rFonts w:eastAsia="Symbol"/>
                <w:b/>
                <w:color w:val="000000"/>
                <w:sz w:val="20"/>
              </w:rPr>
            </w:pPr>
            <w:r w:rsidRPr="0050178F">
              <w:rPr>
                <w:rFonts w:eastAsia="Symbol"/>
                <w:b/>
                <w:color w:val="000000"/>
                <w:sz w:val="20"/>
              </w:rPr>
              <w:t>Year</w:t>
            </w:r>
          </w:p>
        </w:tc>
        <w:tc>
          <w:tcPr>
            <w:tcW w:w="1180" w:type="dxa"/>
            <w:shd w:val="clear" w:color="auto" w:fill="auto"/>
            <w:vAlign w:val="bottom"/>
            <w:hideMark/>
          </w:tcPr>
          <w:p w14:paraId="1798E427" w14:textId="77777777" w:rsidR="00F5259A" w:rsidRPr="0050178F" w:rsidRDefault="00F5259A" w:rsidP="00F5259A">
            <w:pPr>
              <w:spacing w:after="0"/>
              <w:jc w:val="center"/>
              <w:rPr>
                <w:rFonts w:eastAsia="Symbol"/>
                <w:b/>
                <w:color w:val="000000"/>
                <w:sz w:val="20"/>
              </w:rPr>
            </w:pPr>
            <w:r w:rsidRPr="0050178F">
              <w:rPr>
                <w:rFonts w:eastAsia="Symbol"/>
                <w:b/>
                <w:color w:val="000000"/>
                <w:sz w:val="20"/>
              </w:rPr>
              <w:t>Total Population</w:t>
            </w:r>
          </w:p>
        </w:tc>
        <w:tc>
          <w:tcPr>
            <w:tcW w:w="962" w:type="dxa"/>
            <w:shd w:val="clear" w:color="auto" w:fill="auto"/>
            <w:vAlign w:val="bottom"/>
            <w:hideMark/>
          </w:tcPr>
          <w:p w14:paraId="5F757885" w14:textId="77777777" w:rsidR="00F5259A" w:rsidRPr="0050178F" w:rsidRDefault="00F5259A" w:rsidP="00F5259A">
            <w:pPr>
              <w:spacing w:after="0"/>
              <w:jc w:val="center"/>
              <w:rPr>
                <w:rFonts w:eastAsia="Symbol"/>
                <w:b/>
                <w:color w:val="000000"/>
                <w:sz w:val="20"/>
              </w:rPr>
            </w:pPr>
            <w:r w:rsidRPr="0050178F">
              <w:rPr>
                <w:rFonts w:eastAsia="Symbol"/>
                <w:b/>
                <w:color w:val="000000"/>
                <w:sz w:val="20"/>
              </w:rPr>
              <w:t>Total Housing Units</w:t>
            </w:r>
          </w:p>
        </w:tc>
        <w:tc>
          <w:tcPr>
            <w:tcW w:w="960" w:type="dxa"/>
            <w:shd w:val="clear" w:color="auto" w:fill="auto"/>
            <w:vAlign w:val="bottom"/>
            <w:hideMark/>
          </w:tcPr>
          <w:p w14:paraId="389D63AE" w14:textId="77777777" w:rsidR="00F5259A" w:rsidRPr="0050178F" w:rsidRDefault="00F5259A" w:rsidP="00F5259A">
            <w:pPr>
              <w:spacing w:after="0"/>
              <w:jc w:val="center"/>
              <w:rPr>
                <w:rFonts w:eastAsia="Symbol"/>
                <w:b/>
                <w:color w:val="000000"/>
                <w:sz w:val="20"/>
              </w:rPr>
            </w:pPr>
            <w:r w:rsidRPr="0050178F">
              <w:rPr>
                <w:rFonts w:eastAsia="Symbol"/>
                <w:b/>
                <w:color w:val="000000"/>
                <w:sz w:val="20"/>
              </w:rPr>
              <w:t>Single-</w:t>
            </w:r>
            <w:r>
              <w:rPr>
                <w:rFonts w:eastAsia="Symbol"/>
                <w:b/>
                <w:color w:val="000000"/>
                <w:sz w:val="20"/>
              </w:rPr>
              <w:t>F</w:t>
            </w:r>
            <w:r w:rsidRPr="0050178F">
              <w:rPr>
                <w:rFonts w:eastAsia="Symbol"/>
                <w:b/>
                <w:color w:val="000000"/>
                <w:sz w:val="20"/>
              </w:rPr>
              <w:t>amily Units</w:t>
            </w:r>
          </w:p>
        </w:tc>
        <w:tc>
          <w:tcPr>
            <w:tcW w:w="1068" w:type="dxa"/>
            <w:shd w:val="clear" w:color="auto" w:fill="auto"/>
            <w:vAlign w:val="bottom"/>
            <w:hideMark/>
          </w:tcPr>
          <w:p w14:paraId="0905CA21" w14:textId="77777777" w:rsidR="00F5259A" w:rsidRPr="0050178F" w:rsidRDefault="00F5259A" w:rsidP="00F5259A">
            <w:pPr>
              <w:spacing w:after="0"/>
              <w:jc w:val="center"/>
              <w:rPr>
                <w:rFonts w:eastAsia="Symbol"/>
                <w:b/>
                <w:color w:val="000000"/>
                <w:sz w:val="20"/>
              </w:rPr>
            </w:pPr>
            <w:r w:rsidRPr="0050178F">
              <w:rPr>
                <w:rFonts w:eastAsia="Symbol"/>
                <w:b/>
                <w:color w:val="000000"/>
                <w:sz w:val="20"/>
              </w:rPr>
              <w:t>Multi-</w:t>
            </w:r>
            <w:r>
              <w:rPr>
                <w:rFonts w:eastAsia="Symbol"/>
                <w:b/>
                <w:color w:val="000000"/>
                <w:sz w:val="20"/>
              </w:rPr>
              <w:t>F</w:t>
            </w:r>
            <w:r w:rsidRPr="0050178F">
              <w:rPr>
                <w:rFonts w:eastAsia="Symbol"/>
                <w:b/>
                <w:color w:val="000000"/>
                <w:sz w:val="20"/>
              </w:rPr>
              <w:t>amily Units</w:t>
            </w:r>
          </w:p>
        </w:tc>
        <w:tc>
          <w:tcPr>
            <w:tcW w:w="960" w:type="dxa"/>
            <w:shd w:val="clear" w:color="auto" w:fill="auto"/>
            <w:vAlign w:val="bottom"/>
            <w:hideMark/>
          </w:tcPr>
          <w:p w14:paraId="3E280524" w14:textId="77777777" w:rsidR="00F5259A" w:rsidRPr="0050178F" w:rsidRDefault="00F5259A" w:rsidP="00F5259A">
            <w:pPr>
              <w:spacing w:after="0"/>
              <w:jc w:val="center"/>
              <w:rPr>
                <w:rFonts w:eastAsia="Symbol"/>
                <w:b/>
                <w:color w:val="000000"/>
                <w:sz w:val="20"/>
              </w:rPr>
            </w:pPr>
            <w:r w:rsidRPr="0050178F">
              <w:rPr>
                <w:rFonts w:eastAsia="Symbol"/>
                <w:b/>
                <w:color w:val="000000"/>
                <w:sz w:val="20"/>
              </w:rPr>
              <w:t>Mobile Homes</w:t>
            </w:r>
          </w:p>
        </w:tc>
        <w:tc>
          <w:tcPr>
            <w:tcW w:w="1308" w:type="dxa"/>
            <w:shd w:val="clear" w:color="auto" w:fill="auto"/>
            <w:vAlign w:val="bottom"/>
            <w:hideMark/>
          </w:tcPr>
          <w:p w14:paraId="205A15EA" w14:textId="77777777" w:rsidR="00F5259A" w:rsidRPr="0050178F" w:rsidRDefault="00F5259A" w:rsidP="00F5259A">
            <w:pPr>
              <w:spacing w:after="0"/>
              <w:jc w:val="center"/>
              <w:rPr>
                <w:rFonts w:eastAsia="Symbol"/>
                <w:b/>
                <w:color w:val="000000"/>
                <w:sz w:val="20"/>
              </w:rPr>
            </w:pPr>
            <w:r w:rsidRPr="0050178F">
              <w:rPr>
                <w:rFonts w:eastAsia="Symbol"/>
                <w:b/>
                <w:color w:val="000000"/>
                <w:sz w:val="20"/>
              </w:rPr>
              <w:t>Persons Per Household</w:t>
            </w:r>
          </w:p>
        </w:tc>
        <w:tc>
          <w:tcPr>
            <w:tcW w:w="1260" w:type="dxa"/>
            <w:shd w:val="clear" w:color="auto" w:fill="auto"/>
            <w:vAlign w:val="bottom"/>
            <w:hideMark/>
          </w:tcPr>
          <w:p w14:paraId="3B0771B3" w14:textId="77777777" w:rsidR="00F5259A" w:rsidRPr="0050178F" w:rsidRDefault="00F5259A" w:rsidP="00F5259A">
            <w:pPr>
              <w:spacing w:after="0"/>
              <w:jc w:val="center"/>
              <w:rPr>
                <w:rFonts w:eastAsia="Symbol"/>
                <w:b/>
                <w:color w:val="000000"/>
                <w:sz w:val="20"/>
              </w:rPr>
            </w:pPr>
            <w:r w:rsidRPr="0050178F">
              <w:rPr>
                <w:rFonts w:eastAsia="Symbol"/>
                <w:b/>
                <w:color w:val="000000"/>
                <w:sz w:val="20"/>
              </w:rPr>
              <w:t>Pop Growth Rate</w:t>
            </w:r>
          </w:p>
        </w:tc>
        <w:tc>
          <w:tcPr>
            <w:tcW w:w="1170" w:type="dxa"/>
            <w:shd w:val="clear" w:color="auto" w:fill="auto"/>
            <w:vAlign w:val="bottom"/>
            <w:hideMark/>
          </w:tcPr>
          <w:p w14:paraId="27A1A2A4" w14:textId="77777777" w:rsidR="00F5259A" w:rsidRPr="0050178F" w:rsidRDefault="00F5259A" w:rsidP="00F5259A">
            <w:pPr>
              <w:spacing w:after="0"/>
              <w:jc w:val="center"/>
              <w:rPr>
                <w:rFonts w:eastAsia="Symbol"/>
                <w:b/>
                <w:color w:val="000000"/>
                <w:sz w:val="20"/>
              </w:rPr>
            </w:pPr>
            <w:r w:rsidRPr="0050178F">
              <w:rPr>
                <w:rFonts w:eastAsia="Symbol"/>
                <w:b/>
                <w:color w:val="000000"/>
                <w:sz w:val="20"/>
              </w:rPr>
              <w:t>Housing Growth Rate</w:t>
            </w:r>
          </w:p>
        </w:tc>
        <w:tc>
          <w:tcPr>
            <w:tcW w:w="1468" w:type="dxa"/>
            <w:shd w:val="clear" w:color="auto" w:fill="auto"/>
            <w:vAlign w:val="bottom"/>
            <w:hideMark/>
          </w:tcPr>
          <w:p w14:paraId="7EE93368" w14:textId="77777777" w:rsidR="00F5259A" w:rsidRPr="0050178F" w:rsidRDefault="00F5259A" w:rsidP="00F5259A">
            <w:pPr>
              <w:spacing w:after="0"/>
              <w:jc w:val="center"/>
              <w:rPr>
                <w:rFonts w:eastAsia="Symbol"/>
                <w:b/>
                <w:color w:val="000000"/>
                <w:sz w:val="20"/>
              </w:rPr>
            </w:pPr>
            <w:r w:rsidRPr="0050178F">
              <w:rPr>
                <w:rFonts w:eastAsia="Symbol"/>
                <w:b/>
                <w:color w:val="000000"/>
                <w:sz w:val="20"/>
              </w:rPr>
              <w:t>Single-Family Growth Rate</w:t>
            </w:r>
          </w:p>
        </w:tc>
        <w:tc>
          <w:tcPr>
            <w:tcW w:w="1484" w:type="dxa"/>
            <w:gridSpan w:val="2"/>
            <w:shd w:val="clear" w:color="auto" w:fill="auto"/>
            <w:vAlign w:val="bottom"/>
            <w:hideMark/>
          </w:tcPr>
          <w:p w14:paraId="53662812" w14:textId="77777777" w:rsidR="00F5259A" w:rsidRPr="0050178F" w:rsidRDefault="00F5259A" w:rsidP="00F5259A">
            <w:pPr>
              <w:spacing w:after="0"/>
              <w:jc w:val="center"/>
              <w:rPr>
                <w:rFonts w:eastAsia="Symbol"/>
                <w:b/>
                <w:color w:val="000000"/>
                <w:sz w:val="20"/>
              </w:rPr>
            </w:pPr>
            <w:r w:rsidRPr="0050178F">
              <w:rPr>
                <w:rFonts w:eastAsia="Symbol"/>
                <w:b/>
                <w:color w:val="000000"/>
                <w:sz w:val="20"/>
              </w:rPr>
              <w:t>Multi-Family Growth Rate</w:t>
            </w:r>
          </w:p>
        </w:tc>
      </w:tr>
      <w:tr w:rsidR="00F5259A" w:rsidRPr="002A5A2F" w14:paraId="2D0DDF8D" w14:textId="77777777" w:rsidTr="00F5259A">
        <w:trPr>
          <w:trHeight w:val="300"/>
        </w:trPr>
        <w:tc>
          <w:tcPr>
            <w:tcW w:w="960" w:type="dxa"/>
            <w:shd w:val="clear" w:color="auto" w:fill="auto"/>
            <w:noWrap/>
            <w:vAlign w:val="center"/>
            <w:hideMark/>
          </w:tcPr>
          <w:p w14:paraId="0123726D" w14:textId="77777777" w:rsidR="00F5259A" w:rsidRPr="0050178F" w:rsidRDefault="00F5259A" w:rsidP="00F5259A">
            <w:pPr>
              <w:spacing w:after="0"/>
              <w:jc w:val="center"/>
              <w:rPr>
                <w:rFonts w:eastAsia="Symbol"/>
                <w:color w:val="000000"/>
                <w:sz w:val="20"/>
              </w:rPr>
            </w:pPr>
            <w:r w:rsidRPr="0050178F">
              <w:rPr>
                <w:rFonts w:eastAsia="Symbol"/>
                <w:color w:val="000000"/>
                <w:sz w:val="20"/>
              </w:rPr>
              <w:t>2000</w:t>
            </w:r>
          </w:p>
        </w:tc>
        <w:tc>
          <w:tcPr>
            <w:tcW w:w="1180" w:type="dxa"/>
            <w:shd w:val="clear" w:color="auto" w:fill="auto"/>
            <w:noWrap/>
            <w:vAlign w:val="center"/>
            <w:hideMark/>
          </w:tcPr>
          <w:p w14:paraId="47E9746C" w14:textId="77777777" w:rsidR="00F5259A" w:rsidRPr="0050178F" w:rsidRDefault="00F5259A" w:rsidP="00F5259A">
            <w:pPr>
              <w:spacing w:after="0"/>
              <w:jc w:val="center"/>
              <w:rPr>
                <w:rFonts w:eastAsia="Symbol"/>
                <w:color w:val="000000"/>
                <w:sz w:val="20"/>
              </w:rPr>
            </w:pPr>
            <w:r w:rsidRPr="0050178F">
              <w:rPr>
                <w:rFonts w:eastAsia="Symbol"/>
                <w:color w:val="000000"/>
                <w:sz w:val="20"/>
              </w:rPr>
              <w:t>243,771</w:t>
            </w:r>
          </w:p>
        </w:tc>
        <w:tc>
          <w:tcPr>
            <w:tcW w:w="962" w:type="dxa"/>
            <w:shd w:val="clear" w:color="auto" w:fill="auto"/>
            <w:noWrap/>
            <w:vAlign w:val="center"/>
            <w:hideMark/>
          </w:tcPr>
          <w:p w14:paraId="62242F3F" w14:textId="77777777" w:rsidR="00F5259A" w:rsidRPr="0050178F" w:rsidRDefault="00F5259A" w:rsidP="00F5259A">
            <w:pPr>
              <w:spacing w:after="0"/>
              <w:jc w:val="center"/>
              <w:rPr>
                <w:rFonts w:eastAsia="Symbol"/>
                <w:color w:val="000000"/>
                <w:sz w:val="20"/>
              </w:rPr>
            </w:pPr>
            <w:r w:rsidRPr="0050178F">
              <w:rPr>
                <w:rFonts w:eastAsia="Symbol"/>
                <w:color w:val="000000"/>
                <w:sz w:val="20"/>
              </w:rPr>
              <w:t>82,042</w:t>
            </w:r>
          </w:p>
        </w:tc>
        <w:tc>
          <w:tcPr>
            <w:tcW w:w="960" w:type="dxa"/>
            <w:shd w:val="clear" w:color="auto" w:fill="auto"/>
            <w:noWrap/>
            <w:vAlign w:val="center"/>
            <w:hideMark/>
          </w:tcPr>
          <w:p w14:paraId="21356B4A" w14:textId="77777777" w:rsidR="00F5259A" w:rsidRPr="0050178F" w:rsidRDefault="00F5259A" w:rsidP="00F5259A">
            <w:pPr>
              <w:spacing w:after="0"/>
              <w:jc w:val="center"/>
              <w:rPr>
                <w:rFonts w:eastAsia="Symbol"/>
                <w:color w:val="000000"/>
                <w:sz w:val="20"/>
              </w:rPr>
            </w:pPr>
            <w:r w:rsidRPr="0050178F">
              <w:rPr>
                <w:rFonts w:eastAsia="Symbol"/>
                <w:color w:val="000000"/>
                <w:sz w:val="20"/>
              </w:rPr>
              <w:t>55,680</w:t>
            </w:r>
          </w:p>
        </w:tc>
        <w:tc>
          <w:tcPr>
            <w:tcW w:w="1068" w:type="dxa"/>
            <w:shd w:val="clear" w:color="auto" w:fill="auto"/>
            <w:noWrap/>
            <w:vAlign w:val="center"/>
            <w:hideMark/>
          </w:tcPr>
          <w:p w14:paraId="1961C2D6" w14:textId="77777777" w:rsidR="00F5259A" w:rsidRPr="0050178F" w:rsidRDefault="00F5259A" w:rsidP="00F5259A">
            <w:pPr>
              <w:spacing w:after="0"/>
              <w:jc w:val="center"/>
              <w:rPr>
                <w:rFonts w:eastAsia="Symbol"/>
                <w:color w:val="000000"/>
                <w:sz w:val="20"/>
              </w:rPr>
            </w:pPr>
            <w:r w:rsidRPr="0050178F">
              <w:rPr>
                <w:rFonts w:eastAsia="Symbol"/>
                <w:color w:val="000000"/>
                <w:sz w:val="20"/>
              </w:rPr>
              <w:t>25,074</w:t>
            </w:r>
          </w:p>
        </w:tc>
        <w:tc>
          <w:tcPr>
            <w:tcW w:w="960" w:type="dxa"/>
            <w:shd w:val="clear" w:color="auto" w:fill="auto"/>
            <w:noWrap/>
            <w:vAlign w:val="center"/>
            <w:hideMark/>
          </w:tcPr>
          <w:p w14:paraId="567C541F" w14:textId="77777777" w:rsidR="00F5259A" w:rsidRPr="0050178F" w:rsidRDefault="00F5259A" w:rsidP="00F5259A">
            <w:pPr>
              <w:spacing w:after="0"/>
              <w:jc w:val="center"/>
              <w:rPr>
                <w:rFonts w:eastAsia="Symbol"/>
                <w:color w:val="000000"/>
                <w:sz w:val="20"/>
              </w:rPr>
            </w:pPr>
            <w:r w:rsidRPr="0050178F">
              <w:rPr>
                <w:rFonts w:eastAsia="Symbol"/>
                <w:color w:val="000000"/>
                <w:sz w:val="20"/>
              </w:rPr>
              <w:t>1,288</w:t>
            </w:r>
          </w:p>
        </w:tc>
        <w:tc>
          <w:tcPr>
            <w:tcW w:w="1308" w:type="dxa"/>
            <w:shd w:val="clear" w:color="auto" w:fill="auto"/>
            <w:noWrap/>
            <w:vAlign w:val="center"/>
            <w:hideMark/>
          </w:tcPr>
          <w:p w14:paraId="7AB414EE" w14:textId="77777777" w:rsidR="00F5259A" w:rsidRPr="0050178F" w:rsidRDefault="00F5259A" w:rsidP="00F5259A">
            <w:pPr>
              <w:spacing w:after="0"/>
              <w:jc w:val="center"/>
              <w:rPr>
                <w:rFonts w:eastAsia="Symbol"/>
                <w:color w:val="000000"/>
                <w:sz w:val="20"/>
              </w:rPr>
            </w:pPr>
            <w:r w:rsidRPr="0050178F">
              <w:rPr>
                <w:rFonts w:eastAsia="Symbol"/>
                <w:color w:val="000000"/>
                <w:sz w:val="20"/>
              </w:rPr>
              <w:t>3.04</w:t>
            </w:r>
          </w:p>
        </w:tc>
        <w:tc>
          <w:tcPr>
            <w:tcW w:w="1260" w:type="dxa"/>
            <w:shd w:val="clear" w:color="auto" w:fill="auto"/>
            <w:noWrap/>
            <w:vAlign w:val="center"/>
            <w:hideMark/>
          </w:tcPr>
          <w:p w14:paraId="6993EF56" w14:textId="77777777" w:rsidR="00F5259A" w:rsidRPr="0050178F" w:rsidRDefault="00F5259A" w:rsidP="00F5259A">
            <w:pPr>
              <w:spacing w:after="0"/>
              <w:jc w:val="center"/>
              <w:rPr>
                <w:rFonts w:eastAsia="Symbol"/>
                <w:color w:val="000000"/>
                <w:sz w:val="20"/>
              </w:rPr>
            </w:pPr>
            <w:r w:rsidRPr="0050178F">
              <w:rPr>
                <w:rFonts w:eastAsia="Symbol"/>
                <w:color w:val="000000"/>
                <w:sz w:val="20"/>
              </w:rPr>
              <w:t>1.95%</w:t>
            </w:r>
          </w:p>
        </w:tc>
        <w:tc>
          <w:tcPr>
            <w:tcW w:w="1170" w:type="dxa"/>
            <w:shd w:val="clear" w:color="auto" w:fill="auto"/>
            <w:noWrap/>
            <w:vAlign w:val="center"/>
            <w:hideMark/>
          </w:tcPr>
          <w:p w14:paraId="6B51A043" w14:textId="77777777" w:rsidR="00F5259A" w:rsidRPr="0050178F" w:rsidRDefault="00F5259A" w:rsidP="00F5259A">
            <w:pPr>
              <w:spacing w:after="0"/>
              <w:jc w:val="center"/>
              <w:rPr>
                <w:rFonts w:eastAsia="Symbol"/>
                <w:color w:val="000000"/>
                <w:sz w:val="20"/>
              </w:rPr>
            </w:pPr>
            <w:r w:rsidRPr="0050178F">
              <w:rPr>
                <w:rFonts w:eastAsia="Symbol"/>
                <w:color w:val="000000"/>
                <w:sz w:val="20"/>
              </w:rPr>
              <w:t>1.15%</w:t>
            </w:r>
          </w:p>
        </w:tc>
        <w:tc>
          <w:tcPr>
            <w:tcW w:w="1468" w:type="dxa"/>
            <w:shd w:val="clear" w:color="auto" w:fill="auto"/>
            <w:noWrap/>
            <w:vAlign w:val="center"/>
            <w:hideMark/>
          </w:tcPr>
          <w:p w14:paraId="357E2B5E" w14:textId="77777777" w:rsidR="00F5259A" w:rsidRPr="0050178F" w:rsidRDefault="00F5259A" w:rsidP="00F5259A">
            <w:pPr>
              <w:spacing w:after="0"/>
              <w:jc w:val="center"/>
              <w:rPr>
                <w:rFonts w:eastAsia="Symbol"/>
                <w:color w:val="000000"/>
                <w:sz w:val="20"/>
              </w:rPr>
            </w:pPr>
            <w:r w:rsidRPr="0050178F">
              <w:rPr>
                <w:rFonts w:eastAsia="Symbol"/>
                <w:color w:val="000000"/>
                <w:sz w:val="20"/>
              </w:rPr>
              <w:t>1.56%</w:t>
            </w:r>
          </w:p>
        </w:tc>
        <w:tc>
          <w:tcPr>
            <w:tcW w:w="1484" w:type="dxa"/>
            <w:gridSpan w:val="2"/>
            <w:shd w:val="clear" w:color="auto" w:fill="auto"/>
            <w:noWrap/>
            <w:vAlign w:val="center"/>
            <w:hideMark/>
          </w:tcPr>
          <w:p w14:paraId="445286E5" w14:textId="77777777" w:rsidR="00F5259A" w:rsidRPr="0050178F" w:rsidRDefault="00F5259A" w:rsidP="00F5259A">
            <w:pPr>
              <w:spacing w:after="0"/>
              <w:jc w:val="center"/>
              <w:rPr>
                <w:rFonts w:eastAsia="Symbol"/>
                <w:color w:val="000000"/>
                <w:sz w:val="20"/>
              </w:rPr>
            </w:pPr>
            <w:r w:rsidRPr="0050178F">
              <w:rPr>
                <w:rFonts w:eastAsia="Symbol"/>
                <w:color w:val="000000"/>
                <w:sz w:val="20"/>
              </w:rPr>
              <w:t>0.35%</w:t>
            </w:r>
          </w:p>
        </w:tc>
      </w:tr>
      <w:tr w:rsidR="00F5259A" w:rsidRPr="002A5A2F" w14:paraId="754E6CD5" w14:textId="77777777" w:rsidTr="00F5259A">
        <w:trPr>
          <w:trHeight w:val="300"/>
        </w:trPr>
        <w:tc>
          <w:tcPr>
            <w:tcW w:w="960" w:type="dxa"/>
            <w:shd w:val="clear" w:color="auto" w:fill="auto"/>
            <w:noWrap/>
            <w:vAlign w:val="center"/>
            <w:hideMark/>
          </w:tcPr>
          <w:p w14:paraId="0845EE55" w14:textId="77777777" w:rsidR="00F5259A" w:rsidRPr="0050178F" w:rsidRDefault="00F5259A" w:rsidP="00F5259A">
            <w:pPr>
              <w:spacing w:after="0"/>
              <w:jc w:val="center"/>
              <w:rPr>
                <w:rFonts w:eastAsia="Symbol"/>
                <w:color w:val="000000"/>
                <w:sz w:val="20"/>
              </w:rPr>
            </w:pPr>
            <w:r w:rsidRPr="0050178F">
              <w:rPr>
                <w:rFonts w:eastAsia="Symbol"/>
                <w:color w:val="000000"/>
                <w:sz w:val="20"/>
              </w:rPr>
              <w:t>2001</w:t>
            </w:r>
          </w:p>
        </w:tc>
        <w:tc>
          <w:tcPr>
            <w:tcW w:w="1180" w:type="dxa"/>
            <w:shd w:val="clear" w:color="auto" w:fill="auto"/>
            <w:noWrap/>
            <w:vAlign w:val="center"/>
            <w:hideMark/>
          </w:tcPr>
          <w:p w14:paraId="7DD4D8A4" w14:textId="77777777" w:rsidR="00F5259A" w:rsidRPr="0050178F" w:rsidRDefault="00F5259A" w:rsidP="00F5259A">
            <w:pPr>
              <w:spacing w:after="0"/>
              <w:jc w:val="center"/>
              <w:rPr>
                <w:rFonts w:eastAsia="Symbol"/>
                <w:color w:val="000000"/>
                <w:sz w:val="20"/>
              </w:rPr>
            </w:pPr>
            <w:r w:rsidRPr="0050178F">
              <w:rPr>
                <w:rFonts w:eastAsia="Symbol"/>
                <w:color w:val="000000"/>
                <w:sz w:val="20"/>
              </w:rPr>
              <w:t>248,520</w:t>
            </w:r>
          </w:p>
        </w:tc>
        <w:tc>
          <w:tcPr>
            <w:tcW w:w="962" w:type="dxa"/>
            <w:shd w:val="clear" w:color="auto" w:fill="auto"/>
            <w:noWrap/>
            <w:vAlign w:val="center"/>
            <w:hideMark/>
          </w:tcPr>
          <w:p w14:paraId="6987FA65" w14:textId="77777777" w:rsidR="00F5259A" w:rsidRPr="0050178F" w:rsidRDefault="00F5259A" w:rsidP="00F5259A">
            <w:pPr>
              <w:spacing w:after="0"/>
              <w:jc w:val="center"/>
              <w:rPr>
                <w:rFonts w:eastAsia="Symbol"/>
                <w:color w:val="000000"/>
                <w:sz w:val="20"/>
              </w:rPr>
            </w:pPr>
            <w:r w:rsidRPr="0050178F">
              <w:rPr>
                <w:rFonts w:eastAsia="Symbol"/>
                <w:color w:val="000000"/>
                <w:sz w:val="20"/>
              </w:rPr>
              <w:t>82,985</w:t>
            </w:r>
          </w:p>
        </w:tc>
        <w:tc>
          <w:tcPr>
            <w:tcW w:w="960" w:type="dxa"/>
            <w:shd w:val="clear" w:color="auto" w:fill="auto"/>
            <w:noWrap/>
            <w:vAlign w:val="center"/>
            <w:hideMark/>
          </w:tcPr>
          <w:p w14:paraId="209DE769" w14:textId="77777777" w:rsidR="00F5259A" w:rsidRPr="0050178F" w:rsidRDefault="00F5259A" w:rsidP="00F5259A">
            <w:pPr>
              <w:spacing w:after="0"/>
              <w:jc w:val="center"/>
              <w:rPr>
                <w:rFonts w:eastAsia="Symbol"/>
                <w:color w:val="000000"/>
                <w:sz w:val="20"/>
              </w:rPr>
            </w:pPr>
            <w:r w:rsidRPr="0050178F">
              <w:rPr>
                <w:rFonts w:eastAsia="Symbol"/>
                <w:color w:val="000000"/>
                <w:sz w:val="20"/>
              </w:rPr>
              <w:t>56,548</w:t>
            </w:r>
          </w:p>
        </w:tc>
        <w:tc>
          <w:tcPr>
            <w:tcW w:w="1068" w:type="dxa"/>
            <w:shd w:val="clear" w:color="auto" w:fill="auto"/>
            <w:noWrap/>
            <w:vAlign w:val="center"/>
            <w:hideMark/>
          </w:tcPr>
          <w:p w14:paraId="64C35E24" w14:textId="77777777" w:rsidR="00F5259A" w:rsidRPr="0050178F" w:rsidRDefault="00F5259A" w:rsidP="00F5259A">
            <w:pPr>
              <w:spacing w:after="0"/>
              <w:jc w:val="center"/>
              <w:rPr>
                <w:rFonts w:eastAsia="Symbol"/>
                <w:color w:val="000000"/>
                <w:sz w:val="20"/>
              </w:rPr>
            </w:pPr>
            <w:r w:rsidRPr="0050178F">
              <w:rPr>
                <w:rFonts w:eastAsia="Symbol"/>
                <w:color w:val="000000"/>
                <w:sz w:val="20"/>
              </w:rPr>
              <w:t>25,162</w:t>
            </w:r>
          </w:p>
        </w:tc>
        <w:tc>
          <w:tcPr>
            <w:tcW w:w="960" w:type="dxa"/>
            <w:shd w:val="clear" w:color="auto" w:fill="auto"/>
            <w:noWrap/>
            <w:vAlign w:val="center"/>
            <w:hideMark/>
          </w:tcPr>
          <w:p w14:paraId="35FF715B" w14:textId="77777777" w:rsidR="00F5259A" w:rsidRPr="0050178F" w:rsidRDefault="00F5259A" w:rsidP="00F5259A">
            <w:pPr>
              <w:spacing w:after="0"/>
              <w:jc w:val="center"/>
              <w:rPr>
                <w:rFonts w:eastAsia="Symbol"/>
                <w:color w:val="000000"/>
                <w:sz w:val="20"/>
              </w:rPr>
            </w:pPr>
            <w:r w:rsidRPr="0050178F">
              <w:rPr>
                <w:rFonts w:eastAsia="Symbol"/>
                <w:color w:val="000000"/>
                <w:sz w:val="20"/>
              </w:rPr>
              <w:t>1,275</w:t>
            </w:r>
          </w:p>
        </w:tc>
        <w:tc>
          <w:tcPr>
            <w:tcW w:w="1308" w:type="dxa"/>
            <w:shd w:val="clear" w:color="auto" w:fill="auto"/>
            <w:noWrap/>
            <w:vAlign w:val="center"/>
            <w:hideMark/>
          </w:tcPr>
          <w:p w14:paraId="23AC8794" w14:textId="77777777" w:rsidR="00F5259A" w:rsidRPr="0050178F" w:rsidRDefault="00F5259A" w:rsidP="00F5259A">
            <w:pPr>
              <w:spacing w:after="0"/>
              <w:jc w:val="center"/>
              <w:rPr>
                <w:rFonts w:eastAsia="Symbol"/>
                <w:color w:val="000000"/>
                <w:sz w:val="20"/>
              </w:rPr>
            </w:pPr>
            <w:r w:rsidRPr="0050178F">
              <w:rPr>
                <w:rFonts w:eastAsia="Symbol"/>
                <w:color w:val="000000"/>
                <w:sz w:val="20"/>
              </w:rPr>
              <w:t>3.07</w:t>
            </w:r>
          </w:p>
        </w:tc>
        <w:tc>
          <w:tcPr>
            <w:tcW w:w="1260" w:type="dxa"/>
            <w:shd w:val="clear" w:color="auto" w:fill="auto"/>
            <w:noWrap/>
            <w:vAlign w:val="center"/>
            <w:hideMark/>
          </w:tcPr>
          <w:p w14:paraId="2CD9F23D" w14:textId="77777777" w:rsidR="00F5259A" w:rsidRPr="0050178F" w:rsidRDefault="00F5259A" w:rsidP="00F5259A">
            <w:pPr>
              <w:spacing w:after="0"/>
              <w:jc w:val="center"/>
              <w:rPr>
                <w:rFonts w:eastAsia="Symbol"/>
                <w:color w:val="000000"/>
                <w:sz w:val="20"/>
              </w:rPr>
            </w:pPr>
            <w:r w:rsidRPr="0050178F">
              <w:rPr>
                <w:rFonts w:eastAsia="Symbol"/>
                <w:color w:val="000000"/>
                <w:sz w:val="20"/>
              </w:rPr>
              <w:t>2.39%</w:t>
            </w:r>
          </w:p>
        </w:tc>
        <w:tc>
          <w:tcPr>
            <w:tcW w:w="1170" w:type="dxa"/>
            <w:shd w:val="clear" w:color="auto" w:fill="auto"/>
            <w:noWrap/>
            <w:vAlign w:val="center"/>
            <w:hideMark/>
          </w:tcPr>
          <w:p w14:paraId="402ECDD9" w14:textId="77777777" w:rsidR="00F5259A" w:rsidRPr="0050178F" w:rsidRDefault="00F5259A" w:rsidP="00F5259A">
            <w:pPr>
              <w:spacing w:after="0"/>
              <w:jc w:val="center"/>
              <w:rPr>
                <w:rFonts w:eastAsia="Symbol"/>
                <w:color w:val="000000"/>
                <w:sz w:val="20"/>
              </w:rPr>
            </w:pPr>
            <w:r w:rsidRPr="0050178F">
              <w:rPr>
                <w:rFonts w:eastAsia="Symbol"/>
                <w:color w:val="000000"/>
                <w:sz w:val="20"/>
              </w:rPr>
              <w:t>2.11%</w:t>
            </w:r>
          </w:p>
        </w:tc>
        <w:tc>
          <w:tcPr>
            <w:tcW w:w="1468" w:type="dxa"/>
            <w:shd w:val="clear" w:color="auto" w:fill="auto"/>
            <w:noWrap/>
            <w:vAlign w:val="center"/>
            <w:hideMark/>
          </w:tcPr>
          <w:p w14:paraId="5E9BE6CE" w14:textId="77777777" w:rsidR="00F5259A" w:rsidRPr="0050178F" w:rsidRDefault="00F5259A" w:rsidP="00F5259A">
            <w:pPr>
              <w:spacing w:after="0"/>
              <w:jc w:val="center"/>
              <w:rPr>
                <w:rFonts w:eastAsia="Symbol"/>
                <w:color w:val="000000"/>
                <w:sz w:val="20"/>
              </w:rPr>
            </w:pPr>
            <w:r w:rsidRPr="0050178F">
              <w:rPr>
                <w:rFonts w:eastAsia="Symbol"/>
                <w:color w:val="000000"/>
                <w:sz w:val="20"/>
              </w:rPr>
              <w:t>2.99%</w:t>
            </w:r>
          </w:p>
        </w:tc>
        <w:tc>
          <w:tcPr>
            <w:tcW w:w="1484" w:type="dxa"/>
            <w:gridSpan w:val="2"/>
            <w:shd w:val="clear" w:color="auto" w:fill="auto"/>
            <w:noWrap/>
            <w:vAlign w:val="center"/>
            <w:hideMark/>
          </w:tcPr>
          <w:p w14:paraId="1DF25909" w14:textId="77777777" w:rsidR="00F5259A" w:rsidRPr="0050178F" w:rsidRDefault="00F5259A" w:rsidP="00F5259A">
            <w:pPr>
              <w:spacing w:after="0"/>
              <w:jc w:val="center"/>
              <w:rPr>
                <w:rFonts w:eastAsia="Symbol"/>
                <w:color w:val="000000"/>
                <w:sz w:val="20"/>
              </w:rPr>
            </w:pPr>
            <w:r w:rsidRPr="0050178F">
              <w:rPr>
                <w:rFonts w:eastAsia="Symbol"/>
                <w:color w:val="000000"/>
                <w:sz w:val="20"/>
              </w:rPr>
              <w:t>0.34%</w:t>
            </w:r>
          </w:p>
        </w:tc>
      </w:tr>
      <w:tr w:rsidR="00F5259A" w:rsidRPr="002A5A2F" w14:paraId="50D25A59" w14:textId="77777777" w:rsidTr="00F5259A">
        <w:trPr>
          <w:trHeight w:val="300"/>
        </w:trPr>
        <w:tc>
          <w:tcPr>
            <w:tcW w:w="960" w:type="dxa"/>
            <w:shd w:val="clear" w:color="auto" w:fill="auto"/>
            <w:noWrap/>
            <w:vAlign w:val="center"/>
            <w:hideMark/>
          </w:tcPr>
          <w:p w14:paraId="5CB21AEB" w14:textId="77777777" w:rsidR="00F5259A" w:rsidRPr="0050178F" w:rsidRDefault="00F5259A" w:rsidP="00F5259A">
            <w:pPr>
              <w:spacing w:after="0"/>
              <w:jc w:val="center"/>
              <w:rPr>
                <w:rFonts w:eastAsia="Symbol"/>
                <w:color w:val="000000"/>
                <w:sz w:val="20"/>
              </w:rPr>
            </w:pPr>
            <w:r w:rsidRPr="0050178F">
              <w:rPr>
                <w:rFonts w:eastAsia="Symbol"/>
                <w:color w:val="000000"/>
                <w:sz w:val="20"/>
              </w:rPr>
              <w:t>2002</w:t>
            </w:r>
          </w:p>
        </w:tc>
        <w:tc>
          <w:tcPr>
            <w:tcW w:w="1180" w:type="dxa"/>
            <w:shd w:val="clear" w:color="auto" w:fill="auto"/>
            <w:noWrap/>
            <w:vAlign w:val="center"/>
            <w:hideMark/>
          </w:tcPr>
          <w:p w14:paraId="37BF86CF" w14:textId="77777777" w:rsidR="00F5259A" w:rsidRPr="0050178F" w:rsidRDefault="00F5259A" w:rsidP="00F5259A">
            <w:pPr>
              <w:spacing w:after="0"/>
              <w:jc w:val="center"/>
              <w:rPr>
                <w:rFonts w:eastAsia="Symbol"/>
                <w:color w:val="000000"/>
                <w:sz w:val="20"/>
              </w:rPr>
            </w:pPr>
            <w:r w:rsidRPr="0050178F">
              <w:rPr>
                <w:rFonts w:eastAsia="Symbol"/>
                <w:color w:val="000000"/>
                <w:sz w:val="20"/>
              </w:rPr>
              <w:t>254,469</w:t>
            </w:r>
          </w:p>
        </w:tc>
        <w:tc>
          <w:tcPr>
            <w:tcW w:w="962" w:type="dxa"/>
            <w:shd w:val="clear" w:color="auto" w:fill="auto"/>
            <w:noWrap/>
            <w:vAlign w:val="center"/>
            <w:hideMark/>
          </w:tcPr>
          <w:p w14:paraId="49A37A15" w14:textId="77777777" w:rsidR="00F5259A" w:rsidRPr="0050178F" w:rsidRDefault="00F5259A" w:rsidP="00F5259A">
            <w:pPr>
              <w:spacing w:after="0"/>
              <w:jc w:val="center"/>
              <w:rPr>
                <w:rFonts w:eastAsia="Symbol"/>
                <w:color w:val="000000"/>
                <w:sz w:val="20"/>
              </w:rPr>
            </w:pPr>
            <w:r w:rsidRPr="0050178F">
              <w:rPr>
                <w:rFonts w:eastAsia="Symbol"/>
                <w:color w:val="000000"/>
                <w:sz w:val="20"/>
              </w:rPr>
              <w:t>84,740</w:t>
            </w:r>
          </w:p>
        </w:tc>
        <w:tc>
          <w:tcPr>
            <w:tcW w:w="960" w:type="dxa"/>
            <w:shd w:val="clear" w:color="auto" w:fill="auto"/>
            <w:noWrap/>
            <w:vAlign w:val="center"/>
            <w:hideMark/>
          </w:tcPr>
          <w:p w14:paraId="1F8F4B07" w14:textId="77777777" w:rsidR="00F5259A" w:rsidRPr="0050178F" w:rsidRDefault="00F5259A" w:rsidP="00F5259A">
            <w:pPr>
              <w:spacing w:after="0"/>
              <w:jc w:val="center"/>
              <w:rPr>
                <w:rFonts w:eastAsia="Symbol"/>
                <w:color w:val="000000"/>
                <w:sz w:val="20"/>
              </w:rPr>
            </w:pPr>
            <w:r w:rsidRPr="0050178F">
              <w:rPr>
                <w:rFonts w:eastAsia="Symbol"/>
                <w:color w:val="000000"/>
                <w:sz w:val="20"/>
              </w:rPr>
              <w:t>58,236</w:t>
            </w:r>
          </w:p>
        </w:tc>
        <w:tc>
          <w:tcPr>
            <w:tcW w:w="1068" w:type="dxa"/>
            <w:shd w:val="clear" w:color="auto" w:fill="auto"/>
            <w:noWrap/>
            <w:vAlign w:val="center"/>
            <w:hideMark/>
          </w:tcPr>
          <w:p w14:paraId="573E0563" w14:textId="77777777" w:rsidR="00F5259A" w:rsidRPr="0050178F" w:rsidRDefault="00F5259A" w:rsidP="00F5259A">
            <w:pPr>
              <w:spacing w:after="0"/>
              <w:jc w:val="center"/>
              <w:rPr>
                <w:rFonts w:eastAsia="Symbol"/>
                <w:color w:val="000000"/>
                <w:sz w:val="20"/>
              </w:rPr>
            </w:pPr>
            <w:r w:rsidRPr="0050178F">
              <w:rPr>
                <w:rFonts w:eastAsia="Symbol"/>
                <w:color w:val="000000"/>
                <w:sz w:val="20"/>
              </w:rPr>
              <w:t>25,247</w:t>
            </w:r>
          </w:p>
        </w:tc>
        <w:tc>
          <w:tcPr>
            <w:tcW w:w="960" w:type="dxa"/>
            <w:shd w:val="clear" w:color="auto" w:fill="auto"/>
            <w:noWrap/>
            <w:vAlign w:val="center"/>
            <w:hideMark/>
          </w:tcPr>
          <w:p w14:paraId="01618980" w14:textId="77777777" w:rsidR="00F5259A" w:rsidRPr="0050178F" w:rsidRDefault="00F5259A" w:rsidP="00F5259A">
            <w:pPr>
              <w:spacing w:after="0"/>
              <w:jc w:val="center"/>
              <w:rPr>
                <w:rFonts w:eastAsia="Symbol"/>
                <w:color w:val="000000"/>
                <w:sz w:val="20"/>
              </w:rPr>
            </w:pPr>
            <w:r w:rsidRPr="0050178F">
              <w:rPr>
                <w:rFonts w:eastAsia="Symbol"/>
                <w:color w:val="000000"/>
                <w:sz w:val="20"/>
              </w:rPr>
              <w:t>1,257</w:t>
            </w:r>
          </w:p>
        </w:tc>
        <w:tc>
          <w:tcPr>
            <w:tcW w:w="1308" w:type="dxa"/>
            <w:shd w:val="clear" w:color="auto" w:fill="auto"/>
            <w:noWrap/>
            <w:vAlign w:val="center"/>
            <w:hideMark/>
          </w:tcPr>
          <w:p w14:paraId="15E4A182" w14:textId="77777777" w:rsidR="00F5259A" w:rsidRPr="0050178F" w:rsidRDefault="00F5259A" w:rsidP="00F5259A">
            <w:pPr>
              <w:spacing w:after="0"/>
              <w:jc w:val="center"/>
              <w:rPr>
                <w:rFonts w:eastAsia="Symbol"/>
                <w:color w:val="000000"/>
                <w:sz w:val="20"/>
              </w:rPr>
            </w:pPr>
            <w:r w:rsidRPr="0050178F">
              <w:rPr>
                <w:rFonts w:eastAsia="Symbol"/>
                <w:color w:val="000000"/>
                <w:sz w:val="20"/>
              </w:rPr>
              <w:t>3.10</w:t>
            </w:r>
          </w:p>
        </w:tc>
        <w:tc>
          <w:tcPr>
            <w:tcW w:w="1260" w:type="dxa"/>
            <w:shd w:val="clear" w:color="auto" w:fill="auto"/>
            <w:noWrap/>
            <w:vAlign w:val="center"/>
            <w:hideMark/>
          </w:tcPr>
          <w:p w14:paraId="7F14BFEE" w14:textId="77777777" w:rsidR="00F5259A" w:rsidRPr="0050178F" w:rsidRDefault="00F5259A" w:rsidP="00F5259A">
            <w:pPr>
              <w:spacing w:after="0"/>
              <w:jc w:val="center"/>
              <w:rPr>
                <w:rFonts w:eastAsia="Symbol"/>
                <w:color w:val="000000"/>
                <w:sz w:val="20"/>
              </w:rPr>
            </w:pPr>
            <w:r w:rsidRPr="0050178F">
              <w:rPr>
                <w:rFonts w:eastAsia="Symbol"/>
                <w:color w:val="000000"/>
                <w:sz w:val="20"/>
              </w:rPr>
              <w:t>2.85%</w:t>
            </w:r>
          </w:p>
        </w:tc>
        <w:tc>
          <w:tcPr>
            <w:tcW w:w="1170" w:type="dxa"/>
            <w:shd w:val="clear" w:color="auto" w:fill="auto"/>
            <w:noWrap/>
            <w:vAlign w:val="center"/>
            <w:hideMark/>
          </w:tcPr>
          <w:p w14:paraId="5A1412A5" w14:textId="77777777" w:rsidR="00F5259A" w:rsidRPr="0050178F" w:rsidRDefault="00F5259A" w:rsidP="00F5259A">
            <w:pPr>
              <w:spacing w:after="0"/>
              <w:jc w:val="center"/>
              <w:rPr>
                <w:rFonts w:eastAsia="Symbol"/>
                <w:color w:val="000000"/>
                <w:sz w:val="20"/>
              </w:rPr>
            </w:pPr>
            <w:r w:rsidRPr="0050178F">
              <w:rPr>
                <w:rFonts w:eastAsia="Symbol"/>
                <w:color w:val="000000"/>
                <w:sz w:val="20"/>
              </w:rPr>
              <w:t>2.28%</w:t>
            </w:r>
          </w:p>
        </w:tc>
        <w:tc>
          <w:tcPr>
            <w:tcW w:w="1468" w:type="dxa"/>
            <w:shd w:val="clear" w:color="auto" w:fill="auto"/>
            <w:noWrap/>
            <w:vAlign w:val="center"/>
            <w:hideMark/>
          </w:tcPr>
          <w:p w14:paraId="4F1C2BDE" w14:textId="77777777" w:rsidR="00F5259A" w:rsidRPr="0050178F" w:rsidRDefault="00F5259A" w:rsidP="00F5259A">
            <w:pPr>
              <w:spacing w:after="0"/>
              <w:jc w:val="center"/>
              <w:rPr>
                <w:rFonts w:eastAsia="Symbol"/>
                <w:color w:val="000000"/>
                <w:sz w:val="20"/>
              </w:rPr>
            </w:pPr>
            <w:r w:rsidRPr="0050178F">
              <w:rPr>
                <w:rFonts w:eastAsia="Symbol"/>
                <w:color w:val="000000"/>
                <w:sz w:val="20"/>
              </w:rPr>
              <w:t>3.13%</w:t>
            </w:r>
          </w:p>
        </w:tc>
        <w:tc>
          <w:tcPr>
            <w:tcW w:w="1484" w:type="dxa"/>
            <w:gridSpan w:val="2"/>
            <w:shd w:val="clear" w:color="auto" w:fill="auto"/>
            <w:noWrap/>
            <w:vAlign w:val="center"/>
            <w:hideMark/>
          </w:tcPr>
          <w:p w14:paraId="06CBBB05" w14:textId="77777777" w:rsidR="00F5259A" w:rsidRPr="0050178F" w:rsidRDefault="00F5259A" w:rsidP="00F5259A">
            <w:pPr>
              <w:spacing w:after="0"/>
              <w:jc w:val="center"/>
              <w:rPr>
                <w:rFonts w:eastAsia="Symbol"/>
                <w:color w:val="000000"/>
                <w:sz w:val="20"/>
              </w:rPr>
            </w:pPr>
            <w:r w:rsidRPr="0050178F">
              <w:rPr>
                <w:rFonts w:eastAsia="Symbol"/>
                <w:color w:val="000000"/>
                <w:sz w:val="20"/>
              </w:rPr>
              <w:t>0.51%</w:t>
            </w:r>
          </w:p>
        </w:tc>
      </w:tr>
      <w:tr w:rsidR="00F5259A" w:rsidRPr="002A5A2F" w14:paraId="4BA66C67" w14:textId="77777777" w:rsidTr="00F5259A">
        <w:trPr>
          <w:trHeight w:val="300"/>
        </w:trPr>
        <w:tc>
          <w:tcPr>
            <w:tcW w:w="960" w:type="dxa"/>
            <w:shd w:val="clear" w:color="auto" w:fill="auto"/>
            <w:noWrap/>
            <w:vAlign w:val="center"/>
            <w:hideMark/>
          </w:tcPr>
          <w:p w14:paraId="30E0F6A1" w14:textId="77777777" w:rsidR="00F5259A" w:rsidRPr="0050178F" w:rsidRDefault="00F5259A" w:rsidP="00F5259A">
            <w:pPr>
              <w:spacing w:after="0"/>
              <w:jc w:val="center"/>
              <w:rPr>
                <w:rFonts w:eastAsia="Symbol"/>
                <w:color w:val="000000"/>
                <w:sz w:val="20"/>
              </w:rPr>
            </w:pPr>
            <w:r w:rsidRPr="0050178F">
              <w:rPr>
                <w:rFonts w:eastAsia="Symbol"/>
                <w:color w:val="000000"/>
                <w:sz w:val="20"/>
              </w:rPr>
              <w:t>2003</w:t>
            </w:r>
          </w:p>
        </w:tc>
        <w:tc>
          <w:tcPr>
            <w:tcW w:w="1180" w:type="dxa"/>
            <w:shd w:val="clear" w:color="auto" w:fill="auto"/>
            <w:noWrap/>
            <w:vAlign w:val="center"/>
            <w:hideMark/>
          </w:tcPr>
          <w:p w14:paraId="4162405A" w14:textId="77777777" w:rsidR="00F5259A" w:rsidRPr="0050178F" w:rsidRDefault="00F5259A" w:rsidP="00F5259A">
            <w:pPr>
              <w:spacing w:after="0"/>
              <w:jc w:val="center"/>
              <w:rPr>
                <w:rFonts w:eastAsia="Symbol"/>
                <w:color w:val="000000"/>
                <w:sz w:val="20"/>
              </w:rPr>
            </w:pPr>
            <w:r w:rsidRPr="0050178F">
              <w:rPr>
                <w:rFonts w:eastAsia="Symbol"/>
                <w:color w:val="000000"/>
                <w:sz w:val="20"/>
              </w:rPr>
              <w:t>261,710</w:t>
            </w:r>
          </w:p>
        </w:tc>
        <w:tc>
          <w:tcPr>
            <w:tcW w:w="962" w:type="dxa"/>
            <w:shd w:val="clear" w:color="auto" w:fill="auto"/>
            <w:noWrap/>
            <w:vAlign w:val="center"/>
            <w:hideMark/>
          </w:tcPr>
          <w:p w14:paraId="714B8992" w14:textId="77777777" w:rsidR="00F5259A" w:rsidRPr="0050178F" w:rsidRDefault="00F5259A" w:rsidP="00F5259A">
            <w:pPr>
              <w:spacing w:after="0"/>
              <w:jc w:val="center"/>
              <w:rPr>
                <w:rFonts w:eastAsia="Symbol"/>
                <w:color w:val="000000"/>
                <w:sz w:val="20"/>
              </w:rPr>
            </w:pPr>
            <w:r w:rsidRPr="0050178F">
              <w:rPr>
                <w:rFonts w:eastAsia="Symbol"/>
                <w:color w:val="000000"/>
                <w:sz w:val="20"/>
              </w:rPr>
              <w:t>86,675</w:t>
            </w:r>
          </w:p>
        </w:tc>
        <w:tc>
          <w:tcPr>
            <w:tcW w:w="960" w:type="dxa"/>
            <w:shd w:val="clear" w:color="auto" w:fill="auto"/>
            <w:noWrap/>
            <w:vAlign w:val="center"/>
            <w:hideMark/>
          </w:tcPr>
          <w:p w14:paraId="79E98DD0" w14:textId="77777777" w:rsidR="00F5259A" w:rsidRPr="0050178F" w:rsidRDefault="00F5259A" w:rsidP="00F5259A">
            <w:pPr>
              <w:spacing w:after="0"/>
              <w:jc w:val="center"/>
              <w:rPr>
                <w:rFonts w:eastAsia="Symbol"/>
                <w:color w:val="000000"/>
                <w:sz w:val="20"/>
              </w:rPr>
            </w:pPr>
            <w:r w:rsidRPr="0050178F">
              <w:rPr>
                <w:rFonts w:eastAsia="Symbol"/>
                <w:color w:val="000000"/>
                <w:sz w:val="20"/>
              </w:rPr>
              <w:t>60,059</w:t>
            </w:r>
          </w:p>
        </w:tc>
        <w:tc>
          <w:tcPr>
            <w:tcW w:w="1068" w:type="dxa"/>
            <w:shd w:val="clear" w:color="auto" w:fill="auto"/>
            <w:noWrap/>
            <w:vAlign w:val="center"/>
            <w:hideMark/>
          </w:tcPr>
          <w:p w14:paraId="0FF2546F" w14:textId="77777777" w:rsidR="00F5259A" w:rsidRPr="0050178F" w:rsidRDefault="00F5259A" w:rsidP="00F5259A">
            <w:pPr>
              <w:spacing w:after="0"/>
              <w:jc w:val="center"/>
              <w:rPr>
                <w:rFonts w:eastAsia="Symbol"/>
                <w:color w:val="000000"/>
                <w:sz w:val="20"/>
              </w:rPr>
            </w:pPr>
            <w:r w:rsidRPr="0050178F">
              <w:rPr>
                <w:rFonts w:eastAsia="Symbol"/>
                <w:color w:val="000000"/>
                <w:sz w:val="20"/>
              </w:rPr>
              <w:t>25,377</w:t>
            </w:r>
          </w:p>
        </w:tc>
        <w:tc>
          <w:tcPr>
            <w:tcW w:w="960" w:type="dxa"/>
            <w:shd w:val="clear" w:color="auto" w:fill="auto"/>
            <w:noWrap/>
            <w:vAlign w:val="center"/>
            <w:hideMark/>
          </w:tcPr>
          <w:p w14:paraId="5E9DE124" w14:textId="77777777" w:rsidR="00F5259A" w:rsidRPr="0050178F" w:rsidRDefault="00F5259A" w:rsidP="00F5259A">
            <w:pPr>
              <w:spacing w:after="0"/>
              <w:jc w:val="center"/>
              <w:rPr>
                <w:rFonts w:eastAsia="Symbol"/>
                <w:color w:val="000000"/>
                <w:sz w:val="20"/>
              </w:rPr>
            </w:pPr>
            <w:r w:rsidRPr="0050178F">
              <w:rPr>
                <w:rFonts w:eastAsia="Symbol"/>
                <w:color w:val="000000"/>
                <w:sz w:val="20"/>
              </w:rPr>
              <w:t>1,239</w:t>
            </w:r>
          </w:p>
        </w:tc>
        <w:tc>
          <w:tcPr>
            <w:tcW w:w="1308" w:type="dxa"/>
            <w:shd w:val="clear" w:color="auto" w:fill="auto"/>
            <w:noWrap/>
            <w:vAlign w:val="center"/>
            <w:hideMark/>
          </w:tcPr>
          <w:p w14:paraId="69D31278" w14:textId="77777777" w:rsidR="00F5259A" w:rsidRPr="0050178F" w:rsidRDefault="00F5259A" w:rsidP="00F5259A">
            <w:pPr>
              <w:spacing w:after="0"/>
              <w:jc w:val="center"/>
              <w:rPr>
                <w:rFonts w:eastAsia="Symbol"/>
                <w:color w:val="000000"/>
                <w:sz w:val="20"/>
              </w:rPr>
            </w:pPr>
            <w:r w:rsidRPr="0050178F">
              <w:rPr>
                <w:rFonts w:eastAsia="Symbol"/>
                <w:color w:val="000000"/>
                <w:sz w:val="20"/>
              </w:rPr>
              <w:t>3.14</w:t>
            </w:r>
          </w:p>
        </w:tc>
        <w:tc>
          <w:tcPr>
            <w:tcW w:w="1260" w:type="dxa"/>
            <w:shd w:val="clear" w:color="auto" w:fill="auto"/>
            <w:noWrap/>
            <w:vAlign w:val="center"/>
            <w:hideMark/>
          </w:tcPr>
          <w:p w14:paraId="6178711D" w14:textId="77777777" w:rsidR="00F5259A" w:rsidRPr="0050178F" w:rsidRDefault="00F5259A" w:rsidP="00F5259A">
            <w:pPr>
              <w:spacing w:after="0"/>
              <w:jc w:val="center"/>
              <w:rPr>
                <w:rFonts w:eastAsia="Symbol"/>
                <w:color w:val="000000"/>
                <w:sz w:val="20"/>
              </w:rPr>
            </w:pPr>
            <w:r w:rsidRPr="0050178F">
              <w:rPr>
                <w:rFonts w:eastAsia="Symbol"/>
                <w:color w:val="000000"/>
                <w:sz w:val="20"/>
              </w:rPr>
              <w:t>3.22%</w:t>
            </w:r>
          </w:p>
        </w:tc>
        <w:tc>
          <w:tcPr>
            <w:tcW w:w="1170" w:type="dxa"/>
            <w:shd w:val="clear" w:color="auto" w:fill="auto"/>
            <w:noWrap/>
            <w:vAlign w:val="center"/>
            <w:hideMark/>
          </w:tcPr>
          <w:p w14:paraId="64985879" w14:textId="77777777" w:rsidR="00F5259A" w:rsidRPr="0050178F" w:rsidRDefault="00F5259A" w:rsidP="00F5259A">
            <w:pPr>
              <w:spacing w:after="0"/>
              <w:jc w:val="center"/>
              <w:rPr>
                <w:rFonts w:eastAsia="Symbol"/>
                <w:color w:val="000000"/>
                <w:sz w:val="20"/>
              </w:rPr>
            </w:pPr>
            <w:r w:rsidRPr="0050178F">
              <w:rPr>
                <w:rFonts w:eastAsia="Symbol"/>
                <w:color w:val="000000"/>
                <w:sz w:val="20"/>
              </w:rPr>
              <w:t>3.56%</w:t>
            </w:r>
          </w:p>
        </w:tc>
        <w:tc>
          <w:tcPr>
            <w:tcW w:w="1468" w:type="dxa"/>
            <w:shd w:val="clear" w:color="auto" w:fill="auto"/>
            <w:noWrap/>
            <w:vAlign w:val="center"/>
            <w:hideMark/>
          </w:tcPr>
          <w:p w14:paraId="43870C39" w14:textId="77777777" w:rsidR="00F5259A" w:rsidRPr="0050178F" w:rsidRDefault="00F5259A" w:rsidP="00F5259A">
            <w:pPr>
              <w:spacing w:after="0"/>
              <w:jc w:val="center"/>
              <w:rPr>
                <w:rFonts w:eastAsia="Symbol"/>
                <w:color w:val="000000"/>
                <w:sz w:val="20"/>
              </w:rPr>
            </w:pPr>
            <w:r w:rsidRPr="0050178F">
              <w:rPr>
                <w:rFonts w:eastAsia="Symbol"/>
                <w:color w:val="000000"/>
                <w:sz w:val="20"/>
              </w:rPr>
              <w:t>4.52%</w:t>
            </w:r>
          </w:p>
        </w:tc>
        <w:tc>
          <w:tcPr>
            <w:tcW w:w="1484" w:type="dxa"/>
            <w:gridSpan w:val="2"/>
            <w:shd w:val="clear" w:color="auto" w:fill="auto"/>
            <w:noWrap/>
            <w:vAlign w:val="center"/>
            <w:hideMark/>
          </w:tcPr>
          <w:p w14:paraId="2EECC09F" w14:textId="77777777" w:rsidR="00F5259A" w:rsidRPr="0050178F" w:rsidRDefault="00F5259A" w:rsidP="00F5259A">
            <w:pPr>
              <w:spacing w:after="0"/>
              <w:jc w:val="center"/>
              <w:rPr>
                <w:rFonts w:eastAsia="Symbol"/>
                <w:color w:val="000000"/>
                <w:sz w:val="20"/>
              </w:rPr>
            </w:pPr>
            <w:r w:rsidRPr="0050178F">
              <w:rPr>
                <w:rFonts w:eastAsia="Symbol"/>
                <w:color w:val="000000"/>
                <w:sz w:val="20"/>
              </w:rPr>
              <w:t>1.55%</w:t>
            </w:r>
          </w:p>
        </w:tc>
      </w:tr>
      <w:tr w:rsidR="00F5259A" w:rsidRPr="002A5A2F" w14:paraId="67533B89" w14:textId="77777777" w:rsidTr="00F5259A">
        <w:trPr>
          <w:trHeight w:val="300"/>
        </w:trPr>
        <w:tc>
          <w:tcPr>
            <w:tcW w:w="960" w:type="dxa"/>
            <w:shd w:val="clear" w:color="auto" w:fill="auto"/>
            <w:noWrap/>
            <w:vAlign w:val="center"/>
            <w:hideMark/>
          </w:tcPr>
          <w:p w14:paraId="4A9980B0" w14:textId="77777777" w:rsidR="00F5259A" w:rsidRPr="0050178F" w:rsidRDefault="00F5259A" w:rsidP="00F5259A">
            <w:pPr>
              <w:spacing w:after="0"/>
              <w:jc w:val="center"/>
              <w:rPr>
                <w:rFonts w:eastAsia="Symbol"/>
                <w:color w:val="000000"/>
                <w:sz w:val="20"/>
              </w:rPr>
            </w:pPr>
            <w:r w:rsidRPr="0050178F">
              <w:rPr>
                <w:rFonts w:eastAsia="Symbol"/>
                <w:color w:val="000000"/>
                <w:sz w:val="20"/>
              </w:rPr>
              <w:t>2004</w:t>
            </w:r>
          </w:p>
        </w:tc>
        <w:tc>
          <w:tcPr>
            <w:tcW w:w="1180" w:type="dxa"/>
            <w:shd w:val="clear" w:color="auto" w:fill="auto"/>
            <w:noWrap/>
            <w:vAlign w:val="center"/>
            <w:hideMark/>
          </w:tcPr>
          <w:p w14:paraId="7DEAAE89" w14:textId="77777777" w:rsidR="00F5259A" w:rsidRPr="0050178F" w:rsidRDefault="00F5259A" w:rsidP="00F5259A">
            <w:pPr>
              <w:spacing w:after="0"/>
              <w:jc w:val="center"/>
              <w:rPr>
                <w:rFonts w:eastAsia="Symbol"/>
                <w:color w:val="000000"/>
                <w:sz w:val="20"/>
              </w:rPr>
            </w:pPr>
            <w:r w:rsidRPr="0050178F">
              <w:rPr>
                <w:rFonts w:eastAsia="Symbol"/>
                <w:color w:val="000000"/>
                <w:sz w:val="20"/>
              </w:rPr>
              <w:t>270,136</w:t>
            </w:r>
          </w:p>
        </w:tc>
        <w:tc>
          <w:tcPr>
            <w:tcW w:w="962" w:type="dxa"/>
            <w:shd w:val="clear" w:color="auto" w:fill="auto"/>
            <w:noWrap/>
            <w:vAlign w:val="center"/>
            <w:hideMark/>
          </w:tcPr>
          <w:p w14:paraId="2F36AC5D" w14:textId="77777777" w:rsidR="00F5259A" w:rsidRPr="0050178F" w:rsidRDefault="00F5259A" w:rsidP="00F5259A">
            <w:pPr>
              <w:spacing w:after="0"/>
              <w:jc w:val="center"/>
              <w:rPr>
                <w:rFonts w:eastAsia="Symbol"/>
                <w:color w:val="000000"/>
                <w:sz w:val="20"/>
              </w:rPr>
            </w:pPr>
            <w:r w:rsidRPr="0050178F">
              <w:rPr>
                <w:rFonts w:eastAsia="Symbol"/>
                <w:color w:val="000000"/>
                <w:sz w:val="20"/>
              </w:rPr>
              <w:t>89,762</w:t>
            </w:r>
          </w:p>
        </w:tc>
        <w:tc>
          <w:tcPr>
            <w:tcW w:w="960" w:type="dxa"/>
            <w:shd w:val="clear" w:color="auto" w:fill="auto"/>
            <w:noWrap/>
            <w:vAlign w:val="center"/>
            <w:hideMark/>
          </w:tcPr>
          <w:p w14:paraId="5F7F4985" w14:textId="77777777" w:rsidR="00F5259A" w:rsidRPr="0050178F" w:rsidRDefault="00F5259A" w:rsidP="00F5259A">
            <w:pPr>
              <w:spacing w:after="0"/>
              <w:jc w:val="center"/>
              <w:rPr>
                <w:rFonts w:eastAsia="Symbol"/>
                <w:color w:val="000000"/>
                <w:sz w:val="20"/>
              </w:rPr>
            </w:pPr>
            <w:r w:rsidRPr="0050178F">
              <w:rPr>
                <w:rFonts w:eastAsia="Symbol"/>
                <w:color w:val="000000"/>
                <w:sz w:val="20"/>
              </w:rPr>
              <w:t>62,771</w:t>
            </w:r>
          </w:p>
        </w:tc>
        <w:tc>
          <w:tcPr>
            <w:tcW w:w="1068" w:type="dxa"/>
            <w:shd w:val="clear" w:color="auto" w:fill="auto"/>
            <w:noWrap/>
            <w:vAlign w:val="center"/>
            <w:hideMark/>
          </w:tcPr>
          <w:p w14:paraId="31345613" w14:textId="77777777" w:rsidR="00F5259A" w:rsidRPr="0050178F" w:rsidRDefault="00F5259A" w:rsidP="00F5259A">
            <w:pPr>
              <w:spacing w:after="0"/>
              <w:jc w:val="center"/>
              <w:rPr>
                <w:rFonts w:eastAsia="Symbol"/>
                <w:color w:val="000000"/>
                <w:sz w:val="20"/>
              </w:rPr>
            </w:pPr>
            <w:r w:rsidRPr="0050178F">
              <w:rPr>
                <w:rFonts w:eastAsia="Symbol"/>
                <w:color w:val="000000"/>
                <w:sz w:val="20"/>
              </w:rPr>
              <w:t>25,770</w:t>
            </w:r>
          </w:p>
        </w:tc>
        <w:tc>
          <w:tcPr>
            <w:tcW w:w="960" w:type="dxa"/>
            <w:shd w:val="clear" w:color="auto" w:fill="auto"/>
            <w:noWrap/>
            <w:vAlign w:val="center"/>
            <w:hideMark/>
          </w:tcPr>
          <w:p w14:paraId="3FD6D9D0" w14:textId="77777777" w:rsidR="00F5259A" w:rsidRPr="0050178F" w:rsidRDefault="00F5259A" w:rsidP="00F5259A">
            <w:pPr>
              <w:spacing w:after="0"/>
              <w:jc w:val="center"/>
              <w:rPr>
                <w:rFonts w:eastAsia="Symbol"/>
                <w:color w:val="000000"/>
                <w:sz w:val="20"/>
              </w:rPr>
            </w:pPr>
            <w:r w:rsidRPr="0050178F">
              <w:rPr>
                <w:rFonts w:eastAsia="Symbol"/>
                <w:color w:val="000000"/>
                <w:sz w:val="20"/>
              </w:rPr>
              <w:t>1,221</w:t>
            </w:r>
          </w:p>
        </w:tc>
        <w:tc>
          <w:tcPr>
            <w:tcW w:w="1308" w:type="dxa"/>
            <w:shd w:val="clear" w:color="auto" w:fill="auto"/>
            <w:noWrap/>
            <w:vAlign w:val="center"/>
            <w:hideMark/>
          </w:tcPr>
          <w:p w14:paraId="306EE245" w14:textId="77777777" w:rsidR="00F5259A" w:rsidRPr="0050178F" w:rsidRDefault="00F5259A" w:rsidP="00F5259A">
            <w:pPr>
              <w:spacing w:after="0"/>
              <w:jc w:val="center"/>
              <w:rPr>
                <w:rFonts w:eastAsia="Symbol"/>
                <w:color w:val="000000"/>
                <w:sz w:val="20"/>
              </w:rPr>
            </w:pPr>
            <w:r w:rsidRPr="0050178F">
              <w:rPr>
                <w:rFonts w:eastAsia="Symbol"/>
                <w:color w:val="000000"/>
                <w:sz w:val="20"/>
              </w:rPr>
              <w:t>3.15</w:t>
            </w:r>
          </w:p>
        </w:tc>
        <w:tc>
          <w:tcPr>
            <w:tcW w:w="1260" w:type="dxa"/>
            <w:shd w:val="clear" w:color="auto" w:fill="auto"/>
            <w:noWrap/>
            <w:vAlign w:val="center"/>
            <w:hideMark/>
          </w:tcPr>
          <w:p w14:paraId="28EB4583" w14:textId="77777777" w:rsidR="00F5259A" w:rsidRPr="0050178F" w:rsidRDefault="00F5259A" w:rsidP="00F5259A">
            <w:pPr>
              <w:spacing w:after="0"/>
              <w:jc w:val="center"/>
              <w:rPr>
                <w:rFonts w:eastAsia="Symbol"/>
                <w:color w:val="000000"/>
                <w:sz w:val="20"/>
              </w:rPr>
            </w:pPr>
            <w:r w:rsidRPr="0050178F">
              <w:rPr>
                <w:rFonts w:eastAsia="Symbol"/>
                <w:color w:val="000000"/>
                <w:sz w:val="20"/>
              </w:rPr>
              <w:t>2.72%</w:t>
            </w:r>
          </w:p>
        </w:tc>
        <w:tc>
          <w:tcPr>
            <w:tcW w:w="1170" w:type="dxa"/>
            <w:shd w:val="clear" w:color="auto" w:fill="auto"/>
            <w:noWrap/>
            <w:vAlign w:val="center"/>
            <w:hideMark/>
          </w:tcPr>
          <w:p w14:paraId="64D68143" w14:textId="77777777" w:rsidR="00F5259A" w:rsidRPr="0050178F" w:rsidRDefault="00F5259A" w:rsidP="00F5259A">
            <w:pPr>
              <w:spacing w:after="0"/>
              <w:jc w:val="center"/>
              <w:rPr>
                <w:rFonts w:eastAsia="Symbol"/>
                <w:color w:val="000000"/>
                <w:sz w:val="20"/>
              </w:rPr>
            </w:pPr>
            <w:r w:rsidRPr="0050178F">
              <w:rPr>
                <w:rFonts w:eastAsia="Symbol"/>
                <w:color w:val="000000"/>
                <w:sz w:val="20"/>
              </w:rPr>
              <w:t>3.51%</w:t>
            </w:r>
          </w:p>
        </w:tc>
        <w:tc>
          <w:tcPr>
            <w:tcW w:w="1468" w:type="dxa"/>
            <w:shd w:val="clear" w:color="auto" w:fill="auto"/>
            <w:noWrap/>
            <w:vAlign w:val="center"/>
            <w:hideMark/>
          </w:tcPr>
          <w:p w14:paraId="1429DCE8" w14:textId="77777777" w:rsidR="00F5259A" w:rsidRPr="0050178F" w:rsidRDefault="00F5259A" w:rsidP="00F5259A">
            <w:pPr>
              <w:spacing w:after="0"/>
              <w:jc w:val="center"/>
              <w:rPr>
                <w:rFonts w:eastAsia="Symbol"/>
                <w:color w:val="000000"/>
                <w:sz w:val="20"/>
              </w:rPr>
            </w:pPr>
            <w:r w:rsidRPr="0050178F">
              <w:rPr>
                <w:rFonts w:eastAsia="Symbol"/>
                <w:color w:val="000000"/>
                <w:sz w:val="20"/>
              </w:rPr>
              <w:t>4.43%</w:t>
            </w:r>
          </w:p>
        </w:tc>
        <w:tc>
          <w:tcPr>
            <w:tcW w:w="1484" w:type="dxa"/>
            <w:gridSpan w:val="2"/>
            <w:shd w:val="clear" w:color="auto" w:fill="auto"/>
            <w:noWrap/>
            <w:vAlign w:val="center"/>
            <w:hideMark/>
          </w:tcPr>
          <w:p w14:paraId="250C6389" w14:textId="77777777" w:rsidR="00F5259A" w:rsidRPr="0050178F" w:rsidRDefault="00F5259A" w:rsidP="00F5259A">
            <w:pPr>
              <w:spacing w:after="0"/>
              <w:jc w:val="center"/>
              <w:rPr>
                <w:rFonts w:eastAsia="Symbol"/>
                <w:color w:val="000000"/>
                <w:sz w:val="20"/>
              </w:rPr>
            </w:pPr>
            <w:r w:rsidRPr="0050178F">
              <w:rPr>
                <w:rFonts w:eastAsia="Symbol"/>
                <w:color w:val="000000"/>
                <w:sz w:val="20"/>
              </w:rPr>
              <w:t>1.5%</w:t>
            </w:r>
          </w:p>
        </w:tc>
      </w:tr>
      <w:tr w:rsidR="00F5259A" w:rsidRPr="002A5A2F" w14:paraId="3F8B9BF9" w14:textId="77777777" w:rsidTr="00F5259A">
        <w:trPr>
          <w:trHeight w:val="300"/>
        </w:trPr>
        <w:tc>
          <w:tcPr>
            <w:tcW w:w="960" w:type="dxa"/>
            <w:shd w:val="clear" w:color="auto" w:fill="auto"/>
            <w:noWrap/>
            <w:vAlign w:val="center"/>
            <w:hideMark/>
          </w:tcPr>
          <w:p w14:paraId="7F1FDC85" w14:textId="77777777" w:rsidR="00F5259A" w:rsidRPr="0050178F" w:rsidRDefault="00F5259A" w:rsidP="00F5259A">
            <w:pPr>
              <w:spacing w:after="0"/>
              <w:jc w:val="center"/>
              <w:rPr>
                <w:rFonts w:eastAsia="Symbol"/>
                <w:color w:val="000000"/>
                <w:sz w:val="20"/>
              </w:rPr>
            </w:pPr>
            <w:r w:rsidRPr="0050178F">
              <w:rPr>
                <w:rFonts w:eastAsia="Symbol"/>
                <w:color w:val="000000"/>
                <w:sz w:val="20"/>
              </w:rPr>
              <w:t>2005</w:t>
            </w:r>
          </w:p>
        </w:tc>
        <w:tc>
          <w:tcPr>
            <w:tcW w:w="1180" w:type="dxa"/>
            <w:shd w:val="clear" w:color="auto" w:fill="auto"/>
            <w:noWrap/>
            <w:vAlign w:val="center"/>
            <w:hideMark/>
          </w:tcPr>
          <w:p w14:paraId="045BCDC9" w14:textId="77777777" w:rsidR="00F5259A" w:rsidRPr="0050178F" w:rsidRDefault="00F5259A" w:rsidP="00F5259A">
            <w:pPr>
              <w:spacing w:after="0"/>
              <w:jc w:val="center"/>
              <w:rPr>
                <w:rFonts w:eastAsia="Symbol"/>
                <w:color w:val="000000"/>
                <w:sz w:val="20"/>
              </w:rPr>
            </w:pPr>
            <w:r w:rsidRPr="0050178F">
              <w:rPr>
                <w:rFonts w:eastAsia="Symbol"/>
                <w:color w:val="000000"/>
                <w:sz w:val="20"/>
              </w:rPr>
              <w:t>277,485</w:t>
            </w:r>
          </w:p>
        </w:tc>
        <w:tc>
          <w:tcPr>
            <w:tcW w:w="962" w:type="dxa"/>
            <w:shd w:val="clear" w:color="auto" w:fill="auto"/>
            <w:noWrap/>
            <w:vAlign w:val="center"/>
            <w:hideMark/>
          </w:tcPr>
          <w:p w14:paraId="50F2480C" w14:textId="77777777" w:rsidR="00F5259A" w:rsidRPr="0050178F" w:rsidRDefault="00F5259A" w:rsidP="00F5259A">
            <w:pPr>
              <w:spacing w:after="0"/>
              <w:jc w:val="center"/>
              <w:rPr>
                <w:rFonts w:eastAsia="Symbol"/>
                <w:color w:val="000000"/>
                <w:sz w:val="20"/>
              </w:rPr>
            </w:pPr>
            <w:r w:rsidRPr="0050178F">
              <w:rPr>
                <w:rFonts w:eastAsia="Symbol"/>
                <w:color w:val="000000"/>
                <w:sz w:val="20"/>
              </w:rPr>
              <w:t>92,911</w:t>
            </w:r>
          </w:p>
        </w:tc>
        <w:tc>
          <w:tcPr>
            <w:tcW w:w="960" w:type="dxa"/>
            <w:shd w:val="clear" w:color="auto" w:fill="auto"/>
            <w:noWrap/>
            <w:vAlign w:val="center"/>
            <w:hideMark/>
          </w:tcPr>
          <w:p w14:paraId="79C2DEC1" w14:textId="77777777" w:rsidR="00F5259A" w:rsidRPr="0050178F" w:rsidRDefault="00F5259A" w:rsidP="00F5259A">
            <w:pPr>
              <w:spacing w:after="0"/>
              <w:jc w:val="center"/>
              <w:rPr>
                <w:rFonts w:eastAsia="Symbol"/>
                <w:color w:val="000000"/>
                <w:sz w:val="20"/>
              </w:rPr>
            </w:pPr>
            <w:r w:rsidRPr="0050178F">
              <w:rPr>
                <w:rFonts w:eastAsia="Symbol"/>
                <w:color w:val="000000"/>
                <w:sz w:val="20"/>
              </w:rPr>
              <w:t>65,551</w:t>
            </w:r>
          </w:p>
        </w:tc>
        <w:tc>
          <w:tcPr>
            <w:tcW w:w="1068" w:type="dxa"/>
            <w:shd w:val="clear" w:color="auto" w:fill="auto"/>
            <w:noWrap/>
            <w:vAlign w:val="center"/>
            <w:hideMark/>
          </w:tcPr>
          <w:p w14:paraId="43E88F9E" w14:textId="77777777" w:rsidR="00F5259A" w:rsidRPr="0050178F" w:rsidRDefault="00F5259A" w:rsidP="00F5259A">
            <w:pPr>
              <w:spacing w:after="0"/>
              <w:jc w:val="center"/>
              <w:rPr>
                <w:rFonts w:eastAsia="Symbol"/>
                <w:color w:val="000000"/>
                <w:sz w:val="20"/>
              </w:rPr>
            </w:pPr>
            <w:r w:rsidRPr="0050178F">
              <w:rPr>
                <w:rFonts w:eastAsia="Symbol"/>
                <w:color w:val="000000"/>
                <w:sz w:val="20"/>
              </w:rPr>
              <w:t>26,157</w:t>
            </w:r>
          </w:p>
        </w:tc>
        <w:tc>
          <w:tcPr>
            <w:tcW w:w="960" w:type="dxa"/>
            <w:shd w:val="clear" w:color="auto" w:fill="auto"/>
            <w:noWrap/>
            <w:vAlign w:val="center"/>
            <w:hideMark/>
          </w:tcPr>
          <w:p w14:paraId="4BDA83D4" w14:textId="77777777" w:rsidR="00F5259A" w:rsidRPr="0050178F" w:rsidRDefault="00F5259A" w:rsidP="00F5259A">
            <w:pPr>
              <w:spacing w:after="0"/>
              <w:jc w:val="center"/>
              <w:rPr>
                <w:rFonts w:eastAsia="Symbol"/>
                <w:color w:val="000000"/>
                <w:sz w:val="20"/>
              </w:rPr>
            </w:pPr>
            <w:r w:rsidRPr="0050178F">
              <w:rPr>
                <w:rFonts w:eastAsia="Symbol"/>
                <w:color w:val="000000"/>
                <w:sz w:val="20"/>
              </w:rPr>
              <w:t>1,203</w:t>
            </w:r>
          </w:p>
        </w:tc>
        <w:tc>
          <w:tcPr>
            <w:tcW w:w="1308" w:type="dxa"/>
            <w:shd w:val="clear" w:color="auto" w:fill="auto"/>
            <w:noWrap/>
            <w:vAlign w:val="center"/>
            <w:hideMark/>
          </w:tcPr>
          <w:p w14:paraId="19003748" w14:textId="77777777" w:rsidR="00F5259A" w:rsidRPr="0050178F" w:rsidRDefault="00F5259A" w:rsidP="00F5259A">
            <w:pPr>
              <w:spacing w:after="0"/>
              <w:jc w:val="center"/>
              <w:rPr>
                <w:rFonts w:eastAsia="Symbol"/>
                <w:color w:val="000000"/>
                <w:sz w:val="20"/>
              </w:rPr>
            </w:pPr>
            <w:r w:rsidRPr="0050178F">
              <w:rPr>
                <w:rFonts w:eastAsia="Symbol"/>
                <w:color w:val="000000"/>
                <w:sz w:val="20"/>
              </w:rPr>
              <w:t>3.14</w:t>
            </w:r>
          </w:p>
        </w:tc>
        <w:tc>
          <w:tcPr>
            <w:tcW w:w="1260" w:type="dxa"/>
            <w:shd w:val="clear" w:color="auto" w:fill="auto"/>
            <w:noWrap/>
            <w:vAlign w:val="center"/>
            <w:hideMark/>
          </w:tcPr>
          <w:p w14:paraId="385581C6" w14:textId="77777777" w:rsidR="00F5259A" w:rsidRPr="0050178F" w:rsidRDefault="00F5259A" w:rsidP="00F5259A">
            <w:pPr>
              <w:spacing w:after="0"/>
              <w:jc w:val="center"/>
              <w:rPr>
                <w:rFonts w:eastAsia="Symbol"/>
                <w:color w:val="000000"/>
                <w:sz w:val="20"/>
              </w:rPr>
            </w:pPr>
            <w:r w:rsidRPr="0050178F">
              <w:rPr>
                <w:rFonts w:eastAsia="Symbol"/>
                <w:color w:val="000000"/>
                <w:sz w:val="20"/>
              </w:rPr>
              <w:t>1.94%</w:t>
            </w:r>
          </w:p>
        </w:tc>
        <w:tc>
          <w:tcPr>
            <w:tcW w:w="1170" w:type="dxa"/>
            <w:shd w:val="clear" w:color="auto" w:fill="auto"/>
            <w:noWrap/>
            <w:vAlign w:val="center"/>
            <w:hideMark/>
          </w:tcPr>
          <w:p w14:paraId="436060BF" w14:textId="77777777" w:rsidR="00F5259A" w:rsidRPr="0050178F" w:rsidRDefault="00F5259A" w:rsidP="00F5259A">
            <w:pPr>
              <w:spacing w:after="0"/>
              <w:jc w:val="center"/>
              <w:rPr>
                <w:rFonts w:eastAsia="Symbol"/>
                <w:color w:val="000000"/>
                <w:sz w:val="20"/>
              </w:rPr>
            </w:pPr>
            <w:r w:rsidRPr="0050178F">
              <w:rPr>
                <w:rFonts w:eastAsia="Symbol"/>
                <w:color w:val="000000"/>
                <w:sz w:val="20"/>
              </w:rPr>
              <w:t>3.16%</w:t>
            </w:r>
          </w:p>
        </w:tc>
        <w:tc>
          <w:tcPr>
            <w:tcW w:w="1468" w:type="dxa"/>
            <w:shd w:val="clear" w:color="auto" w:fill="auto"/>
            <w:noWrap/>
            <w:vAlign w:val="center"/>
            <w:hideMark/>
          </w:tcPr>
          <w:p w14:paraId="636C54BA" w14:textId="77777777" w:rsidR="00F5259A" w:rsidRPr="0050178F" w:rsidRDefault="00F5259A" w:rsidP="00F5259A">
            <w:pPr>
              <w:spacing w:after="0"/>
              <w:jc w:val="center"/>
              <w:rPr>
                <w:rFonts w:eastAsia="Symbol"/>
                <w:color w:val="000000"/>
                <w:sz w:val="20"/>
              </w:rPr>
            </w:pPr>
            <w:r w:rsidRPr="0050178F">
              <w:rPr>
                <w:rFonts w:eastAsia="Symbol"/>
                <w:color w:val="000000"/>
                <w:sz w:val="20"/>
              </w:rPr>
              <w:t>4.15%</w:t>
            </w:r>
          </w:p>
        </w:tc>
        <w:tc>
          <w:tcPr>
            <w:tcW w:w="1484" w:type="dxa"/>
            <w:gridSpan w:val="2"/>
            <w:shd w:val="clear" w:color="auto" w:fill="auto"/>
            <w:noWrap/>
            <w:vAlign w:val="center"/>
            <w:hideMark/>
          </w:tcPr>
          <w:p w14:paraId="4DFB5F80" w14:textId="77777777" w:rsidR="00F5259A" w:rsidRPr="0050178F" w:rsidRDefault="00F5259A" w:rsidP="00F5259A">
            <w:pPr>
              <w:spacing w:after="0"/>
              <w:jc w:val="center"/>
              <w:rPr>
                <w:rFonts w:eastAsia="Symbol"/>
                <w:color w:val="000000"/>
                <w:sz w:val="20"/>
              </w:rPr>
            </w:pPr>
            <w:r w:rsidRPr="0050178F">
              <w:rPr>
                <w:rFonts w:eastAsia="Symbol"/>
                <w:color w:val="000000"/>
                <w:sz w:val="20"/>
              </w:rPr>
              <w:t>0.88%</w:t>
            </w:r>
          </w:p>
        </w:tc>
      </w:tr>
      <w:tr w:rsidR="00F5259A" w:rsidRPr="002A5A2F" w14:paraId="5D1C9A6B" w14:textId="77777777" w:rsidTr="00F5259A">
        <w:trPr>
          <w:trHeight w:val="300"/>
        </w:trPr>
        <w:tc>
          <w:tcPr>
            <w:tcW w:w="960" w:type="dxa"/>
            <w:shd w:val="clear" w:color="auto" w:fill="auto"/>
            <w:noWrap/>
            <w:vAlign w:val="center"/>
            <w:hideMark/>
          </w:tcPr>
          <w:p w14:paraId="69EB7D91" w14:textId="77777777" w:rsidR="00F5259A" w:rsidRPr="0050178F" w:rsidRDefault="00F5259A" w:rsidP="00F5259A">
            <w:pPr>
              <w:spacing w:after="0"/>
              <w:jc w:val="center"/>
              <w:rPr>
                <w:rFonts w:eastAsia="Symbol"/>
                <w:color w:val="000000"/>
                <w:sz w:val="20"/>
              </w:rPr>
            </w:pPr>
            <w:r w:rsidRPr="0050178F">
              <w:rPr>
                <w:rFonts w:eastAsia="Symbol"/>
                <w:color w:val="000000"/>
                <w:sz w:val="20"/>
              </w:rPr>
              <w:t>2006</w:t>
            </w:r>
          </w:p>
        </w:tc>
        <w:tc>
          <w:tcPr>
            <w:tcW w:w="1180" w:type="dxa"/>
            <w:shd w:val="clear" w:color="auto" w:fill="auto"/>
            <w:noWrap/>
            <w:vAlign w:val="center"/>
            <w:hideMark/>
          </w:tcPr>
          <w:p w14:paraId="0A3D02EA" w14:textId="77777777" w:rsidR="00F5259A" w:rsidRPr="0050178F" w:rsidRDefault="00F5259A" w:rsidP="00F5259A">
            <w:pPr>
              <w:spacing w:after="0"/>
              <w:jc w:val="center"/>
              <w:rPr>
                <w:rFonts w:eastAsia="Symbol"/>
                <w:color w:val="000000"/>
                <w:sz w:val="20"/>
              </w:rPr>
            </w:pPr>
            <w:r w:rsidRPr="0050178F">
              <w:rPr>
                <w:rFonts w:eastAsia="Symbol"/>
                <w:color w:val="000000"/>
                <w:sz w:val="20"/>
              </w:rPr>
              <w:t>282,869</w:t>
            </w:r>
          </w:p>
        </w:tc>
        <w:tc>
          <w:tcPr>
            <w:tcW w:w="962" w:type="dxa"/>
            <w:shd w:val="clear" w:color="auto" w:fill="auto"/>
            <w:noWrap/>
            <w:vAlign w:val="center"/>
            <w:hideMark/>
          </w:tcPr>
          <w:p w14:paraId="61A57950" w14:textId="77777777" w:rsidR="00F5259A" w:rsidRPr="0050178F" w:rsidRDefault="00F5259A" w:rsidP="00F5259A">
            <w:pPr>
              <w:spacing w:after="0"/>
              <w:jc w:val="center"/>
              <w:rPr>
                <w:rFonts w:eastAsia="Symbol"/>
                <w:color w:val="000000"/>
                <w:sz w:val="20"/>
              </w:rPr>
            </w:pPr>
            <w:r w:rsidRPr="0050178F">
              <w:rPr>
                <w:rFonts w:eastAsia="Symbol"/>
                <w:color w:val="000000"/>
                <w:sz w:val="20"/>
              </w:rPr>
              <w:t>95,845</w:t>
            </w:r>
          </w:p>
        </w:tc>
        <w:tc>
          <w:tcPr>
            <w:tcW w:w="960" w:type="dxa"/>
            <w:shd w:val="clear" w:color="auto" w:fill="auto"/>
            <w:noWrap/>
            <w:vAlign w:val="center"/>
            <w:hideMark/>
          </w:tcPr>
          <w:p w14:paraId="242BD5A5" w14:textId="77777777" w:rsidR="00F5259A" w:rsidRPr="0050178F" w:rsidRDefault="00F5259A" w:rsidP="00F5259A">
            <w:pPr>
              <w:spacing w:after="0"/>
              <w:jc w:val="center"/>
              <w:rPr>
                <w:rFonts w:eastAsia="Symbol"/>
                <w:color w:val="000000"/>
                <w:sz w:val="20"/>
              </w:rPr>
            </w:pPr>
            <w:r w:rsidRPr="0050178F">
              <w:rPr>
                <w:rFonts w:eastAsia="Symbol"/>
                <w:color w:val="000000"/>
                <w:sz w:val="20"/>
              </w:rPr>
              <w:t>68,273</w:t>
            </w:r>
          </w:p>
        </w:tc>
        <w:tc>
          <w:tcPr>
            <w:tcW w:w="1068" w:type="dxa"/>
            <w:shd w:val="clear" w:color="auto" w:fill="auto"/>
            <w:noWrap/>
            <w:vAlign w:val="center"/>
            <w:hideMark/>
          </w:tcPr>
          <w:p w14:paraId="40AFDDC7" w14:textId="77777777" w:rsidR="00F5259A" w:rsidRPr="0050178F" w:rsidRDefault="00F5259A" w:rsidP="00F5259A">
            <w:pPr>
              <w:spacing w:after="0"/>
              <w:jc w:val="center"/>
              <w:rPr>
                <w:rFonts w:eastAsia="Symbol"/>
                <w:color w:val="000000"/>
                <w:sz w:val="20"/>
              </w:rPr>
            </w:pPr>
            <w:r w:rsidRPr="0050178F">
              <w:rPr>
                <w:rFonts w:eastAsia="Symbol"/>
                <w:color w:val="000000"/>
                <w:sz w:val="20"/>
              </w:rPr>
              <w:t>26,387</w:t>
            </w:r>
          </w:p>
        </w:tc>
        <w:tc>
          <w:tcPr>
            <w:tcW w:w="960" w:type="dxa"/>
            <w:shd w:val="clear" w:color="auto" w:fill="auto"/>
            <w:noWrap/>
            <w:vAlign w:val="center"/>
            <w:hideMark/>
          </w:tcPr>
          <w:p w14:paraId="35DBF608" w14:textId="77777777" w:rsidR="00F5259A" w:rsidRPr="0050178F" w:rsidRDefault="00F5259A" w:rsidP="00F5259A">
            <w:pPr>
              <w:spacing w:after="0"/>
              <w:jc w:val="center"/>
              <w:rPr>
                <w:rFonts w:eastAsia="Symbol"/>
                <w:color w:val="000000"/>
                <w:sz w:val="20"/>
              </w:rPr>
            </w:pPr>
            <w:r w:rsidRPr="0050178F">
              <w:rPr>
                <w:rFonts w:eastAsia="Symbol"/>
                <w:color w:val="000000"/>
                <w:sz w:val="20"/>
              </w:rPr>
              <w:t>1,185</w:t>
            </w:r>
          </w:p>
        </w:tc>
        <w:tc>
          <w:tcPr>
            <w:tcW w:w="1308" w:type="dxa"/>
            <w:shd w:val="clear" w:color="auto" w:fill="auto"/>
            <w:noWrap/>
            <w:vAlign w:val="center"/>
            <w:hideMark/>
          </w:tcPr>
          <w:p w14:paraId="527A6978" w14:textId="77777777" w:rsidR="00F5259A" w:rsidRPr="0050178F" w:rsidRDefault="00F5259A" w:rsidP="00F5259A">
            <w:pPr>
              <w:spacing w:after="0"/>
              <w:jc w:val="center"/>
              <w:rPr>
                <w:rFonts w:eastAsia="Symbol"/>
                <w:color w:val="000000"/>
                <w:sz w:val="20"/>
              </w:rPr>
            </w:pPr>
            <w:r w:rsidRPr="0050178F">
              <w:rPr>
                <w:rFonts w:eastAsia="Symbol"/>
                <w:color w:val="000000"/>
                <w:sz w:val="20"/>
              </w:rPr>
              <w:t>3.12</w:t>
            </w:r>
          </w:p>
        </w:tc>
        <w:tc>
          <w:tcPr>
            <w:tcW w:w="1260" w:type="dxa"/>
            <w:shd w:val="clear" w:color="auto" w:fill="auto"/>
            <w:noWrap/>
            <w:vAlign w:val="center"/>
            <w:hideMark/>
          </w:tcPr>
          <w:p w14:paraId="3D2D1542" w14:textId="77777777" w:rsidR="00F5259A" w:rsidRPr="0050178F" w:rsidRDefault="00F5259A" w:rsidP="00F5259A">
            <w:pPr>
              <w:spacing w:after="0"/>
              <w:jc w:val="center"/>
              <w:rPr>
                <w:rFonts w:eastAsia="Symbol"/>
                <w:color w:val="000000"/>
                <w:sz w:val="20"/>
              </w:rPr>
            </w:pPr>
            <w:r w:rsidRPr="0050178F">
              <w:rPr>
                <w:rFonts w:eastAsia="Symbol"/>
                <w:color w:val="000000"/>
                <w:sz w:val="20"/>
              </w:rPr>
              <w:t>1.02%</w:t>
            </w:r>
          </w:p>
        </w:tc>
        <w:tc>
          <w:tcPr>
            <w:tcW w:w="1170" w:type="dxa"/>
            <w:shd w:val="clear" w:color="auto" w:fill="auto"/>
            <w:noWrap/>
            <w:vAlign w:val="center"/>
            <w:hideMark/>
          </w:tcPr>
          <w:p w14:paraId="059557B4" w14:textId="77777777" w:rsidR="00F5259A" w:rsidRPr="0050178F" w:rsidRDefault="00F5259A" w:rsidP="00F5259A">
            <w:pPr>
              <w:spacing w:after="0"/>
              <w:jc w:val="center"/>
              <w:rPr>
                <w:rFonts w:eastAsia="Symbol"/>
                <w:color w:val="000000"/>
                <w:sz w:val="20"/>
              </w:rPr>
            </w:pPr>
            <w:r w:rsidRPr="0050178F">
              <w:rPr>
                <w:rFonts w:eastAsia="Symbol"/>
                <w:color w:val="000000"/>
                <w:sz w:val="20"/>
              </w:rPr>
              <w:t>1.78%</w:t>
            </w:r>
          </w:p>
        </w:tc>
        <w:tc>
          <w:tcPr>
            <w:tcW w:w="1468" w:type="dxa"/>
            <w:shd w:val="clear" w:color="auto" w:fill="auto"/>
            <w:noWrap/>
            <w:vAlign w:val="center"/>
            <w:hideMark/>
          </w:tcPr>
          <w:p w14:paraId="4D5235E2" w14:textId="77777777" w:rsidR="00F5259A" w:rsidRPr="0050178F" w:rsidRDefault="00F5259A" w:rsidP="00F5259A">
            <w:pPr>
              <w:spacing w:after="0"/>
              <w:jc w:val="center"/>
              <w:rPr>
                <w:rFonts w:eastAsia="Symbol"/>
                <w:color w:val="000000"/>
                <w:sz w:val="20"/>
              </w:rPr>
            </w:pPr>
            <w:r w:rsidRPr="0050178F">
              <w:rPr>
                <w:rFonts w:eastAsia="Symbol"/>
                <w:color w:val="000000"/>
                <w:sz w:val="20"/>
              </w:rPr>
              <w:t>2.22%</w:t>
            </w:r>
          </w:p>
        </w:tc>
        <w:tc>
          <w:tcPr>
            <w:tcW w:w="1484" w:type="dxa"/>
            <w:gridSpan w:val="2"/>
            <w:shd w:val="clear" w:color="auto" w:fill="auto"/>
            <w:noWrap/>
            <w:vAlign w:val="center"/>
            <w:hideMark/>
          </w:tcPr>
          <w:p w14:paraId="65EA005B" w14:textId="77777777" w:rsidR="00F5259A" w:rsidRPr="0050178F" w:rsidRDefault="00F5259A" w:rsidP="00F5259A">
            <w:pPr>
              <w:spacing w:after="0"/>
              <w:jc w:val="center"/>
              <w:rPr>
                <w:rFonts w:eastAsia="Symbol"/>
                <w:color w:val="000000"/>
                <w:sz w:val="20"/>
              </w:rPr>
            </w:pPr>
            <w:r w:rsidRPr="0050178F">
              <w:rPr>
                <w:rFonts w:eastAsia="Symbol"/>
                <w:color w:val="000000"/>
                <w:sz w:val="20"/>
              </w:rPr>
              <w:t>0.78%</w:t>
            </w:r>
          </w:p>
        </w:tc>
      </w:tr>
      <w:tr w:rsidR="00F5259A" w:rsidRPr="002A5A2F" w14:paraId="2C216013" w14:textId="77777777" w:rsidTr="00F5259A">
        <w:trPr>
          <w:trHeight w:val="300"/>
        </w:trPr>
        <w:tc>
          <w:tcPr>
            <w:tcW w:w="960" w:type="dxa"/>
            <w:shd w:val="clear" w:color="auto" w:fill="auto"/>
            <w:noWrap/>
            <w:vAlign w:val="center"/>
            <w:hideMark/>
          </w:tcPr>
          <w:p w14:paraId="2D5CE246" w14:textId="77777777" w:rsidR="00F5259A" w:rsidRPr="0050178F" w:rsidRDefault="00F5259A" w:rsidP="00F5259A">
            <w:pPr>
              <w:spacing w:after="0"/>
              <w:jc w:val="center"/>
              <w:rPr>
                <w:rFonts w:eastAsia="Symbol"/>
                <w:color w:val="000000"/>
                <w:sz w:val="20"/>
              </w:rPr>
            </w:pPr>
            <w:r w:rsidRPr="0050178F">
              <w:rPr>
                <w:rFonts w:eastAsia="Symbol"/>
                <w:color w:val="000000"/>
                <w:sz w:val="20"/>
              </w:rPr>
              <w:t>2007</w:t>
            </w:r>
          </w:p>
        </w:tc>
        <w:tc>
          <w:tcPr>
            <w:tcW w:w="1180" w:type="dxa"/>
            <w:shd w:val="clear" w:color="auto" w:fill="auto"/>
            <w:noWrap/>
            <w:vAlign w:val="center"/>
            <w:hideMark/>
          </w:tcPr>
          <w:p w14:paraId="5F616461" w14:textId="77777777" w:rsidR="00F5259A" w:rsidRPr="0050178F" w:rsidRDefault="00F5259A" w:rsidP="00F5259A">
            <w:pPr>
              <w:spacing w:after="0"/>
              <w:jc w:val="center"/>
              <w:rPr>
                <w:rFonts w:eastAsia="Symbol"/>
                <w:color w:val="000000"/>
                <w:sz w:val="20"/>
              </w:rPr>
            </w:pPr>
            <w:r w:rsidRPr="0050178F">
              <w:rPr>
                <w:rFonts w:eastAsia="Symbol"/>
                <w:color w:val="000000"/>
                <w:sz w:val="20"/>
              </w:rPr>
              <w:t>285,750</w:t>
            </w:r>
          </w:p>
        </w:tc>
        <w:tc>
          <w:tcPr>
            <w:tcW w:w="962" w:type="dxa"/>
            <w:shd w:val="clear" w:color="auto" w:fill="auto"/>
            <w:noWrap/>
            <w:vAlign w:val="center"/>
            <w:hideMark/>
          </w:tcPr>
          <w:p w14:paraId="3654CBFC" w14:textId="77777777" w:rsidR="00F5259A" w:rsidRPr="0050178F" w:rsidRDefault="00F5259A" w:rsidP="00F5259A">
            <w:pPr>
              <w:spacing w:after="0"/>
              <w:jc w:val="center"/>
              <w:rPr>
                <w:rFonts w:eastAsia="Symbol"/>
                <w:color w:val="000000"/>
                <w:sz w:val="20"/>
              </w:rPr>
            </w:pPr>
            <w:r w:rsidRPr="0050178F">
              <w:rPr>
                <w:rFonts w:eastAsia="Symbol"/>
                <w:color w:val="000000"/>
                <w:sz w:val="20"/>
              </w:rPr>
              <w:t>97,549</w:t>
            </w:r>
          </w:p>
        </w:tc>
        <w:tc>
          <w:tcPr>
            <w:tcW w:w="960" w:type="dxa"/>
            <w:shd w:val="clear" w:color="auto" w:fill="auto"/>
            <w:noWrap/>
            <w:vAlign w:val="center"/>
            <w:hideMark/>
          </w:tcPr>
          <w:p w14:paraId="6E2247DA" w14:textId="77777777" w:rsidR="00F5259A" w:rsidRPr="0050178F" w:rsidRDefault="00F5259A" w:rsidP="00F5259A">
            <w:pPr>
              <w:spacing w:after="0"/>
              <w:jc w:val="center"/>
              <w:rPr>
                <w:rFonts w:eastAsia="Symbol"/>
                <w:color w:val="000000"/>
                <w:sz w:val="20"/>
              </w:rPr>
            </w:pPr>
            <w:r w:rsidRPr="0050178F">
              <w:rPr>
                <w:rFonts w:eastAsia="Symbol"/>
                <w:color w:val="000000"/>
                <w:sz w:val="20"/>
              </w:rPr>
              <w:t>69,790</w:t>
            </w:r>
          </w:p>
        </w:tc>
        <w:tc>
          <w:tcPr>
            <w:tcW w:w="1068" w:type="dxa"/>
            <w:shd w:val="clear" w:color="auto" w:fill="auto"/>
            <w:noWrap/>
            <w:vAlign w:val="center"/>
            <w:hideMark/>
          </w:tcPr>
          <w:p w14:paraId="342B7713" w14:textId="77777777" w:rsidR="00F5259A" w:rsidRPr="0050178F" w:rsidRDefault="00F5259A" w:rsidP="00F5259A">
            <w:pPr>
              <w:spacing w:after="0"/>
              <w:jc w:val="center"/>
              <w:rPr>
                <w:rFonts w:eastAsia="Symbol"/>
                <w:color w:val="000000"/>
                <w:sz w:val="20"/>
              </w:rPr>
            </w:pPr>
            <w:r w:rsidRPr="0050178F">
              <w:rPr>
                <w:rFonts w:eastAsia="Symbol"/>
                <w:color w:val="000000"/>
                <w:sz w:val="20"/>
              </w:rPr>
              <w:t>26,592</w:t>
            </w:r>
          </w:p>
        </w:tc>
        <w:tc>
          <w:tcPr>
            <w:tcW w:w="960" w:type="dxa"/>
            <w:shd w:val="clear" w:color="auto" w:fill="auto"/>
            <w:noWrap/>
            <w:vAlign w:val="center"/>
            <w:hideMark/>
          </w:tcPr>
          <w:p w14:paraId="0283D791" w14:textId="77777777" w:rsidR="00F5259A" w:rsidRPr="0050178F" w:rsidRDefault="00F5259A" w:rsidP="00F5259A">
            <w:pPr>
              <w:spacing w:after="0"/>
              <w:jc w:val="center"/>
              <w:rPr>
                <w:rFonts w:eastAsia="Symbol"/>
                <w:color w:val="000000"/>
                <w:sz w:val="20"/>
              </w:rPr>
            </w:pPr>
            <w:r w:rsidRPr="0050178F">
              <w:rPr>
                <w:rFonts w:eastAsia="Symbol"/>
                <w:color w:val="000000"/>
                <w:sz w:val="20"/>
              </w:rPr>
              <w:t>1,167</w:t>
            </w:r>
          </w:p>
        </w:tc>
        <w:tc>
          <w:tcPr>
            <w:tcW w:w="1308" w:type="dxa"/>
            <w:shd w:val="clear" w:color="auto" w:fill="auto"/>
            <w:noWrap/>
            <w:vAlign w:val="center"/>
            <w:hideMark/>
          </w:tcPr>
          <w:p w14:paraId="16F189FB" w14:textId="77777777" w:rsidR="00F5259A" w:rsidRPr="0050178F" w:rsidRDefault="00F5259A" w:rsidP="00F5259A">
            <w:pPr>
              <w:spacing w:after="0"/>
              <w:jc w:val="center"/>
              <w:rPr>
                <w:rFonts w:eastAsia="Symbol"/>
                <w:color w:val="000000"/>
                <w:sz w:val="20"/>
              </w:rPr>
            </w:pPr>
            <w:r w:rsidRPr="0050178F">
              <w:rPr>
                <w:rFonts w:eastAsia="Symbol"/>
                <w:color w:val="000000"/>
                <w:sz w:val="20"/>
              </w:rPr>
              <w:t>3.11</w:t>
            </w:r>
          </w:p>
        </w:tc>
        <w:tc>
          <w:tcPr>
            <w:tcW w:w="1260" w:type="dxa"/>
            <w:shd w:val="clear" w:color="auto" w:fill="auto"/>
            <w:noWrap/>
            <w:vAlign w:val="center"/>
            <w:hideMark/>
          </w:tcPr>
          <w:p w14:paraId="4B470D6B" w14:textId="77777777" w:rsidR="00F5259A" w:rsidRPr="0050178F" w:rsidRDefault="00F5259A" w:rsidP="00F5259A">
            <w:pPr>
              <w:spacing w:after="0"/>
              <w:jc w:val="center"/>
              <w:rPr>
                <w:rFonts w:eastAsia="Symbol"/>
                <w:color w:val="000000"/>
                <w:sz w:val="20"/>
              </w:rPr>
            </w:pPr>
            <w:r w:rsidRPr="0050178F">
              <w:rPr>
                <w:rFonts w:eastAsia="Symbol"/>
                <w:color w:val="000000"/>
                <w:sz w:val="20"/>
              </w:rPr>
              <w:t>0.47%</w:t>
            </w:r>
          </w:p>
        </w:tc>
        <w:tc>
          <w:tcPr>
            <w:tcW w:w="1170" w:type="dxa"/>
            <w:shd w:val="clear" w:color="auto" w:fill="auto"/>
            <w:noWrap/>
            <w:vAlign w:val="center"/>
            <w:hideMark/>
          </w:tcPr>
          <w:p w14:paraId="7FDAAB4B" w14:textId="77777777" w:rsidR="00F5259A" w:rsidRPr="0050178F" w:rsidRDefault="00F5259A" w:rsidP="00F5259A">
            <w:pPr>
              <w:spacing w:after="0"/>
              <w:jc w:val="center"/>
              <w:rPr>
                <w:rFonts w:eastAsia="Symbol"/>
                <w:color w:val="000000"/>
                <w:sz w:val="20"/>
              </w:rPr>
            </w:pPr>
            <w:r w:rsidRPr="0050178F">
              <w:rPr>
                <w:rFonts w:eastAsia="Symbol"/>
                <w:color w:val="000000"/>
                <w:sz w:val="20"/>
              </w:rPr>
              <w:t>0.96%</w:t>
            </w:r>
          </w:p>
        </w:tc>
        <w:tc>
          <w:tcPr>
            <w:tcW w:w="1468" w:type="dxa"/>
            <w:shd w:val="clear" w:color="auto" w:fill="auto"/>
            <w:noWrap/>
            <w:vAlign w:val="center"/>
            <w:hideMark/>
          </w:tcPr>
          <w:p w14:paraId="02EA4BE5" w14:textId="77777777" w:rsidR="00F5259A" w:rsidRPr="0050178F" w:rsidRDefault="00F5259A" w:rsidP="00F5259A">
            <w:pPr>
              <w:spacing w:after="0"/>
              <w:jc w:val="center"/>
              <w:rPr>
                <w:rFonts w:eastAsia="Symbol"/>
                <w:color w:val="000000"/>
                <w:sz w:val="20"/>
              </w:rPr>
            </w:pPr>
            <w:r w:rsidRPr="0050178F">
              <w:rPr>
                <w:rFonts w:eastAsia="Symbol"/>
                <w:color w:val="000000"/>
                <w:sz w:val="20"/>
              </w:rPr>
              <w:t>1.23%</w:t>
            </w:r>
          </w:p>
        </w:tc>
        <w:tc>
          <w:tcPr>
            <w:tcW w:w="1484" w:type="dxa"/>
            <w:gridSpan w:val="2"/>
            <w:shd w:val="clear" w:color="auto" w:fill="auto"/>
            <w:noWrap/>
            <w:vAlign w:val="center"/>
            <w:hideMark/>
          </w:tcPr>
          <w:p w14:paraId="716E362D" w14:textId="77777777" w:rsidR="00F5259A" w:rsidRPr="0050178F" w:rsidRDefault="00F5259A" w:rsidP="00F5259A">
            <w:pPr>
              <w:spacing w:after="0"/>
              <w:jc w:val="center"/>
              <w:rPr>
                <w:rFonts w:eastAsia="Symbol"/>
                <w:color w:val="000000"/>
                <w:sz w:val="20"/>
              </w:rPr>
            </w:pPr>
            <w:r w:rsidRPr="0050178F">
              <w:rPr>
                <w:rFonts w:eastAsia="Symbol"/>
                <w:color w:val="000000"/>
                <w:sz w:val="20"/>
              </w:rPr>
              <w:t>0.38%</w:t>
            </w:r>
          </w:p>
        </w:tc>
      </w:tr>
      <w:tr w:rsidR="00F5259A" w:rsidRPr="002A5A2F" w14:paraId="3AAB0A9A" w14:textId="77777777" w:rsidTr="00F5259A">
        <w:trPr>
          <w:trHeight w:val="300"/>
        </w:trPr>
        <w:tc>
          <w:tcPr>
            <w:tcW w:w="960" w:type="dxa"/>
            <w:shd w:val="clear" w:color="auto" w:fill="auto"/>
            <w:noWrap/>
            <w:vAlign w:val="center"/>
            <w:hideMark/>
          </w:tcPr>
          <w:p w14:paraId="176F8FE6" w14:textId="77777777" w:rsidR="00F5259A" w:rsidRPr="0050178F" w:rsidRDefault="00F5259A" w:rsidP="00F5259A">
            <w:pPr>
              <w:spacing w:after="0"/>
              <w:jc w:val="center"/>
              <w:rPr>
                <w:rFonts w:eastAsia="Symbol"/>
                <w:color w:val="000000"/>
                <w:sz w:val="20"/>
              </w:rPr>
            </w:pPr>
            <w:r w:rsidRPr="0050178F">
              <w:rPr>
                <w:rFonts w:eastAsia="Symbol"/>
                <w:color w:val="000000"/>
                <w:sz w:val="20"/>
              </w:rPr>
              <w:t>2008</w:t>
            </w:r>
          </w:p>
        </w:tc>
        <w:tc>
          <w:tcPr>
            <w:tcW w:w="1180" w:type="dxa"/>
            <w:shd w:val="clear" w:color="auto" w:fill="auto"/>
            <w:noWrap/>
            <w:vAlign w:val="center"/>
            <w:hideMark/>
          </w:tcPr>
          <w:p w14:paraId="2DF0199C" w14:textId="77777777" w:rsidR="00F5259A" w:rsidRPr="0050178F" w:rsidRDefault="00F5259A" w:rsidP="00F5259A">
            <w:pPr>
              <w:spacing w:after="0"/>
              <w:jc w:val="center"/>
              <w:rPr>
                <w:rFonts w:eastAsia="Symbol"/>
                <w:color w:val="000000"/>
                <w:sz w:val="20"/>
              </w:rPr>
            </w:pPr>
            <w:r w:rsidRPr="0050178F">
              <w:rPr>
                <w:rFonts w:eastAsia="Symbol"/>
                <w:color w:val="000000"/>
                <w:sz w:val="20"/>
              </w:rPr>
              <w:t>287,093</w:t>
            </w:r>
          </w:p>
        </w:tc>
        <w:tc>
          <w:tcPr>
            <w:tcW w:w="962" w:type="dxa"/>
            <w:shd w:val="clear" w:color="auto" w:fill="auto"/>
            <w:noWrap/>
            <w:vAlign w:val="center"/>
            <w:hideMark/>
          </w:tcPr>
          <w:p w14:paraId="6F135235" w14:textId="77777777" w:rsidR="00F5259A" w:rsidRPr="0050178F" w:rsidRDefault="00F5259A" w:rsidP="00F5259A">
            <w:pPr>
              <w:spacing w:after="0"/>
              <w:jc w:val="center"/>
              <w:rPr>
                <w:rFonts w:eastAsia="Symbol"/>
                <w:color w:val="000000"/>
                <w:sz w:val="20"/>
              </w:rPr>
            </w:pPr>
            <w:r w:rsidRPr="0050178F">
              <w:rPr>
                <w:rFonts w:eastAsia="Symbol"/>
                <w:color w:val="000000"/>
                <w:sz w:val="20"/>
              </w:rPr>
              <w:t>98,488</w:t>
            </w:r>
          </w:p>
        </w:tc>
        <w:tc>
          <w:tcPr>
            <w:tcW w:w="960" w:type="dxa"/>
            <w:shd w:val="clear" w:color="auto" w:fill="auto"/>
            <w:noWrap/>
            <w:vAlign w:val="center"/>
            <w:hideMark/>
          </w:tcPr>
          <w:p w14:paraId="5345A19B" w14:textId="77777777" w:rsidR="00F5259A" w:rsidRPr="0050178F" w:rsidRDefault="00F5259A" w:rsidP="00F5259A">
            <w:pPr>
              <w:spacing w:after="0"/>
              <w:jc w:val="center"/>
              <w:rPr>
                <w:rFonts w:eastAsia="Symbol"/>
                <w:color w:val="000000"/>
                <w:sz w:val="20"/>
              </w:rPr>
            </w:pPr>
            <w:r w:rsidRPr="0050178F">
              <w:rPr>
                <w:rFonts w:eastAsia="Symbol"/>
                <w:color w:val="000000"/>
                <w:sz w:val="20"/>
              </w:rPr>
              <w:t>70,647</w:t>
            </w:r>
          </w:p>
        </w:tc>
        <w:tc>
          <w:tcPr>
            <w:tcW w:w="1068" w:type="dxa"/>
            <w:shd w:val="clear" w:color="auto" w:fill="auto"/>
            <w:noWrap/>
            <w:vAlign w:val="center"/>
            <w:hideMark/>
          </w:tcPr>
          <w:p w14:paraId="315595F2" w14:textId="77777777" w:rsidR="00F5259A" w:rsidRPr="0050178F" w:rsidRDefault="00F5259A" w:rsidP="00F5259A">
            <w:pPr>
              <w:spacing w:after="0"/>
              <w:jc w:val="center"/>
              <w:rPr>
                <w:rFonts w:eastAsia="Symbol"/>
                <w:color w:val="000000"/>
                <w:sz w:val="20"/>
              </w:rPr>
            </w:pPr>
            <w:r w:rsidRPr="0050178F">
              <w:rPr>
                <w:rFonts w:eastAsia="Symbol"/>
                <w:color w:val="000000"/>
                <w:sz w:val="20"/>
              </w:rPr>
              <w:t>26,692</w:t>
            </w:r>
          </w:p>
        </w:tc>
        <w:tc>
          <w:tcPr>
            <w:tcW w:w="960" w:type="dxa"/>
            <w:shd w:val="clear" w:color="auto" w:fill="auto"/>
            <w:noWrap/>
            <w:vAlign w:val="center"/>
            <w:hideMark/>
          </w:tcPr>
          <w:p w14:paraId="3B662833" w14:textId="77777777" w:rsidR="00F5259A" w:rsidRPr="0050178F" w:rsidRDefault="00F5259A" w:rsidP="00F5259A">
            <w:pPr>
              <w:spacing w:after="0"/>
              <w:jc w:val="center"/>
              <w:rPr>
                <w:rFonts w:eastAsia="Symbol"/>
                <w:color w:val="000000"/>
                <w:sz w:val="20"/>
              </w:rPr>
            </w:pPr>
            <w:r w:rsidRPr="0050178F">
              <w:rPr>
                <w:rFonts w:eastAsia="Symbol"/>
                <w:color w:val="000000"/>
                <w:sz w:val="20"/>
              </w:rPr>
              <w:t>1,149</w:t>
            </w:r>
          </w:p>
        </w:tc>
        <w:tc>
          <w:tcPr>
            <w:tcW w:w="1308" w:type="dxa"/>
            <w:shd w:val="clear" w:color="auto" w:fill="auto"/>
            <w:noWrap/>
            <w:vAlign w:val="center"/>
            <w:hideMark/>
          </w:tcPr>
          <w:p w14:paraId="59210AB6" w14:textId="77777777" w:rsidR="00F5259A" w:rsidRPr="0050178F" w:rsidRDefault="00F5259A" w:rsidP="00F5259A">
            <w:pPr>
              <w:spacing w:after="0"/>
              <w:jc w:val="center"/>
              <w:rPr>
                <w:rFonts w:eastAsia="Symbol"/>
                <w:color w:val="000000"/>
                <w:sz w:val="20"/>
              </w:rPr>
            </w:pPr>
            <w:r w:rsidRPr="0050178F">
              <w:rPr>
                <w:rFonts w:eastAsia="Symbol"/>
                <w:color w:val="000000"/>
                <w:sz w:val="20"/>
              </w:rPr>
              <w:t>3.11</w:t>
            </w:r>
          </w:p>
        </w:tc>
        <w:tc>
          <w:tcPr>
            <w:tcW w:w="1260" w:type="dxa"/>
            <w:shd w:val="clear" w:color="auto" w:fill="auto"/>
            <w:noWrap/>
            <w:vAlign w:val="center"/>
            <w:hideMark/>
          </w:tcPr>
          <w:p w14:paraId="63A4CE51" w14:textId="77777777" w:rsidR="00F5259A" w:rsidRPr="0050178F" w:rsidRDefault="00F5259A" w:rsidP="00F5259A">
            <w:pPr>
              <w:spacing w:after="0"/>
              <w:jc w:val="center"/>
              <w:rPr>
                <w:rFonts w:eastAsia="Symbol"/>
                <w:color w:val="000000"/>
                <w:sz w:val="20"/>
              </w:rPr>
            </w:pPr>
            <w:r w:rsidRPr="0050178F">
              <w:rPr>
                <w:rFonts w:eastAsia="Symbol"/>
                <w:color w:val="000000"/>
                <w:sz w:val="20"/>
              </w:rPr>
              <w:t>0.52%</w:t>
            </w:r>
          </w:p>
        </w:tc>
        <w:tc>
          <w:tcPr>
            <w:tcW w:w="1170" w:type="dxa"/>
            <w:shd w:val="clear" w:color="auto" w:fill="auto"/>
            <w:noWrap/>
            <w:vAlign w:val="center"/>
            <w:hideMark/>
          </w:tcPr>
          <w:p w14:paraId="448BF056" w14:textId="77777777" w:rsidR="00F5259A" w:rsidRPr="0050178F" w:rsidRDefault="00F5259A" w:rsidP="00F5259A">
            <w:pPr>
              <w:spacing w:after="0"/>
              <w:jc w:val="center"/>
              <w:rPr>
                <w:rFonts w:eastAsia="Symbol"/>
                <w:color w:val="000000"/>
                <w:sz w:val="20"/>
              </w:rPr>
            </w:pPr>
            <w:r w:rsidRPr="0050178F">
              <w:rPr>
                <w:rFonts w:eastAsia="Symbol"/>
                <w:color w:val="000000"/>
                <w:sz w:val="20"/>
              </w:rPr>
              <w:t>0.56%</w:t>
            </w:r>
          </w:p>
        </w:tc>
        <w:tc>
          <w:tcPr>
            <w:tcW w:w="1468" w:type="dxa"/>
            <w:shd w:val="clear" w:color="auto" w:fill="auto"/>
            <w:noWrap/>
            <w:vAlign w:val="center"/>
            <w:hideMark/>
          </w:tcPr>
          <w:p w14:paraId="478FF732" w14:textId="77777777" w:rsidR="00F5259A" w:rsidRPr="0050178F" w:rsidRDefault="00F5259A" w:rsidP="00F5259A">
            <w:pPr>
              <w:spacing w:after="0"/>
              <w:jc w:val="center"/>
              <w:rPr>
                <w:rFonts w:eastAsia="Symbol"/>
                <w:color w:val="000000"/>
                <w:sz w:val="20"/>
              </w:rPr>
            </w:pPr>
            <w:r w:rsidRPr="0050178F">
              <w:rPr>
                <w:rFonts w:eastAsia="Symbol"/>
                <w:color w:val="000000"/>
                <w:sz w:val="20"/>
              </w:rPr>
              <w:t>0.64%</w:t>
            </w:r>
          </w:p>
        </w:tc>
        <w:tc>
          <w:tcPr>
            <w:tcW w:w="1484" w:type="dxa"/>
            <w:gridSpan w:val="2"/>
            <w:shd w:val="clear" w:color="auto" w:fill="auto"/>
            <w:noWrap/>
            <w:vAlign w:val="center"/>
            <w:hideMark/>
          </w:tcPr>
          <w:p w14:paraId="790B1ED7" w14:textId="77777777" w:rsidR="00F5259A" w:rsidRPr="0050178F" w:rsidRDefault="00F5259A" w:rsidP="00F5259A">
            <w:pPr>
              <w:spacing w:after="0"/>
              <w:jc w:val="center"/>
              <w:rPr>
                <w:rFonts w:eastAsia="Symbol"/>
                <w:color w:val="000000"/>
                <w:sz w:val="20"/>
              </w:rPr>
            </w:pPr>
            <w:r w:rsidRPr="0050178F">
              <w:rPr>
                <w:rFonts w:eastAsia="Symbol"/>
                <w:color w:val="000000"/>
                <w:sz w:val="20"/>
              </w:rPr>
              <w:t>0.44%</w:t>
            </w:r>
          </w:p>
        </w:tc>
      </w:tr>
      <w:tr w:rsidR="00F5259A" w:rsidRPr="002A5A2F" w14:paraId="1FF780F1" w14:textId="77777777" w:rsidTr="00F5259A">
        <w:trPr>
          <w:trHeight w:val="300"/>
        </w:trPr>
        <w:tc>
          <w:tcPr>
            <w:tcW w:w="960" w:type="dxa"/>
            <w:shd w:val="clear" w:color="auto" w:fill="auto"/>
            <w:noWrap/>
            <w:vAlign w:val="center"/>
            <w:hideMark/>
          </w:tcPr>
          <w:p w14:paraId="4EC29062" w14:textId="77777777" w:rsidR="00F5259A" w:rsidRPr="0050178F" w:rsidRDefault="00F5259A" w:rsidP="00F5259A">
            <w:pPr>
              <w:spacing w:after="0"/>
              <w:jc w:val="center"/>
              <w:rPr>
                <w:rFonts w:eastAsia="Symbol"/>
                <w:color w:val="000000"/>
                <w:sz w:val="20"/>
              </w:rPr>
            </w:pPr>
            <w:r w:rsidRPr="0050178F">
              <w:rPr>
                <w:rFonts w:eastAsia="Symbol"/>
                <w:color w:val="000000"/>
                <w:sz w:val="20"/>
              </w:rPr>
              <w:t>2009</w:t>
            </w:r>
          </w:p>
        </w:tc>
        <w:tc>
          <w:tcPr>
            <w:tcW w:w="1180" w:type="dxa"/>
            <w:shd w:val="clear" w:color="auto" w:fill="auto"/>
            <w:noWrap/>
            <w:vAlign w:val="center"/>
            <w:hideMark/>
          </w:tcPr>
          <w:p w14:paraId="1929E2A9" w14:textId="77777777" w:rsidR="00F5259A" w:rsidRPr="0050178F" w:rsidRDefault="00F5259A" w:rsidP="00F5259A">
            <w:pPr>
              <w:spacing w:after="0"/>
              <w:jc w:val="center"/>
              <w:rPr>
                <w:rFonts w:eastAsia="Symbol"/>
                <w:color w:val="000000"/>
                <w:sz w:val="20"/>
              </w:rPr>
            </w:pPr>
            <w:r w:rsidRPr="0050178F">
              <w:rPr>
                <w:rFonts w:eastAsia="Symbol"/>
                <w:color w:val="000000"/>
                <w:sz w:val="20"/>
              </w:rPr>
              <w:t>288,591</w:t>
            </w:r>
          </w:p>
        </w:tc>
        <w:tc>
          <w:tcPr>
            <w:tcW w:w="962" w:type="dxa"/>
            <w:shd w:val="clear" w:color="auto" w:fill="auto"/>
            <w:noWrap/>
            <w:vAlign w:val="center"/>
            <w:hideMark/>
          </w:tcPr>
          <w:p w14:paraId="76E925D0" w14:textId="77777777" w:rsidR="00F5259A" w:rsidRPr="0050178F" w:rsidRDefault="00F5259A" w:rsidP="00F5259A">
            <w:pPr>
              <w:spacing w:after="0"/>
              <w:jc w:val="center"/>
              <w:rPr>
                <w:rFonts w:eastAsia="Symbol"/>
                <w:color w:val="000000"/>
                <w:sz w:val="20"/>
              </w:rPr>
            </w:pPr>
            <w:r w:rsidRPr="0050178F">
              <w:rPr>
                <w:rFonts w:eastAsia="Symbol"/>
                <w:color w:val="000000"/>
                <w:sz w:val="20"/>
              </w:rPr>
              <w:t>99,039</w:t>
            </w:r>
          </w:p>
        </w:tc>
        <w:tc>
          <w:tcPr>
            <w:tcW w:w="960" w:type="dxa"/>
            <w:shd w:val="clear" w:color="auto" w:fill="auto"/>
            <w:noWrap/>
            <w:vAlign w:val="center"/>
            <w:hideMark/>
          </w:tcPr>
          <w:p w14:paraId="695C9425" w14:textId="77777777" w:rsidR="00F5259A" w:rsidRPr="0050178F" w:rsidRDefault="00F5259A" w:rsidP="00F5259A">
            <w:pPr>
              <w:spacing w:after="0"/>
              <w:jc w:val="center"/>
              <w:rPr>
                <w:rFonts w:eastAsia="Symbol"/>
                <w:color w:val="000000"/>
                <w:sz w:val="20"/>
              </w:rPr>
            </w:pPr>
            <w:r w:rsidRPr="0050178F">
              <w:rPr>
                <w:rFonts w:eastAsia="Symbol"/>
                <w:color w:val="000000"/>
                <w:sz w:val="20"/>
              </w:rPr>
              <w:t>71,099</w:t>
            </w:r>
          </w:p>
        </w:tc>
        <w:tc>
          <w:tcPr>
            <w:tcW w:w="1068" w:type="dxa"/>
            <w:shd w:val="clear" w:color="auto" w:fill="auto"/>
            <w:noWrap/>
            <w:vAlign w:val="center"/>
            <w:hideMark/>
          </w:tcPr>
          <w:p w14:paraId="1FAC4BC0" w14:textId="77777777" w:rsidR="00F5259A" w:rsidRPr="0050178F" w:rsidRDefault="00F5259A" w:rsidP="00F5259A">
            <w:pPr>
              <w:spacing w:after="0"/>
              <w:jc w:val="center"/>
              <w:rPr>
                <w:rFonts w:eastAsia="Symbol"/>
                <w:color w:val="000000"/>
                <w:sz w:val="20"/>
              </w:rPr>
            </w:pPr>
            <w:r w:rsidRPr="0050178F">
              <w:rPr>
                <w:rFonts w:eastAsia="Symbol"/>
                <w:color w:val="000000"/>
                <w:sz w:val="20"/>
              </w:rPr>
              <w:t>26,809</w:t>
            </w:r>
          </w:p>
        </w:tc>
        <w:tc>
          <w:tcPr>
            <w:tcW w:w="960" w:type="dxa"/>
            <w:shd w:val="clear" w:color="auto" w:fill="auto"/>
            <w:noWrap/>
            <w:vAlign w:val="center"/>
            <w:hideMark/>
          </w:tcPr>
          <w:p w14:paraId="2FE2C557" w14:textId="77777777" w:rsidR="00F5259A" w:rsidRPr="0050178F" w:rsidRDefault="00F5259A" w:rsidP="00F5259A">
            <w:pPr>
              <w:spacing w:after="0"/>
              <w:jc w:val="center"/>
              <w:rPr>
                <w:rFonts w:eastAsia="Symbol"/>
                <w:color w:val="000000"/>
                <w:sz w:val="20"/>
              </w:rPr>
            </w:pPr>
            <w:r w:rsidRPr="0050178F">
              <w:rPr>
                <w:rFonts w:eastAsia="Symbol"/>
                <w:color w:val="000000"/>
                <w:sz w:val="20"/>
              </w:rPr>
              <w:t>1,131</w:t>
            </w:r>
          </w:p>
        </w:tc>
        <w:tc>
          <w:tcPr>
            <w:tcW w:w="1308" w:type="dxa"/>
            <w:shd w:val="clear" w:color="auto" w:fill="auto"/>
            <w:noWrap/>
            <w:vAlign w:val="center"/>
            <w:hideMark/>
          </w:tcPr>
          <w:p w14:paraId="29B9641D" w14:textId="77777777" w:rsidR="00F5259A" w:rsidRPr="0050178F" w:rsidRDefault="00F5259A" w:rsidP="00F5259A">
            <w:pPr>
              <w:spacing w:after="0"/>
              <w:jc w:val="center"/>
              <w:rPr>
                <w:rFonts w:eastAsia="Symbol"/>
                <w:color w:val="000000"/>
                <w:sz w:val="20"/>
              </w:rPr>
            </w:pPr>
            <w:r w:rsidRPr="0050178F">
              <w:rPr>
                <w:rFonts w:eastAsia="Symbol"/>
                <w:color w:val="000000"/>
                <w:sz w:val="20"/>
              </w:rPr>
              <w:t>3.12</w:t>
            </w:r>
          </w:p>
        </w:tc>
        <w:tc>
          <w:tcPr>
            <w:tcW w:w="1260" w:type="dxa"/>
            <w:shd w:val="clear" w:color="auto" w:fill="auto"/>
            <w:noWrap/>
            <w:vAlign w:val="center"/>
            <w:hideMark/>
          </w:tcPr>
          <w:p w14:paraId="48426747" w14:textId="77777777" w:rsidR="00F5259A" w:rsidRPr="0050178F" w:rsidRDefault="00F5259A" w:rsidP="00F5259A">
            <w:pPr>
              <w:spacing w:after="0"/>
              <w:jc w:val="center"/>
              <w:rPr>
                <w:rFonts w:eastAsia="Symbol"/>
                <w:color w:val="000000"/>
                <w:sz w:val="20"/>
              </w:rPr>
            </w:pPr>
            <w:r w:rsidRPr="0050178F">
              <w:rPr>
                <w:rFonts w:eastAsia="Symbol"/>
                <w:color w:val="000000"/>
                <w:sz w:val="20"/>
              </w:rPr>
              <w:t>0.93%</w:t>
            </w:r>
          </w:p>
        </w:tc>
        <w:tc>
          <w:tcPr>
            <w:tcW w:w="1170" w:type="dxa"/>
            <w:shd w:val="clear" w:color="auto" w:fill="auto"/>
            <w:noWrap/>
            <w:vAlign w:val="center"/>
            <w:hideMark/>
          </w:tcPr>
          <w:p w14:paraId="3680F838" w14:textId="77777777" w:rsidR="00F5259A" w:rsidRPr="0050178F" w:rsidRDefault="00F5259A" w:rsidP="00F5259A">
            <w:pPr>
              <w:spacing w:after="0"/>
              <w:jc w:val="center"/>
              <w:rPr>
                <w:rFonts w:eastAsia="Symbol"/>
                <w:color w:val="000000"/>
                <w:sz w:val="20"/>
              </w:rPr>
            </w:pPr>
            <w:r w:rsidRPr="0050178F">
              <w:rPr>
                <w:rFonts w:eastAsia="Symbol"/>
                <w:color w:val="000000"/>
                <w:sz w:val="20"/>
              </w:rPr>
              <w:t>0.49%</w:t>
            </w:r>
          </w:p>
        </w:tc>
        <w:tc>
          <w:tcPr>
            <w:tcW w:w="1468" w:type="dxa"/>
            <w:shd w:val="clear" w:color="auto" w:fill="auto"/>
            <w:noWrap/>
            <w:vAlign w:val="center"/>
            <w:hideMark/>
          </w:tcPr>
          <w:p w14:paraId="0CBF45A1" w14:textId="77777777" w:rsidR="00F5259A" w:rsidRPr="0050178F" w:rsidRDefault="00F5259A" w:rsidP="00F5259A">
            <w:pPr>
              <w:spacing w:after="0"/>
              <w:jc w:val="center"/>
              <w:rPr>
                <w:rFonts w:eastAsia="Symbol"/>
                <w:color w:val="000000"/>
                <w:sz w:val="20"/>
              </w:rPr>
            </w:pPr>
            <w:r w:rsidRPr="0050178F">
              <w:rPr>
                <w:rFonts w:eastAsia="Symbol"/>
                <w:color w:val="000000"/>
                <w:sz w:val="20"/>
              </w:rPr>
              <w:t>0.49%</w:t>
            </w:r>
          </w:p>
        </w:tc>
        <w:tc>
          <w:tcPr>
            <w:tcW w:w="1484" w:type="dxa"/>
            <w:gridSpan w:val="2"/>
            <w:shd w:val="clear" w:color="auto" w:fill="auto"/>
            <w:noWrap/>
            <w:vAlign w:val="center"/>
            <w:hideMark/>
          </w:tcPr>
          <w:p w14:paraId="20DED754" w14:textId="77777777" w:rsidR="00F5259A" w:rsidRPr="0050178F" w:rsidRDefault="00F5259A" w:rsidP="00F5259A">
            <w:pPr>
              <w:spacing w:after="0"/>
              <w:jc w:val="center"/>
              <w:rPr>
                <w:rFonts w:eastAsia="Symbol"/>
                <w:color w:val="000000"/>
                <w:sz w:val="20"/>
              </w:rPr>
            </w:pPr>
            <w:r w:rsidRPr="0050178F">
              <w:rPr>
                <w:rFonts w:eastAsia="Symbol"/>
                <w:color w:val="000000"/>
                <w:sz w:val="20"/>
              </w:rPr>
              <w:t>0.56%</w:t>
            </w:r>
          </w:p>
        </w:tc>
      </w:tr>
      <w:tr w:rsidR="00F5259A" w:rsidRPr="002A5A2F" w14:paraId="42B1E2E1" w14:textId="77777777" w:rsidTr="00F5259A">
        <w:trPr>
          <w:trHeight w:val="300"/>
        </w:trPr>
        <w:tc>
          <w:tcPr>
            <w:tcW w:w="960" w:type="dxa"/>
            <w:shd w:val="clear" w:color="auto" w:fill="auto"/>
            <w:noWrap/>
            <w:vAlign w:val="center"/>
            <w:hideMark/>
          </w:tcPr>
          <w:p w14:paraId="751A65B4" w14:textId="77777777" w:rsidR="00F5259A" w:rsidRPr="0050178F" w:rsidRDefault="00F5259A" w:rsidP="00F5259A">
            <w:pPr>
              <w:spacing w:after="0"/>
              <w:jc w:val="center"/>
              <w:rPr>
                <w:rFonts w:eastAsia="Symbol"/>
                <w:color w:val="000000"/>
                <w:sz w:val="20"/>
              </w:rPr>
            </w:pPr>
            <w:r w:rsidRPr="0050178F">
              <w:rPr>
                <w:rFonts w:eastAsia="Symbol"/>
                <w:color w:val="000000"/>
                <w:sz w:val="20"/>
              </w:rPr>
              <w:t>2010</w:t>
            </w:r>
          </w:p>
        </w:tc>
        <w:tc>
          <w:tcPr>
            <w:tcW w:w="1180" w:type="dxa"/>
            <w:shd w:val="clear" w:color="auto" w:fill="auto"/>
            <w:noWrap/>
            <w:vAlign w:val="center"/>
            <w:hideMark/>
          </w:tcPr>
          <w:p w14:paraId="10BCA786" w14:textId="77777777" w:rsidR="00F5259A" w:rsidRPr="0050178F" w:rsidRDefault="00F5259A" w:rsidP="00F5259A">
            <w:pPr>
              <w:spacing w:after="0"/>
              <w:jc w:val="center"/>
              <w:rPr>
                <w:rFonts w:eastAsia="Symbol"/>
                <w:color w:val="000000"/>
                <w:sz w:val="20"/>
              </w:rPr>
            </w:pPr>
            <w:r w:rsidRPr="0050178F">
              <w:rPr>
                <w:rFonts w:eastAsia="Symbol"/>
                <w:color w:val="000000"/>
                <w:sz w:val="20"/>
              </w:rPr>
              <w:t>291,275</w:t>
            </w:r>
          </w:p>
        </w:tc>
        <w:tc>
          <w:tcPr>
            <w:tcW w:w="962" w:type="dxa"/>
            <w:shd w:val="clear" w:color="auto" w:fill="auto"/>
            <w:noWrap/>
            <w:vAlign w:val="center"/>
            <w:hideMark/>
          </w:tcPr>
          <w:p w14:paraId="30738058" w14:textId="77777777" w:rsidR="00F5259A" w:rsidRPr="0050178F" w:rsidRDefault="00F5259A" w:rsidP="00F5259A">
            <w:pPr>
              <w:spacing w:after="0"/>
              <w:jc w:val="center"/>
              <w:rPr>
                <w:rFonts w:eastAsia="Symbol"/>
                <w:color w:val="000000"/>
                <w:sz w:val="20"/>
              </w:rPr>
            </w:pPr>
            <w:r w:rsidRPr="0050178F">
              <w:rPr>
                <w:rFonts w:eastAsia="Symbol"/>
                <w:color w:val="000000"/>
                <w:sz w:val="20"/>
              </w:rPr>
              <w:t>99,520</w:t>
            </w:r>
          </w:p>
        </w:tc>
        <w:tc>
          <w:tcPr>
            <w:tcW w:w="960" w:type="dxa"/>
            <w:shd w:val="clear" w:color="auto" w:fill="auto"/>
            <w:noWrap/>
            <w:vAlign w:val="center"/>
            <w:hideMark/>
          </w:tcPr>
          <w:p w14:paraId="5A0F8071" w14:textId="77777777" w:rsidR="00F5259A" w:rsidRPr="0050178F" w:rsidRDefault="00F5259A" w:rsidP="00F5259A">
            <w:pPr>
              <w:spacing w:after="0"/>
              <w:jc w:val="center"/>
              <w:rPr>
                <w:rFonts w:eastAsia="Symbol"/>
                <w:color w:val="000000"/>
                <w:sz w:val="20"/>
              </w:rPr>
            </w:pPr>
            <w:r w:rsidRPr="0050178F">
              <w:rPr>
                <w:rFonts w:eastAsia="Symbol"/>
                <w:color w:val="000000"/>
                <w:sz w:val="20"/>
              </w:rPr>
              <w:t>71,448</w:t>
            </w:r>
          </w:p>
        </w:tc>
        <w:tc>
          <w:tcPr>
            <w:tcW w:w="1068" w:type="dxa"/>
            <w:shd w:val="clear" w:color="auto" w:fill="auto"/>
            <w:noWrap/>
            <w:vAlign w:val="center"/>
            <w:hideMark/>
          </w:tcPr>
          <w:p w14:paraId="1FBF4C0A" w14:textId="77777777" w:rsidR="00F5259A" w:rsidRPr="0050178F" w:rsidRDefault="00F5259A" w:rsidP="00F5259A">
            <w:pPr>
              <w:spacing w:after="0"/>
              <w:jc w:val="center"/>
              <w:rPr>
                <w:rFonts w:eastAsia="Symbol"/>
                <w:color w:val="000000"/>
                <w:sz w:val="20"/>
              </w:rPr>
            </w:pPr>
            <w:r w:rsidRPr="0050178F">
              <w:rPr>
                <w:rFonts w:eastAsia="Symbol"/>
                <w:color w:val="000000"/>
                <w:sz w:val="20"/>
              </w:rPr>
              <w:t>26,959</w:t>
            </w:r>
          </w:p>
        </w:tc>
        <w:tc>
          <w:tcPr>
            <w:tcW w:w="960" w:type="dxa"/>
            <w:shd w:val="clear" w:color="auto" w:fill="auto"/>
            <w:noWrap/>
            <w:vAlign w:val="center"/>
            <w:hideMark/>
          </w:tcPr>
          <w:p w14:paraId="08D4DF12" w14:textId="77777777" w:rsidR="00F5259A" w:rsidRPr="0050178F" w:rsidRDefault="00F5259A" w:rsidP="00F5259A">
            <w:pPr>
              <w:spacing w:after="0"/>
              <w:jc w:val="center"/>
              <w:rPr>
                <w:rFonts w:eastAsia="Symbol"/>
                <w:color w:val="000000"/>
                <w:sz w:val="20"/>
              </w:rPr>
            </w:pPr>
            <w:r w:rsidRPr="0050178F">
              <w:rPr>
                <w:rFonts w:eastAsia="Symbol"/>
                <w:color w:val="000000"/>
                <w:sz w:val="20"/>
              </w:rPr>
              <w:t>1,113</w:t>
            </w:r>
          </w:p>
        </w:tc>
        <w:tc>
          <w:tcPr>
            <w:tcW w:w="1308" w:type="dxa"/>
            <w:shd w:val="clear" w:color="auto" w:fill="auto"/>
            <w:noWrap/>
            <w:vAlign w:val="center"/>
            <w:hideMark/>
          </w:tcPr>
          <w:p w14:paraId="697E7B4C" w14:textId="77777777" w:rsidR="00F5259A" w:rsidRPr="0050178F" w:rsidRDefault="00F5259A" w:rsidP="00F5259A">
            <w:pPr>
              <w:spacing w:after="0"/>
              <w:jc w:val="center"/>
              <w:rPr>
                <w:rFonts w:eastAsia="Symbol"/>
                <w:color w:val="000000"/>
                <w:sz w:val="20"/>
              </w:rPr>
            </w:pPr>
            <w:r w:rsidRPr="0050178F">
              <w:rPr>
                <w:rFonts w:eastAsia="Symbol"/>
                <w:color w:val="000000"/>
                <w:sz w:val="20"/>
              </w:rPr>
              <w:t>3.15</w:t>
            </w:r>
          </w:p>
        </w:tc>
        <w:tc>
          <w:tcPr>
            <w:tcW w:w="1260" w:type="dxa"/>
            <w:shd w:val="clear" w:color="auto" w:fill="auto"/>
            <w:noWrap/>
            <w:vAlign w:val="center"/>
            <w:hideMark/>
          </w:tcPr>
          <w:p w14:paraId="344CF092" w14:textId="77777777" w:rsidR="00F5259A" w:rsidRPr="0050178F" w:rsidRDefault="00F5259A" w:rsidP="00F5259A">
            <w:pPr>
              <w:spacing w:after="0"/>
              <w:jc w:val="center"/>
              <w:rPr>
                <w:rFonts w:eastAsia="Symbol"/>
                <w:color w:val="000000"/>
                <w:sz w:val="20"/>
              </w:rPr>
            </w:pPr>
            <w:r w:rsidRPr="0050178F">
              <w:rPr>
                <w:rFonts w:eastAsia="Symbol"/>
                <w:color w:val="000000"/>
                <w:sz w:val="20"/>
              </w:rPr>
              <w:t>1.19%</w:t>
            </w:r>
          </w:p>
        </w:tc>
        <w:tc>
          <w:tcPr>
            <w:tcW w:w="1170" w:type="dxa"/>
            <w:shd w:val="clear" w:color="auto" w:fill="auto"/>
            <w:noWrap/>
            <w:vAlign w:val="center"/>
            <w:hideMark/>
          </w:tcPr>
          <w:p w14:paraId="06B5E257" w14:textId="77777777" w:rsidR="00F5259A" w:rsidRPr="0050178F" w:rsidRDefault="00F5259A" w:rsidP="00F5259A">
            <w:pPr>
              <w:spacing w:after="0"/>
              <w:jc w:val="center"/>
              <w:rPr>
                <w:rFonts w:eastAsia="Symbol"/>
                <w:color w:val="000000"/>
                <w:sz w:val="20"/>
              </w:rPr>
            </w:pPr>
            <w:r w:rsidRPr="0050178F">
              <w:rPr>
                <w:rFonts w:eastAsia="Symbol"/>
                <w:color w:val="000000"/>
                <w:sz w:val="20"/>
              </w:rPr>
              <w:t>0.2%</w:t>
            </w:r>
          </w:p>
        </w:tc>
        <w:tc>
          <w:tcPr>
            <w:tcW w:w="1468" w:type="dxa"/>
            <w:shd w:val="clear" w:color="auto" w:fill="auto"/>
            <w:noWrap/>
            <w:vAlign w:val="center"/>
            <w:hideMark/>
          </w:tcPr>
          <w:p w14:paraId="0AB8DA28" w14:textId="77777777" w:rsidR="00F5259A" w:rsidRPr="0050178F" w:rsidRDefault="00F5259A" w:rsidP="00F5259A">
            <w:pPr>
              <w:spacing w:after="0"/>
              <w:jc w:val="center"/>
              <w:rPr>
                <w:rFonts w:eastAsia="Symbol"/>
                <w:color w:val="000000"/>
                <w:sz w:val="20"/>
              </w:rPr>
            </w:pPr>
            <w:r w:rsidRPr="0050178F">
              <w:rPr>
                <w:rFonts w:eastAsia="Symbol"/>
                <w:color w:val="000000"/>
                <w:sz w:val="20"/>
              </w:rPr>
              <w:t>0.27%</w:t>
            </w:r>
          </w:p>
        </w:tc>
        <w:tc>
          <w:tcPr>
            <w:tcW w:w="1484" w:type="dxa"/>
            <w:gridSpan w:val="2"/>
            <w:shd w:val="clear" w:color="auto" w:fill="auto"/>
            <w:noWrap/>
            <w:vAlign w:val="center"/>
            <w:hideMark/>
          </w:tcPr>
          <w:p w14:paraId="7095ECFF" w14:textId="77777777" w:rsidR="00F5259A" w:rsidRPr="0050178F" w:rsidRDefault="00F5259A" w:rsidP="00F5259A">
            <w:pPr>
              <w:spacing w:after="0"/>
              <w:jc w:val="center"/>
              <w:rPr>
                <w:rFonts w:eastAsia="Symbol"/>
                <w:color w:val="000000"/>
                <w:sz w:val="20"/>
              </w:rPr>
            </w:pPr>
            <w:r w:rsidRPr="0050178F">
              <w:rPr>
                <w:rFonts w:eastAsia="Symbol"/>
                <w:color w:val="000000"/>
                <w:sz w:val="20"/>
              </w:rPr>
              <w:t>0.03%</w:t>
            </w:r>
          </w:p>
        </w:tc>
      </w:tr>
      <w:tr w:rsidR="00F5259A" w:rsidRPr="002A5A2F" w14:paraId="263F4FA9" w14:textId="77777777" w:rsidTr="00F5259A">
        <w:trPr>
          <w:trHeight w:val="300"/>
        </w:trPr>
        <w:tc>
          <w:tcPr>
            <w:tcW w:w="960" w:type="dxa"/>
            <w:shd w:val="clear" w:color="auto" w:fill="auto"/>
            <w:noWrap/>
            <w:vAlign w:val="center"/>
            <w:hideMark/>
          </w:tcPr>
          <w:p w14:paraId="3D59AF79" w14:textId="77777777" w:rsidR="00F5259A" w:rsidRPr="0050178F" w:rsidRDefault="00F5259A" w:rsidP="00F5259A">
            <w:pPr>
              <w:spacing w:after="0"/>
              <w:jc w:val="center"/>
              <w:rPr>
                <w:rFonts w:eastAsia="Symbol"/>
                <w:color w:val="000000"/>
                <w:sz w:val="20"/>
              </w:rPr>
            </w:pPr>
            <w:r w:rsidRPr="0050178F">
              <w:rPr>
                <w:rFonts w:eastAsia="Symbol"/>
                <w:color w:val="000000"/>
                <w:sz w:val="20"/>
              </w:rPr>
              <w:t>2011</w:t>
            </w:r>
          </w:p>
        </w:tc>
        <w:tc>
          <w:tcPr>
            <w:tcW w:w="1180" w:type="dxa"/>
            <w:shd w:val="clear" w:color="auto" w:fill="auto"/>
            <w:noWrap/>
            <w:vAlign w:val="center"/>
            <w:hideMark/>
          </w:tcPr>
          <w:p w14:paraId="34AD97B7" w14:textId="77777777" w:rsidR="00F5259A" w:rsidRPr="0050178F" w:rsidRDefault="00F5259A" w:rsidP="00F5259A">
            <w:pPr>
              <w:spacing w:after="0"/>
              <w:jc w:val="center"/>
              <w:rPr>
                <w:rFonts w:eastAsia="Symbol"/>
                <w:color w:val="000000"/>
                <w:sz w:val="20"/>
              </w:rPr>
            </w:pPr>
            <w:r w:rsidRPr="0050178F">
              <w:rPr>
                <w:rFonts w:eastAsia="Symbol"/>
                <w:color w:val="000000"/>
                <w:sz w:val="20"/>
              </w:rPr>
              <w:t>294,729</w:t>
            </w:r>
          </w:p>
        </w:tc>
        <w:tc>
          <w:tcPr>
            <w:tcW w:w="962" w:type="dxa"/>
            <w:shd w:val="clear" w:color="auto" w:fill="auto"/>
            <w:noWrap/>
            <w:vAlign w:val="center"/>
            <w:hideMark/>
          </w:tcPr>
          <w:p w14:paraId="02A20A65" w14:textId="77777777" w:rsidR="00F5259A" w:rsidRPr="0050178F" w:rsidRDefault="00F5259A" w:rsidP="00F5259A">
            <w:pPr>
              <w:spacing w:after="0"/>
              <w:jc w:val="center"/>
              <w:rPr>
                <w:rFonts w:eastAsia="Symbol"/>
                <w:color w:val="000000"/>
                <w:sz w:val="20"/>
              </w:rPr>
            </w:pPr>
            <w:r w:rsidRPr="0050178F">
              <w:rPr>
                <w:rFonts w:eastAsia="Symbol"/>
                <w:color w:val="000000"/>
                <w:sz w:val="20"/>
              </w:rPr>
              <w:t>99,715</w:t>
            </w:r>
          </w:p>
        </w:tc>
        <w:tc>
          <w:tcPr>
            <w:tcW w:w="960" w:type="dxa"/>
            <w:shd w:val="clear" w:color="auto" w:fill="auto"/>
            <w:noWrap/>
            <w:vAlign w:val="center"/>
            <w:hideMark/>
          </w:tcPr>
          <w:p w14:paraId="1D758009" w14:textId="77777777" w:rsidR="00F5259A" w:rsidRPr="0050178F" w:rsidRDefault="00F5259A" w:rsidP="00F5259A">
            <w:pPr>
              <w:spacing w:after="0"/>
              <w:jc w:val="center"/>
              <w:rPr>
                <w:rFonts w:eastAsia="Symbol"/>
                <w:color w:val="000000"/>
                <w:sz w:val="20"/>
              </w:rPr>
            </w:pPr>
            <w:r w:rsidRPr="0050178F">
              <w:rPr>
                <w:rFonts w:eastAsia="Symbol"/>
                <w:color w:val="000000"/>
                <w:sz w:val="20"/>
              </w:rPr>
              <w:t>71,641</w:t>
            </w:r>
          </w:p>
        </w:tc>
        <w:tc>
          <w:tcPr>
            <w:tcW w:w="1068" w:type="dxa"/>
            <w:shd w:val="clear" w:color="auto" w:fill="auto"/>
            <w:noWrap/>
            <w:vAlign w:val="center"/>
            <w:hideMark/>
          </w:tcPr>
          <w:p w14:paraId="3FBDADB7" w14:textId="77777777" w:rsidR="00F5259A" w:rsidRPr="0050178F" w:rsidRDefault="00F5259A" w:rsidP="00F5259A">
            <w:pPr>
              <w:spacing w:after="0"/>
              <w:jc w:val="center"/>
              <w:rPr>
                <w:rFonts w:eastAsia="Symbol"/>
                <w:color w:val="000000"/>
                <w:sz w:val="20"/>
              </w:rPr>
            </w:pPr>
            <w:r w:rsidRPr="0050178F">
              <w:rPr>
                <w:rFonts w:eastAsia="Symbol"/>
                <w:color w:val="000000"/>
                <w:sz w:val="20"/>
              </w:rPr>
              <w:t>26,966</w:t>
            </w:r>
          </w:p>
        </w:tc>
        <w:tc>
          <w:tcPr>
            <w:tcW w:w="960" w:type="dxa"/>
            <w:shd w:val="clear" w:color="auto" w:fill="auto"/>
            <w:noWrap/>
            <w:vAlign w:val="center"/>
            <w:hideMark/>
          </w:tcPr>
          <w:p w14:paraId="6ABE2B28" w14:textId="77777777" w:rsidR="00F5259A" w:rsidRPr="0050178F" w:rsidRDefault="00F5259A" w:rsidP="00F5259A">
            <w:pPr>
              <w:spacing w:after="0"/>
              <w:jc w:val="center"/>
              <w:rPr>
                <w:rFonts w:eastAsia="Symbol"/>
                <w:color w:val="000000"/>
                <w:sz w:val="20"/>
              </w:rPr>
            </w:pPr>
            <w:r w:rsidRPr="0050178F">
              <w:rPr>
                <w:rFonts w:eastAsia="Symbol"/>
                <w:color w:val="000000"/>
                <w:sz w:val="20"/>
              </w:rPr>
              <w:t>1,108</w:t>
            </w:r>
          </w:p>
        </w:tc>
        <w:tc>
          <w:tcPr>
            <w:tcW w:w="1308" w:type="dxa"/>
            <w:shd w:val="clear" w:color="auto" w:fill="auto"/>
            <w:noWrap/>
            <w:vAlign w:val="center"/>
            <w:hideMark/>
          </w:tcPr>
          <w:p w14:paraId="1C8A8A08" w14:textId="77777777" w:rsidR="00F5259A" w:rsidRPr="0050178F" w:rsidRDefault="00F5259A" w:rsidP="00F5259A">
            <w:pPr>
              <w:spacing w:after="0"/>
              <w:jc w:val="center"/>
              <w:rPr>
                <w:rFonts w:eastAsia="Symbol"/>
                <w:color w:val="000000"/>
                <w:sz w:val="20"/>
              </w:rPr>
            </w:pPr>
            <w:r w:rsidRPr="0050178F">
              <w:rPr>
                <w:rFonts w:eastAsia="Symbol"/>
                <w:color w:val="000000"/>
                <w:sz w:val="20"/>
              </w:rPr>
              <w:t>3.18</w:t>
            </w:r>
          </w:p>
        </w:tc>
        <w:tc>
          <w:tcPr>
            <w:tcW w:w="1260" w:type="dxa"/>
            <w:shd w:val="clear" w:color="auto" w:fill="auto"/>
            <w:noWrap/>
            <w:vAlign w:val="center"/>
            <w:hideMark/>
          </w:tcPr>
          <w:p w14:paraId="09DE08FC" w14:textId="77777777" w:rsidR="00F5259A" w:rsidRPr="0050178F" w:rsidRDefault="00F5259A" w:rsidP="00F5259A">
            <w:pPr>
              <w:spacing w:after="0"/>
              <w:jc w:val="center"/>
              <w:rPr>
                <w:rFonts w:eastAsia="Symbol"/>
                <w:color w:val="000000"/>
                <w:sz w:val="20"/>
              </w:rPr>
            </w:pPr>
            <w:r w:rsidRPr="0050178F">
              <w:rPr>
                <w:rFonts w:eastAsia="Symbol"/>
                <w:color w:val="000000"/>
                <w:sz w:val="20"/>
              </w:rPr>
              <w:t>1.15%</w:t>
            </w:r>
          </w:p>
        </w:tc>
        <w:tc>
          <w:tcPr>
            <w:tcW w:w="1170" w:type="dxa"/>
            <w:shd w:val="clear" w:color="auto" w:fill="auto"/>
            <w:noWrap/>
            <w:vAlign w:val="center"/>
            <w:hideMark/>
          </w:tcPr>
          <w:p w14:paraId="260B683E" w14:textId="77777777" w:rsidR="00F5259A" w:rsidRPr="0050178F" w:rsidRDefault="00F5259A" w:rsidP="00F5259A">
            <w:pPr>
              <w:spacing w:after="0"/>
              <w:jc w:val="center"/>
              <w:rPr>
                <w:rFonts w:eastAsia="Symbol"/>
                <w:color w:val="000000"/>
                <w:sz w:val="20"/>
              </w:rPr>
            </w:pPr>
            <w:r w:rsidRPr="0050178F">
              <w:rPr>
                <w:rFonts w:eastAsia="Symbol"/>
                <w:color w:val="000000"/>
                <w:sz w:val="20"/>
              </w:rPr>
              <w:t>0.21%</w:t>
            </w:r>
          </w:p>
        </w:tc>
        <w:tc>
          <w:tcPr>
            <w:tcW w:w="1468" w:type="dxa"/>
            <w:shd w:val="clear" w:color="auto" w:fill="auto"/>
            <w:noWrap/>
            <w:vAlign w:val="center"/>
            <w:hideMark/>
          </w:tcPr>
          <w:p w14:paraId="1EAACAF2" w14:textId="77777777" w:rsidR="00F5259A" w:rsidRPr="0050178F" w:rsidRDefault="00F5259A" w:rsidP="00F5259A">
            <w:pPr>
              <w:spacing w:after="0"/>
              <w:jc w:val="center"/>
              <w:rPr>
                <w:rFonts w:eastAsia="Symbol"/>
                <w:color w:val="000000"/>
                <w:sz w:val="20"/>
              </w:rPr>
            </w:pPr>
            <w:r w:rsidRPr="0050178F">
              <w:rPr>
                <w:rFonts w:eastAsia="Symbol"/>
                <w:color w:val="000000"/>
                <w:sz w:val="20"/>
              </w:rPr>
              <w:t>0.16%</w:t>
            </w:r>
          </w:p>
        </w:tc>
        <w:tc>
          <w:tcPr>
            <w:tcW w:w="1484" w:type="dxa"/>
            <w:gridSpan w:val="2"/>
            <w:shd w:val="clear" w:color="auto" w:fill="auto"/>
            <w:noWrap/>
            <w:vAlign w:val="center"/>
            <w:hideMark/>
          </w:tcPr>
          <w:p w14:paraId="19387724" w14:textId="77777777" w:rsidR="00F5259A" w:rsidRPr="0050178F" w:rsidRDefault="00F5259A" w:rsidP="00F5259A">
            <w:pPr>
              <w:spacing w:after="0"/>
              <w:jc w:val="center"/>
              <w:rPr>
                <w:rFonts w:eastAsia="Symbol"/>
                <w:color w:val="000000"/>
                <w:sz w:val="20"/>
              </w:rPr>
            </w:pPr>
            <w:r w:rsidRPr="0050178F">
              <w:rPr>
                <w:rFonts w:eastAsia="Symbol"/>
                <w:color w:val="000000"/>
                <w:sz w:val="20"/>
              </w:rPr>
              <w:t>0.35%</w:t>
            </w:r>
          </w:p>
        </w:tc>
      </w:tr>
      <w:tr w:rsidR="00F5259A" w:rsidRPr="002A5A2F" w14:paraId="398C9E40" w14:textId="77777777" w:rsidTr="00F5259A">
        <w:trPr>
          <w:trHeight w:val="300"/>
        </w:trPr>
        <w:tc>
          <w:tcPr>
            <w:tcW w:w="960" w:type="dxa"/>
            <w:shd w:val="clear" w:color="auto" w:fill="auto"/>
            <w:noWrap/>
            <w:vAlign w:val="center"/>
            <w:hideMark/>
          </w:tcPr>
          <w:p w14:paraId="65DFC6FB" w14:textId="77777777" w:rsidR="00F5259A" w:rsidRPr="0050178F" w:rsidRDefault="00F5259A" w:rsidP="00F5259A">
            <w:pPr>
              <w:spacing w:after="0"/>
              <w:jc w:val="center"/>
              <w:rPr>
                <w:rFonts w:eastAsia="Symbol"/>
                <w:color w:val="000000"/>
                <w:sz w:val="20"/>
              </w:rPr>
            </w:pPr>
            <w:r w:rsidRPr="0050178F">
              <w:rPr>
                <w:rFonts w:eastAsia="Symbol"/>
                <w:color w:val="000000"/>
                <w:sz w:val="20"/>
              </w:rPr>
              <w:t>2012</w:t>
            </w:r>
          </w:p>
        </w:tc>
        <w:tc>
          <w:tcPr>
            <w:tcW w:w="1180" w:type="dxa"/>
            <w:shd w:val="clear" w:color="auto" w:fill="auto"/>
            <w:noWrap/>
            <w:vAlign w:val="center"/>
            <w:hideMark/>
          </w:tcPr>
          <w:p w14:paraId="54E17B0D" w14:textId="77777777" w:rsidR="00F5259A" w:rsidRPr="0050178F" w:rsidRDefault="00F5259A" w:rsidP="00F5259A">
            <w:pPr>
              <w:spacing w:after="0"/>
              <w:jc w:val="center"/>
              <w:rPr>
                <w:rFonts w:eastAsia="Symbol"/>
                <w:color w:val="000000"/>
                <w:sz w:val="20"/>
              </w:rPr>
            </w:pPr>
            <w:r w:rsidRPr="0050178F">
              <w:rPr>
                <w:rFonts w:eastAsia="Symbol"/>
                <w:color w:val="000000"/>
                <w:sz w:val="20"/>
              </w:rPr>
              <w:t>298,126</w:t>
            </w:r>
          </w:p>
        </w:tc>
        <w:tc>
          <w:tcPr>
            <w:tcW w:w="962" w:type="dxa"/>
            <w:shd w:val="clear" w:color="auto" w:fill="auto"/>
            <w:noWrap/>
            <w:vAlign w:val="center"/>
            <w:hideMark/>
          </w:tcPr>
          <w:p w14:paraId="693A82D4" w14:textId="77777777" w:rsidR="00F5259A" w:rsidRPr="0050178F" w:rsidRDefault="00F5259A" w:rsidP="00F5259A">
            <w:pPr>
              <w:spacing w:after="0"/>
              <w:jc w:val="center"/>
              <w:rPr>
                <w:rFonts w:eastAsia="Symbol"/>
                <w:color w:val="000000"/>
                <w:sz w:val="20"/>
              </w:rPr>
            </w:pPr>
            <w:r w:rsidRPr="0050178F">
              <w:rPr>
                <w:rFonts w:eastAsia="Symbol"/>
                <w:color w:val="000000"/>
                <w:sz w:val="20"/>
              </w:rPr>
              <w:t>99,925</w:t>
            </w:r>
          </w:p>
        </w:tc>
        <w:tc>
          <w:tcPr>
            <w:tcW w:w="960" w:type="dxa"/>
            <w:shd w:val="clear" w:color="auto" w:fill="auto"/>
            <w:noWrap/>
            <w:vAlign w:val="center"/>
            <w:hideMark/>
          </w:tcPr>
          <w:p w14:paraId="04B9E872" w14:textId="77777777" w:rsidR="00F5259A" w:rsidRPr="0050178F" w:rsidRDefault="00F5259A" w:rsidP="00F5259A">
            <w:pPr>
              <w:spacing w:after="0"/>
              <w:jc w:val="center"/>
              <w:rPr>
                <w:rFonts w:eastAsia="Symbol"/>
                <w:color w:val="000000"/>
                <w:sz w:val="20"/>
              </w:rPr>
            </w:pPr>
            <w:r w:rsidRPr="0050178F">
              <w:rPr>
                <w:rFonts w:eastAsia="Symbol"/>
                <w:color w:val="000000"/>
                <w:sz w:val="20"/>
              </w:rPr>
              <w:t>71,756</w:t>
            </w:r>
          </w:p>
        </w:tc>
        <w:tc>
          <w:tcPr>
            <w:tcW w:w="1068" w:type="dxa"/>
            <w:shd w:val="clear" w:color="auto" w:fill="auto"/>
            <w:noWrap/>
            <w:vAlign w:val="center"/>
            <w:hideMark/>
          </w:tcPr>
          <w:p w14:paraId="6B170054" w14:textId="77777777" w:rsidR="00F5259A" w:rsidRPr="0050178F" w:rsidRDefault="00F5259A" w:rsidP="00F5259A">
            <w:pPr>
              <w:spacing w:after="0"/>
              <w:jc w:val="center"/>
              <w:rPr>
                <w:rFonts w:eastAsia="Symbol"/>
                <w:color w:val="000000"/>
                <w:sz w:val="20"/>
              </w:rPr>
            </w:pPr>
            <w:r w:rsidRPr="0050178F">
              <w:rPr>
                <w:rFonts w:eastAsia="Symbol"/>
                <w:color w:val="000000"/>
                <w:sz w:val="20"/>
              </w:rPr>
              <w:t>27,061</w:t>
            </w:r>
          </w:p>
        </w:tc>
        <w:tc>
          <w:tcPr>
            <w:tcW w:w="960" w:type="dxa"/>
            <w:shd w:val="clear" w:color="auto" w:fill="auto"/>
            <w:noWrap/>
            <w:vAlign w:val="center"/>
            <w:hideMark/>
          </w:tcPr>
          <w:p w14:paraId="6C748914" w14:textId="77777777" w:rsidR="00F5259A" w:rsidRPr="0050178F" w:rsidRDefault="00F5259A" w:rsidP="00F5259A">
            <w:pPr>
              <w:spacing w:after="0"/>
              <w:jc w:val="center"/>
              <w:rPr>
                <w:rFonts w:eastAsia="Symbol"/>
                <w:color w:val="000000"/>
                <w:sz w:val="20"/>
              </w:rPr>
            </w:pPr>
            <w:r w:rsidRPr="0050178F">
              <w:rPr>
                <w:rFonts w:eastAsia="Symbol"/>
                <w:color w:val="000000"/>
                <w:sz w:val="20"/>
              </w:rPr>
              <w:t>1,108</w:t>
            </w:r>
          </w:p>
        </w:tc>
        <w:tc>
          <w:tcPr>
            <w:tcW w:w="1308" w:type="dxa"/>
            <w:shd w:val="clear" w:color="auto" w:fill="auto"/>
            <w:noWrap/>
            <w:vAlign w:val="center"/>
            <w:hideMark/>
          </w:tcPr>
          <w:p w14:paraId="4DBBBA21" w14:textId="77777777" w:rsidR="00F5259A" w:rsidRPr="0050178F" w:rsidRDefault="00F5259A" w:rsidP="00F5259A">
            <w:pPr>
              <w:spacing w:after="0"/>
              <w:jc w:val="center"/>
              <w:rPr>
                <w:rFonts w:eastAsia="Symbol"/>
                <w:color w:val="000000"/>
                <w:sz w:val="20"/>
              </w:rPr>
            </w:pPr>
            <w:r w:rsidRPr="0050178F">
              <w:rPr>
                <w:rFonts w:eastAsia="Symbol"/>
                <w:color w:val="000000"/>
                <w:sz w:val="20"/>
              </w:rPr>
              <w:t>3.20</w:t>
            </w:r>
          </w:p>
        </w:tc>
        <w:tc>
          <w:tcPr>
            <w:tcW w:w="1260" w:type="dxa"/>
            <w:shd w:val="clear" w:color="auto" w:fill="auto"/>
            <w:noWrap/>
            <w:vAlign w:val="center"/>
            <w:hideMark/>
          </w:tcPr>
          <w:p w14:paraId="35E05330" w14:textId="77777777" w:rsidR="00F5259A" w:rsidRPr="0050178F" w:rsidRDefault="00F5259A" w:rsidP="00F5259A">
            <w:pPr>
              <w:spacing w:after="0"/>
              <w:jc w:val="center"/>
              <w:rPr>
                <w:rFonts w:eastAsia="Symbol"/>
                <w:color w:val="000000"/>
                <w:sz w:val="20"/>
              </w:rPr>
            </w:pPr>
            <w:r w:rsidRPr="0050178F">
              <w:rPr>
                <w:rFonts w:eastAsia="Symbol"/>
                <w:color w:val="000000"/>
                <w:sz w:val="20"/>
              </w:rPr>
              <w:t>0.87%</w:t>
            </w:r>
          </w:p>
        </w:tc>
        <w:tc>
          <w:tcPr>
            <w:tcW w:w="1170" w:type="dxa"/>
            <w:shd w:val="clear" w:color="auto" w:fill="auto"/>
            <w:noWrap/>
            <w:vAlign w:val="center"/>
            <w:hideMark/>
          </w:tcPr>
          <w:p w14:paraId="79E4320C" w14:textId="77777777" w:rsidR="00F5259A" w:rsidRPr="0050178F" w:rsidRDefault="00F5259A" w:rsidP="00F5259A">
            <w:pPr>
              <w:spacing w:after="0"/>
              <w:jc w:val="center"/>
              <w:rPr>
                <w:rFonts w:eastAsia="Symbol"/>
                <w:color w:val="000000"/>
                <w:sz w:val="20"/>
              </w:rPr>
            </w:pPr>
            <w:r w:rsidRPr="0050178F">
              <w:rPr>
                <w:rFonts w:eastAsia="Symbol"/>
                <w:color w:val="000000"/>
                <w:sz w:val="20"/>
              </w:rPr>
              <w:t>0.08%</w:t>
            </w:r>
          </w:p>
        </w:tc>
        <w:tc>
          <w:tcPr>
            <w:tcW w:w="1468" w:type="dxa"/>
            <w:shd w:val="clear" w:color="auto" w:fill="auto"/>
            <w:noWrap/>
            <w:vAlign w:val="center"/>
            <w:hideMark/>
          </w:tcPr>
          <w:p w14:paraId="4260FFDA" w14:textId="77777777" w:rsidR="00F5259A" w:rsidRPr="0050178F" w:rsidRDefault="00F5259A" w:rsidP="00F5259A">
            <w:pPr>
              <w:spacing w:after="0"/>
              <w:jc w:val="center"/>
              <w:rPr>
                <w:rFonts w:eastAsia="Symbol"/>
                <w:color w:val="000000"/>
                <w:sz w:val="20"/>
              </w:rPr>
            </w:pPr>
            <w:r w:rsidRPr="0050178F">
              <w:rPr>
                <w:rFonts w:eastAsia="Symbol"/>
                <w:color w:val="000000"/>
                <w:sz w:val="20"/>
              </w:rPr>
              <w:t>0.11%</w:t>
            </w:r>
          </w:p>
        </w:tc>
        <w:tc>
          <w:tcPr>
            <w:tcW w:w="1484" w:type="dxa"/>
            <w:gridSpan w:val="2"/>
            <w:shd w:val="clear" w:color="auto" w:fill="auto"/>
            <w:noWrap/>
            <w:vAlign w:val="center"/>
            <w:hideMark/>
          </w:tcPr>
          <w:p w14:paraId="1E443406" w14:textId="77777777" w:rsidR="00F5259A" w:rsidRPr="0050178F" w:rsidRDefault="00F5259A" w:rsidP="00F5259A">
            <w:pPr>
              <w:spacing w:after="0"/>
              <w:jc w:val="center"/>
              <w:rPr>
                <w:rFonts w:eastAsia="Symbol"/>
                <w:color w:val="000000"/>
                <w:sz w:val="20"/>
              </w:rPr>
            </w:pPr>
            <w:r w:rsidRPr="0050178F">
              <w:rPr>
                <w:rFonts w:eastAsia="Symbol"/>
                <w:color w:val="000000"/>
                <w:sz w:val="20"/>
              </w:rPr>
              <w:t>0%</w:t>
            </w:r>
          </w:p>
        </w:tc>
      </w:tr>
      <w:tr w:rsidR="00F5259A" w:rsidRPr="002A5A2F" w14:paraId="57D04850" w14:textId="77777777" w:rsidTr="00F5259A">
        <w:trPr>
          <w:trHeight w:val="300"/>
        </w:trPr>
        <w:tc>
          <w:tcPr>
            <w:tcW w:w="960" w:type="dxa"/>
            <w:shd w:val="clear" w:color="auto" w:fill="auto"/>
            <w:noWrap/>
            <w:vAlign w:val="center"/>
            <w:hideMark/>
          </w:tcPr>
          <w:p w14:paraId="629FCF72" w14:textId="77777777" w:rsidR="00F5259A" w:rsidRPr="0050178F" w:rsidRDefault="00F5259A" w:rsidP="00F5259A">
            <w:pPr>
              <w:spacing w:after="0"/>
              <w:jc w:val="center"/>
              <w:rPr>
                <w:rFonts w:eastAsia="Symbol"/>
                <w:color w:val="000000"/>
                <w:sz w:val="20"/>
              </w:rPr>
            </w:pPr>
            <w:r w:rsidRPr="0050178F">
              <w:rPr>
                <w:rFonts w:eastAsia="Symbol"/>
                <w:color w:val="000000"/>
                <w:sz w:val="20"/>
              </w:rPr>
              <w:t>2013</w:t>
            </w:r>
          </w:p>
        </w:tc>
        <w:tc>
          <w:tcPr>
            <w:tcW w:w="1180" w:type="dxa"/>
            <w:shd w:val="clear" w:color="auto" w:fill="auto"/>
            <w:noWrap/>
            <w:vAlign w:val="center"/>
            <w:hideMark/>
          </w:tcPr>
          <w:p w14:paraId="27E62C38" w14:textId="77777777" w:rsidR="00F5259A" w:rsidRPr="0050178F" w:rsidRDefault="00F5259A" w:rsidP="00F5259A">
            <w:pPr>
              <w:spacing w:after="0"/>
              <w:jc w:val="center"/>
              <w:rPr>
                <w:rFonts w:eastAsia="Symbol"/>
                <w:color w:val="000000"/>
                <w:sz w:val="20"/>
              </w:rPr>
            </w:pPr>
            <w:r w:rsidRPr="0050178F">
              <w:rPr>
                <w:rFonts w:eastAsia="Symbol"/>
                <w:color w:val="000000"/>
                <w:sz w:val="20"/>
              </w:rPr>
              <w:t>300,734</w:t>
            </w:r>
          </w:p>
        </w:tc>
        <w:tc>
          <w:tcPr>
            <w:tcW w:w="962" w:type="dxa"/>
            <w:shd w:val="clear" w:color="auto" w:fill="auto"/>
            <w:noWrap/>
            <w:vAlign w:val="center"/>
            <w:hideMark/>
          </w:tcPr>
          <w:p w14:paraId="443B3816" w14:textId="77777777" w:rsidR="00F5259A" w:rsidRPr="0050178F" w:rsidRDefault="00F5259A" w:rsidP="00F5259A">
            <w:pPr>
              <w:spacing w:after="0"/>
              <w:jc w:val="center"/>
              <w:rPr>
                <w:rFonts w:eastAsia="Symbol"/>
                <w:color w:val="000000"/>
                <w:sz w:val="20"/>
              </w:rPr>
            </w:pPr>
            <w:r w:rsidRPr="0050178F">
              <w:rPr>
                <w:rFonts w:eastAsia="Symbol"/>
                <w:color w:val="000000"/>
                <w:sz w:val="20"/>
              </w:rPr>
              <w:t>100,003</w:t>
            </w:r>
          </w:p>
        </w:tc>
        <w:tc>
          <w:tcPr>
            <w:tcW w:w="960" w:type="dxa"/>
            <w:shd w:val="clear" w:color="auto" w:fill="auto"/>
            <w:noWrap/>
            <w:vAlign w:val="center"/>
            <w:hideMark/>
          </w:tcPr>
          <w:p w14:paraId="2EE3725E" w14:textId="77777777" w:rsidR="00F5259A" w:rsidRPr="0050178F" w:rsidRDefault="00F5259A" w:rsidP="00F5259A">
            <w:pPr>
              <w:spacing w:after="0"/>
              <w:jc w:val="center"/>
              <w:rPr>
                <w:rFonts w:eastAsia="Symbol"/>
                <w:color w:val="000000"/>
                <w:sz w:val="20"/>
              </w:rPr>
            </w:pPr>
            <w:r w:rsidRPr="0050178F">
              <w:rPr>
                <w:rFonts w:eastAsia="Symbol"/>
                <w:color w:val="000000"/>
                <w:sz w:val="20"/>
              </w:rPr>
              <w:t>71,834</w:t>
            </w:r>
          </w:p>
        </w:tc>
        <w:tc>
          <w:tcPr>
            <w:tcW w:w="1068" w:type="dxa"/>
            <w:shd w:val="clear" w:color="auto" w:fill="auto"/>
            <w:noWrap/>
            <w:vAlign w:val="center"/>
            <w:hideMark/>
          </w:tcPr>
          <w:p w14:paraId="66A759D6" w14:textId="77777777" w:rsidR="00F5259A" w:rsidRPr="0050178F" w:rsidRDefault="00F5259A" w:rsidP="00F5259A">
            <w:pPr>
              <w:spacing w:after="0"/>
              <w:jc w:val="center"/>
              <w:rPr>
                <w:rFonts w:eastAsia="Symbol"/>
                <w:color w:val="000000"/>
                <w:sz w:val="20"/>
              </w:rPr>
            </w:pPr>
            <w:r w:rsidRPr="0050178F">
              <w:rPr>
                <w:rFonts w:eastAsia="Symbol"/>
                <w:color w:val="000000"/>
                <w:sz w:val="20"/>
              </w:rPr>
              <w:t>27,061</w:t>
            </w:r>
          </w:p>
        </w:tc>
        <w:tc>
          <w:tcPr>
            <w:tcW w:w="960" w:type="dxa"/>
            <w:shd w:val="clear" w:color="auto" w:fill="auto"/>
            <w:noWrap/>
            <w:vAlign w:val="center"/>
            <w:hideMark/>
          </w:tcPr>
          <w:p w14:paraId="3D2E50D7" w14:textId="77777777" w:rsidR="00F5259A" w:rsidRPr="0050178F" w:rsidRDefault="00F5259A" w:rsidP="00F5259A">
            <w:pPr>
              <w:spacing w:after="0"/>
              <w:jc w:val="center"/>
              <w:rPr>
                <w:rFonts w:eastAsia="Symbol"/>
                <w:color w:val="000000"/>
                <w:sz w:val="20"/>
              </w:rPr>
            </w:pPr>
            <w:r w:rsidRPr="0050178F">
              <w:rPr>
                <w:rFonts w:eastAsia="Symbol"/>
                <w:color w:val="000000"/>
                <w:sz w:val="20"/>
              </w:rPr>
              <w:t>1,108</w:t>
            </w:r>
          </w:p>
        </w:tc>
        <w:tc>
          <w:tcPr>
            <w:tcW w:w="1308" w:type="dxa"/>
            <w:shd w:val="clear" w:color="auto" w:fill="auto"/>
            <w:noWrap/>
            <w:vAlign w:val="center"/>
            <w:hideMark/>
          </w:tcPr>
          <w:p w14:paraId="34E029BD" w14:textId="77777777" w:rsidR="00F5259A" w:rsidRPr="0050178F" w:rsidRDefault="00F5259A" w:rsidP="00F5259A">
            <w:pPr>
              <w:spacing w:after="0"/>
              <w:jc w:val="center"/>
              <w:rPr>
                <w:rFonts w:eastAsia="Symbol"/>
                <w:color w:val="000000"/>
                <w:sz w:val="20"/>
              </w:rPr>
            </w:pPr>
            <w:r w:rsidRPr="0050178F">
              <w:rPr>
                <w:rFonts w:eastAsia="Symbol"/>
                <w:color w:val="000000"/>
                <w:sz w:val="20"/>
              </w:rPr>
              <w:t>3.19</w:t>
            </w:r>
          </w:p>
        </w:tc>
        <w:tc>
          <w:tcPr>
            <w:tcW w:w="1260" w:type="dxa"/>
            <w:shd w:val="clear" w:color="auto" w:fill="auto"/>
            <w:noWrap/>
            <w:vAlign w:val="center"/>
            <w:hideMark/>
          </w:tcPr>
          <w:p w14:paraId="16AE0524" w14:textId="77777777" w:rsidR="00F5259A" w:rsidRPr="0050178F" w:rsidRDefault="00F5259A" w:rsidP="00F5259A">
            <w:pPr>
              <w:spacing w:after="0"/>
              <w:jc w:val="center"/>
              <w:rPr>
                <w:rFonts w:eastAsia="Symbol"/>
                <w:color w:val="000000"/>
                <w:sz w:val="20"/>
              </w:rPr>
            </w:pPr>
            <w:r w:rsidRPr="0050178F">
              <w:rPr>
                <w:rFonts w:eastAsia="Symbol"/>
                <w:color w:val="000000"/>
                <w:sz w:val="20"/>
              </w:rPr>
              <w:t>0.6%</w:t>
            </w:r>
          </w:p>
        </w:tc>
        <w:tc>
          <w:tcPr>
            <w:tcW w:w="1170" w:type="dxa"/>
            <w:shd w:val="clear" w:color="auto" w:fill="auto"/>
            <w:noWrap/>
            <w:vAlign w:val="center"/>
            <w:hideMark/>
          </w:tcPr>
          <w:p w14:paraId="2D07E283" w14:textId="77777777" w:rsidR="00F5259A" w:rsidRPr="0050178F" w:rsidRDefault="00F5259A" w:rsidP="00F5259A">
            <w:pPr>
              <w:spacing w:after="0"/>
              <w:jc w:val="center"/>
              <w:rPr>
                <w:rFonts w:eastAsia="Symbol"/>
                <w:color w:val="000000"/>
                <w:sz w:val="20"/>
              </w:rPr>
            </w:pPr>
            <w:r w:rsidRPr="0050178F">
              <w:rPr>
                <w:rFonts w:eastAsia="Symbol"/>
                <w:color w:val="000000"/>
                <w:sz w:val="20"/>
              </w:rPr>
              <w:t>0.02%</w:t>
            </w:r>
          </w:p>
        </w:tc>
        <w:tc>
          <w:tcPr>
            <w:tcW w:w="1468" w:type="dxa"/>
            <w:shd w:val="clear" w:color="auto" w:fill="auto"/>
            <w:noWrap/>
            <w:vAlign w:val="center"/>
            <w:hideMark/>
          </w:tcPr>
          <w:p w14:paraId="22898A6B" w14:textId="77777777" w:rsidR="00F5259A" w:rsidRPr="0050178F" w:rsidRDefault="00F5259A" w:rsidP="00F5259A">
            <w:pPr>
              <w:spacing w:after="0"/>
              <w:jc w:val="center"/>
              <w:rPr>
                <w:rFonts w:eastAsia="Symbol"/>
                <w:color w:val="000000"/>
                <w:sz w:val="20"/>
              </w:rPr>
            </w:pPr>
            <w:r w:rsidRPr="0050178F">
              <w:rPr>
                <w:rFonts w:eastAsia="Symbol"/>
                <w:color w:val="000000"/>
                <w:sz w:val="20"/>
              </w:rPr>
              <w:t>0.09%</w:t>
            </w:r>
          </w:p>
        </w:tc>
        <w:tc>
          <w:tcPr>
            <w:tcW w:w="1484" w:type="dxa"/>
            <w:gridSpan w:val="2"/>
            <w:shd w:val="clear" w:color="auto" w:fill="auto"/>
            <w:noWrap/>
            <w:vAlign w:val="center"/>
            <w:hideMark/>
          </w:tcPr>
          <w:p w14:paraId="118FE1A6" w14:textId="77777777" w:rsidR="00F5259A" w:rsidRPr="0050178F" w:rsidRDefault="00F5259A" w:rsidP="00F5259A">
            <w:pPr>
              <w:spacing w:after="0"/>
              <w:jc w:val="center"/>
              <w:rPr>
                <w:rFonts w:eastAsia="Symbol"/>
                <w:color w:val="000000"/>
                <w:sz w:val="20"/>
              </w:rPr>
            </w:pPr>
            <w:r w:rsidRPr="0050178F">
              <w:rPr>
                <w:rFonts w:eastAsia="Symbol"/>
                <w:color w:val="000000"/>
                <w:sz w:val="20"/>
              </w:rPr>
              <w:t>-0.16%</w:t>
            </w:r>
          </w:p>
        </w:tc>
      </w:tr>
      <w:tr w:rsidR="00F5259A" w:rsidRPr="002A5A2F" w14:paraId="62C33067" w14:textId="77777777" w:rsidTr="00F5259A">
        <w:trPr>
          <w:trHeight w:val="300"/>
        </w:trPr>
        <w:tc>
          <w:tcPr>
            <w:tcW w:w="960" w:type="dxa"/>
            <w:shd w:val="clear" w:color="auto" w:fill="auto"/>
            <w:noWrap/>
            <w:vAlign w:val="center"/>
            <w:hideMark/>
          </w:tcPr>
          <w:p w14:paraId="6C7308F1" w14:textId="77777777" w:rsidR="00F5259A" w:rsidRPr="0050178F" w:rsidRDefault="00F5259A" w:rsidP="00F5259A">
            <w:pPr>
              <w:spacing w:after="0"/>
              <w:jc w:val="center"/>
              <w:rPr>
                <w:rFonts w:eastAsia="Symbol"/>
                <w:color w:val="000000"/>
                <w:sz w:val="20"/>
              </w:rPr>
            </w:pPr>
            <w:r w:rsidRPr="0050178F">
              <w:rPr>
                <w:rFonts w:eastAsia="Symbol"/>
                <w:color w:val="000000"/>
                <w:sz w:val="20"/>
              </w:rPr>
              <w:t>2014</w:t>
            </w:r>
          </w:p>
        </w:tc>
        <w:tc>
          <w:tcPr>
            <w:tcW w:w="1180" w:type="dxa"/>
            <w:shd w:val="clear" w:color="auto" w:fill="auto"/>
            <w:noWrap/>
            <w:vAlign w:val="center"/>
            <w:hideMark/>
          </w:tcPr>
          <w:p w14:paraId="142AE443" w14:textId="77777777" w:rsidR="00F5259A" w:rsidRPr="0050178F" w:rsidRDefault="00F5259A" w:rsidP="00F5259A">
            <w:pPr>
              <w:spacing w:after="0"/>
              <w:jc w:val="center"/>
              <w:rPr>
                <w:rFonts w:eastAsia="Symbol"/>
                <w:color w:val="000000"/>
                <w:sz w:val="20"/>
              </w:rPr>
            </w:pPr>
            <w:r w:rsidRPr="0050178F">
              <w:rPr>
                <w:rFonts w:eastAsia="Symbol"/>
                <w:color w:val="000000"/>
                <w:sz w:val="20"/>
              </w:rPr>
              <w:t>302,532</w:t>
            </w:r>
          </w:p>
        </w:tc>
        <w:tc>
          <w:tcPr>
            <w:tcW w:w="962" w:type="dxa"/>
            <w:shd w:val="clear" w:color="auto" w:fill="auto"/>
            <w:noWrap/>
            <w:vAlign w:val="center"/>
            <w:hideMark/>
          </w:tcPr>
          <w:p w14:paraId="4C83A898" w14:textId="77777777" w:rsidR="00F5259A" w:rsidRPr="0050178F" w:rsidRDefault="00F5259A" w:rsidP="00F5259A">
            <w:pPr>
              <w:spacing w:after="0"/>
              <w:jc w:val="center"/>
              <w:rPr>
                <w:rFonts w:eastAsia="Symbol"/>
                <w:color w:val="000000"/>
                <w:sz w:val="20"/>
              </w:rPr>
            </w:pPr>
            <w:r w:rsidRPr="0050178F">
              <w:rPr>
                <w:rFonts w:eastAsia="Symbol"/>
                <w:color w:val="000000"/>
                <w:sz w:val="20"/>
              </w:rPr>
              <w:t>100,025</w:t>
            </w:r>
          </w:p>
        </w:tc>
        <w:tc>
          <w:tcPr>
            <w:tcW w:w="960" w:type="dxa"/>
            <w:shd w:val="clear" w:color="auto" w:fill="auto"/>
            <w:noWrap/>
            <w:vAlign w:val="center"/>
            <w:hideMark/>
          </w:tcPr>
          <w:p w14:paraId="71E7A948" w14:textId="77777777" w:rsidR="00F5259A" w:rsidRPr="0050178F" w:rsidRDefault="00F5259A" w:rsidP="00F5259A">
            <w:pPr>
              <w:spacing w:after="0"/>
              <w:jc w:val="center"/>
              <w:rPr>
                <w:rFonts w:eastAsia="Symbol"/>
                <w:color w:val="000000"/>
                <w:sz w:val="20"/>
              </w:rPr>
            </w:pPr>
            <w:r w:rsidRPr="0050178F">
              <w:rPr>
                <w:rFonts w:eastAsia="Symbol"/>
                <w:color w:val="000000"/>
                <w:sz w:val="20"/>
              </w:rPr>
              <w:t>71,899</w:t>
            </w:r>
          </w:p>
        </w:tc>
        <w:tc>
          <w:tcPr>
            <w:tcW w:w="1068" w:type="dxa"/>
            <w:shd w:val="clear" w:color="auto" w:fill="auto"/>
            <w:noWrap/>
            <w:vAlign w:val="center"/>
            <w:hideMark/>
          </w:tcPr>
          <w:p w14:paraId="5F5615BB" w14:textId="77777777" w:rsidR="00F5259A" w:rsidRPr="0050178F" w:rsidRDefault="00F5259A" w:rsidP="00F5259A">
            <w:pPr>
              <w:spacing w:after="0"/>
              <w:jc w:val="center"/>
              <w:rPr>
                <w:rFonts w:eastAsia="Symbol"/>
                <w:color w:val="000000"/>
                <w:sz w:val="20"/>
              </w:rPr>
            </w:pPr>
            <w:r w:rsidRPr="0050178F">
              <w:rPr>
                <w:rFonts w:eastAsia="Symbol"/>
                <w:color w:val="000000"/>
                <w:sz w:val="20"/>
              </w:rPr>
              <w:t>27,018</w:t>
            </w:r>
          </w:p>
        </w:tc>
        <w:tc>
          <w:tcPr>
            <w:tcW w:w="960" w:type="dxa"/>
            <w:shd w:val="clear" w:color="auto" w:fill="auto"/>
            <w:noWrap/>
            <w:vAlign w:val="center"/>
            <w:hideMark/>
          </w:tcPr>
          <w:p w14:paraId="048C9A67" w14:textId="77777777" w:rsidR="00F5259A" w:rsidRPr="0050178F" w:rsidRDefault="00F5259A" w:rsidP="00F5259A">
            <w:pPr>
              <w:spacing w:after="0"/>
              <w:jc w:val="center"/>
              <w:rPr>
                <w:rFonts w:eastAsia="Symbol"/>
                <w:color w:val="000000"/>
                <w:sz w:val="20"/>
              </w:rPr>
            </w:pPr>
            <w:r w:rsidRPr="0050178F">
              <w:rPr>
                <w:rFonts w:eastAsia="Symbol"/>
                <w:color w:val="000000"/>
                <w:sz w:val="20"/>
              </w:rPr>
              <w:t>1,108</w:t>
            </w:r>
          </w:p>
        </w:tc>
        <w:tc>
          <w:tcPr>
            <w:tcW w:w="1308" w:type="dxa"/>
            <w:shd w:val="clear" w:color="auto" w:fill="auto"/>
            <w:noWrap/>
            <w:vAlign w:val="center"/>
            <w:hideMark/>
          </w:tcPr>
          <w:p w14:paraId="210C1160" w14:textId="77777777" w:rsidR="00F5259A" w:rsidRPr="0050178F" w:rsidRDefault="00F5259A" w:rsidP="00F5259A">
            <w:pPr>
              <w:spacing w:after="0"/>
              <w:jc w:val="center"/>
              <w:rPr>
                <w:rFonts w:eastAsia="Symbol"/>
                <w:color w:val="000000"/>
                <w:sz w:val="20"/>
              </w:rPr>
            </w:pPr>
            <w:r w:rsidRPr="0050178F">
              <w:rPr>
                <w:rFonts w:eastAsia="Symbol"/>
                <w:color w:val="000000"/>
                <w:sz w:val="20"/>
              </w:rPr>
              <w:t>3.22</w:t>
            </w:r>
          </w:p>
        </w:tc>
        <w:tc>
          <w:tcPr>
            <w:tcW w:w="1260" w:type="dxa"/>
            <w:shd w:val="clear" w:color="auto" w:fill="auto"/>
            <w:noWrap/>
            <w:vAlign w:val="center"/>
            <w:hideMark/>
          </w:tcPr>
          <w:p w14:paraId="67034CF1" w14:textId="77777777" w:rsidR="00F5259A" w:rsidRPr="0050178F" w:rsidRDefault="00F5259A" w:rsidP="00F5259A">
            <w:pPr>
              <w:spacing w:after="0"/>
              <w:jc w:val="center"/>
              <w:rPr>
                <w:rFonts w:eastAsia="Symbol"/>
                <w:color w:val="000000"/>
                <w:sz w:val="20"/>
              </w:rPr>
            </w:pPr>
            <w:r w:rsidRPr="0050178F">
              <w:rPr>
                <w:rFonts w:eastAsia="Symbol"/>
                <w:color w:val="000000"/>
                <w:sz w:val="20"/>
              </w:rPr>
              <w:t>1.35%</w:t>
            </w:r>
          </w:p>
        </w:tc>
        <w:tc>
          <w:tcPr>
            <w:tcW w:w="1170" w:type="dxa"/>
            <w:shd w:val="clear" w:color="auto" w:fill="auto"/>
            <w:noWrap/>
            <w:vAlign w:val="center"/>
            <w:hideMark/>
          </w:tcPr>
          <w:p w14:paraId="04AB94D1" w14:textId="77777777" w:rsidR="00F5259A" w:rsidRPr="0050178F" w:rsidRDefault="00F5259A" w:rsidP="00F5259A">
            <w:pPr>
              <w:spacing w:after="0"/>
              <w:jc w:val="center"/>
              <w:rPr>
                <w:rFonts w:eastAsia="Symbol"/>
                <w:color w:val="000000"/>
                <w:sz w:val="20"/>
              </w:rPr>
            </w:pPr>
            <w:r w:rsidRPr="0050178F">
              <w:rPr>
                <w:rFonts w:eastAsia="Symbol"/>
                <w:color w:val="000000"/>
                <w:sz w:val="20"/>
              </w:rPr>
              <w:t>0.07%</w:t>
            </w:r>
          </w:p>
        </w:tc>
        <w:tc>
          <w:tcPr>
            <w:tcW w:w="1468" w:type="dxa"/>
            <w:shd w:val="clear" w:color="auto" w:fill="auto"/>
            <w:noWrap/>
            <w:vAlign w:val="center"/>
            <w:hideMark/>
          </w:tcPr>
          <w:p w14:paraId="4578D28B" w14:textId="77777777" w:rsidR="00F5259A" w:rsidRPr="0050178F" w:rsidRDefault="00F5259A" w:rsidP="00F5259A">
            <w:pPr>
              <w:spacing w:after="0"/>
              <w:jc w:val="center"/>
              <w:rPr>
                <w:rFonts w:eastAsia="Symbol"/>
                <w:color w:val="000000"/>
                <w:sz w:val="20"/>
              </w:rPr>
            </w:pPr>
            <w:r w:rsidRPr="0050178F">
              <w:rPr>
                <w:rFonts w:eastAsia="Symbol"/>
                <w:color w:val="000000"/>
                <w:sz w:val="20"/>
              </w:rPr>
              <w:t>0.09%</w:t>
            </w:r>
          </w:p>
        </w:tc>
        <w:tc>
          <w:tcPr>
            <w:tcW w:w="1484" w:type="dxa"/>
            <w:gridSpan w:val="2"/>
            <w:shd w:val="clear" w:color="auto" w:fill="auto"/>
            <w:noWrap/>
            <w:vAlign w:val="center"/>
            <w:hideMark/>
          </w:tcPr>
          <w:p w14:paraId="4731F650" w14:textId="77777777" w:rsidR="00F5259A" w:rsidRPr="0050178F" w:rsidRDefault="00F5259A" w:rsidP="00F5259A">
            <w:pPr>
              <w:spacing w:after="0"/>
              <w:jc w:val="center"/>
              <w:rPr>
                <w:rFonts w:eastAsia="Symbol"/>
                <w:color w:val="000000"/>
                <w:sz w:val="20"/>
              </w:rPr>
            </w:pPr>
            <w:r w:rsidRPr="0050178F">
              <w:rPr>
                <w:rFonts w:eastAsia="Symbol"/>
                <w:color w:val="000000"/>
                <w:sz w:val="20"/>
              </w:rPr>
              <w:t>0.02%</w:t>
            </w:r>
          </w:p>
        </w:tc>
      </w:tr>
      <w:tr w:rsidR="00F5259A" w:rsidRPr="002A5A2F" w14:paraId="249733E1" w14:textId="77777777" w:rsidTr="00F5259A">
        <w:trPr>
          <w:trHeight w:val="300"/>
        </w:trPr>
        <w:tc>
          <w:tcPr>
            <w:tcW w:w="960" w:type="dxa"/>
            <w:shd w:val="clear" w:color="auto" w:fill="auto"/>
            <w:noWrap/>
            <w:vAlign w:val="center"/>
            <w:hideMark/>
          </w:tcPr>
          <w:p w14:paraId="7524DB59" w14:textId="77777777" w:rsidR="00F5259A" w:rsidRPr="0050178F" w:rsidRDefault="00F5259A" w:rsidP="00F5259A">
            <w:pPr>
              <w:spacing w:after="0"/>
              <w:jc w:val="center"/>
              <w:rPr>
                <w:rFonts w:eastAsia="Symbol"/>
                <w:color w:val="000000"/>
                <w:sz w:val="20"/>
              </w:rPr>
            </w:pPr>
            <w:r w:rsidRPr="0050178F">
              <w:rPr>
                <w:rFonts w:eastAsia="Symbol"/>
                <w:color w:val="000000"/>
                <w:sz w:val="20"/>
              </w:rPr>
              <w:t>2015</w:t>
            </w:r>
          </w:p>
        </w:tc>
        <w:tc>
          <w:tcPr>
            <w:tcW w:w="1180" w:type="dxa"/>
            <w:shd w:val="clear" w:color="auto" w:fill="auto"/>
            <w:noWrap/>
            <w:vAlign w:val="center"/>
            <w:hideMark/>
          </w:tcPr>
          <w:p w14:paraId="21FFCFCF" w14:textId="77777777" w:rsidR="00F5259A" w:rsidRPr="0050178F" w:rsidRDefault="00F5259A" w:rsidP="00F5259A">
            <w:pPr>
              <w:spacing w:after="0"/>
              <w:jc w:val="center"/>
              <w:rPr>
                <w:rFonts w:eastAsia="Symbol"/>
                <w:color w:val="000000"/>
                <w:sz w:val="20"/>
              </w:rPr>
            </w:pPr>
            <w:r w:rsidRPr="0050178F">
              <w:rPr>
                <w:rFonts w:eastAsia="Symbol"/>
                <w:color w:val="000000"/>
                <w:sz w:val="20"/>
              </w:rPr>
              <w:t>306,602</w:t>
            </w:r>
          </w:p>
        </w:tc>
        <w:tc>
          <w:tcPr>
            <w:tcW w:w="962" w:type="dxa"/>
            <w:shd w:val="clear" w:color="auto" w:fill="auto"/>
            <w:noWrap/>
            <w:vAlign w:val="center"/>
            <w:hideMark/>
          </w:tcPr>
          <w:p w14:paraId="6DD3F005" w14:textId="77777777" w:rsidR="00F5259A" w:rsidRPr="0050178F" w:rsidRDefault="00F5259A" w:rsidP="00F5259A">
            <w:pPr>
              <w:spacing w:after="0"/>
              <w:jc w:val="center"/>
              <w:rPr>
                <w:rFonts w:eastAsia="Symbol"/>
                <w:color w:val="000000"/>
                <w:sz w:val="20"/>
              </w:rPr>
            </w:pPr>
            <w:r w:rsidRPr="0050178F">
              <w:rPr>
                <w:rFonts w:eastAsia="Symbol"/>
                <w:color w:val="000000"/>
                <w:sz w:val="20"/>
              </w:rPr>
              <w:t>100,097</w:t>
            </w:r>
          </w:p>
        </w:tc>
        <w:tc>
          <w:tcPr>
            <w:tcW w:w="960" w:type="dxa"/>
            <w:shd w:val="clear" w:color="auto" w:fill="auto"/>
            <w:noWrap/>
            <w:vAlign w:val="center"/>
            <w:hideMark/>
          </w:tcPr>
          <w:p w14:paraId="76ABD604" w14:textId="77777777" w:rsidR="00F5259A" w:rsidRPr="0050178F" w:rsidRDefault="00F5259A" w:rsidP="00F5259A">
            <w:pPr>
              <w:spacing w:after="0"/>
              <w:jc w:val="center"/>
              <w:rPr>
                <w:rFonts w:eastAsia="Symbol"/>
                <w:color w:val="000000"/>
                <w:sz w:val="20"/>
              </w:rPr>
            </w:pPr>
            <w:r w:rsidRPr="0050178F">
              <w:rPr>
                <w:rFonts w:eastAsia="Symbol"/>
                <w:color w:val="000000"/>
                <w:sz w:val="20"/>
              </w:rPr>
              <w:t>71,965</w:t>
            </w:r>
          </w:p>
        </w:tc>
        <w:tc>
          <w:tcPr>
            <w:tcW w:w="1068" w:type="dxa"/>
            <w:shd w:val="clear" w:color="auto" w:fill="auto"/>
            <w:noWrap/>
            <w:vAlign w:val="center"/>
            <w:hideMark/>
          </w:tcPr>
          <w:p w14:paraId="393E4E5D" w14:textId="77777777" w:rsidR="00F5259A" w:rsidRPr="0050178F" w:rsidRDefault="00F5259A" w:rsidP="00F5259A">
            <w:pPr>
              <w:spacing w:after="0"/>
              <w:jc w:val="center"/>
              <w:rPr>
                <w:rFonts w:eastAsia="Symbol"/>
                <w:color w:val="000000"/>
                <w:sz w:val="20"/>
              </w:rPr>
            </w:pPr>
            <w:r w:rsidRPr="0050178F">
              <w:rPr>
                <w:rFonts w:eastAsia="Symbol"/>
                <w:color w:val="000000"/>
                <w:sz w:val="20"/>
              </w:rPr>
              <w:t>27,024</w:t>
            </w:r>
          </w:p>
        </w:tc>
        <w:tc>
          <w:tcPr>
            <w:tcW w:w="960" w:type="dxa"/>
            <w:shd w:val="clear" w:color="auto" w:fill="auto"/>
            <w:noWrap/>
            <w:vAlign w:val="center"/>
            <w:hideMark/>
          </w:tcPr>
          <w:p w14:paraId="265129D1" w14:textId="77777777" w:rsidR="00F5259A" w:rsidRPr="0050178F" w:rsidRDefault="00F5259A" w:rsidP="00F5259A">
            <w:pPr>
              <w:spacing w:after="0"/>
              <w:jc w:val="center"/>
              <w:rPr>
                <w:rFonts w:eastAsia="Symbol"/>
                <w:color w:val="000000"/>
                <w:sz w:val="20"/>
              </w:rPr>
            </w:pPr>
            <w:r w:rsidRPr="0050178F">
              <w:rPr>
                <w:rFonts w:eastAsia="Symbol"/>
                <w:color w:val="000000"/>
                <w:sz w:val="20"/>
              </w:rPr>
              <w:t>1,108</w:t>
            </w:r>
          </w:p>
        </w:tc>
        <w:tc>
          <w:tcPr>
            <w:tcW w:w="1308" w:type="dxa"/>
            <w:shd w:val="clear" w:color="auto" w:fill="auto"/>
            <w:noWrap/>
            <w:vAlign w:val="center"/>
            <w:hideMark/>
          </w:tcPr>
          <w:p w14:paraId="12BDFD36" w14:textId="77777777" w:rsidR="00F5259A" w:rsidRPr="0050178F" w:rsidRDefault="00F5259A" w:rsidP="00F5259A">
            <w:pPr>
              <w:spacing w:after="0"/>
              <w:jc w:val="center"/>
              <w:rPr>
                <w:rFonts w:eastAsia="Symbol"/>
                <w:color w:val="000000"/>
                <w:sz w:val="20"/>
              </w:rPr>
            </w:pPr>
            <w:r w:rsidRPr="0050178F">
              <w:rPr>
                <w:rFonts w:eastAsia="Symbol"/>
                <w:color w:val="000000"/>
                <w:sz w:val="20"/>
              </w:rPr>
              <w:t>3.27</w:t>
            </w:r>
          </w:p>
        </w:tc>
        <w:tc>
          <w:tcPr>
            <w:tcW w:w="1260" w:type="dxa"/>
            <w:shd w:val="clear" w:color="auto" w:fill="auto"/>
            <w:noWrap/>
            <w:vAlign w:val="center"/>
            <w:hideMark/>
          </w:tcPr>
          <w:p w14:paraId="1DA7C2A2" w14:textId="77777777" w:rsidR="00F5259A" w:rsidRPr="0050178F" w:rsidRDefault="00F5259A" w:rsidP="00F5259A">
            <w:pPr>
              <w:spacing w:after="0"/>
              <w:jc w:val="center"/>
              <w:rPr>
                <w:rFonts w:eastAsia="Symbol"/>
                <w:color w:val="000000"/>
                <w:sz w:val="20"/>
              </w:rPr>
            </w:pPr>
            <w:r w:rsidRPr="0050178F">
              <w:rPr>
                <w:rFonts w:eastAsia="Symbol"/>
                <w:color w:val="000000"/>
                <w:sz w:val="20"/>
              </w:rPr>
              <w:t>1.14%</w:t>
            </w:r>
          </w:p>
        </w:tc>
        <w:tc>
          <w:tcPr>
            <w:tcW w:w="1170" w:type="dxa"/>
            <w:shd w:val="clear" w:color="auto" w:fill="auto"/>
            <w:noWrap/>
            <w:vAlign w:val="center"/>
            <w:hideMark/>
          </w:tcPr>
          <w:p w14:paraId="47E2754D" w14:textId="77777777" w:rsidR="00F5259A" w:rsidRPr="0050178F" w:rsidRDefault="00F5259A" w:rsidP="00F5259A">
            <w:pPr>
              <w:spacing w:after="0"/>
              <w:jc w:val="center"/>
              <w:rPr>
                <w:rFonts w:eastAsia="Symbol"/>
                <w:color w:val="000000"/>
                <w:sz w:val="20"/>
              </w:rPr>
            </w:pPr>
            <w:r w:rsidRPr="0050178F">
              <w:rPr>
                <w:rFonts w:eastAsia="Symbol"/>
                <w:color w:val="000000"/>
                <w:sz w:val="20"/>
              </w:rPr>
              <w:t>0.05%</w:t>
            </w:r>
          </w:p>
        </w:tc>
        <w:tc>
          <w:tcPr>
            <w:tcW w:w="1468" w:type="dxa"/>
            <w:shd w:val="clear" w:color="auto" w:fill="auto"/>
            <w:noWrap/>
            <w:vAlign w:val="center"/>
            <w:hideMark/>
          </w:tcPr>
          <w:p w14:paraId="55BAEA81" w14:textId="77777777" w:rsidR="00F5259A" w:rsidRPr="0050178F" w:rsidRDefault="00F5259A" w:rsidP="00F5259A">
            <w:pPr>
              <w:spacing w:after="0"/>
              <w:jc w:val="center"/>
              <w:rPr>
                <w:rFonts w:eastAsia="Symbol"/>
                <w:color w:val="000000"/>
                <w:sz w:val="20"/>
              </w:rPr>
            </w:pPr>
            <w:r w:rsidRPr="0050178F">
              <w:rPr>
                <w:rFonts w:eastAsia="Symbol"/>
                <w:color w:val="000000"/>
                <w:sz w:val="20"/>
              </w:rPr>
              <w:t>0.13%</w:t>
            </w:r>
          </w:p>
        </w:tc>
        <w:tc>
          <w:tcPr>
            <w:tcW w:w="1484" w:type="dxa"/>
            <w:gridSpan w:val="2"/>
            <w:shd w:val="clear" w:color="auto" w:fill="auto"/>
            <w:noWrap/>
            <w:vAlign w:val="center"/>
            <w:hideMark/>
          </w:tcPr>
          <w:p w14:paraId="7EC34767" w14:textId="77777777" w:rsidR="00F5259A" w:rsidRPr="0050178F" w:rsidRDefault="00F5259A" w:rsidP="00F5259A">
            <w:pPr>
              <w:spacing w:after="0"/>
              <w:jc w:val="center"/>
              <w:rPr>
                <w:rFonts w:eastAsia="Symbol"/>
                <w:color w:val="000000"/>
                <w:sz w:val="20"/>
              </w:rPr>
            </w:pPr>
            <w:r w:rsidRPr="0050178F">
              <w:rPr>
                <w:rFonts w:eastAsia="Symbol"/>
                <w:color w:val="000000"/>
                <w:sz w:val="20"/>
              </w:rPr>
              <w:t>-0.16%</w:t>
            </w:r>
          </w:p>
        </w:tc>
      </w:tr>
      <w:tr w:rsidR="00F5259A" w:rsidRPr="002A5A2F" w14:paraId="054DC402" w14:textId="77777777" w:rsidTr="00F5259A">
        <w:trPr>
          <w:trHeight w:val="300"/>
        </w:trPr>
        <w:tc>
          <w:tcPr>
            <w:tcW w:w="960" w:type="dxa"/>
            <w:shd w:val="clear" w:color="auto" w:fill="auto"/>
            <w:noWrap/>
            <w:vAlign w:val="center"/>
            <w:hideMark/>
          </w:tcPr>
          <w:p w14:paraId="57AE0326" w14:textId="77777777" w:rsidR="00F5259A" w:rsidRPr="0050178F" w:rsidRDefault="00F5259A" w:rsidP="00F5259A">
            <w:pPr>
              <w:spacing w:after="0"/>
              <w:jc w:val="center"/>
              <w:rPr>
                <w:rFonts w:eastAsia="Symbol"/>
                <w:color w:val="000000"/>
                <w:sz w:val="20"/>
              </w:rPr>
            </w:pPr>
            <w:r w:rsidRPr="0050178F">
              <w:rPr>
                <w:rFonts w:eastAsia="Symbol"/>
                <w:color w:val="000000"/>
                <w:sz w:val="20"/>
              </w:rPr>
              <w:t>2016</w:t>
            </w:r>
          </w:p>
        </w:tc>
        <w:tc>
          <w:tcPr>
            <w:tcW w:w="1180" w:type="dxa"/>
            <w:shd w:val="clear" w:color="auto" w:fill="auto"/>
            <w:noWrap/>
            <w:vAlign w:val="center"/>
            <w:hideMark/>
          </w:tcPr>
          <w:p w14:paraId="49BB9C6D" w14:textId="77777777" w:rsidR="00F5259A" w:rsidRPr="0050178F" w:rsidRDefault="00F5259A" w:rsidP="00F5259A">
            <w:pPr>
              <w:spacing w:after="0"/>
              <w:jc w:val="center"/>
              <w:rPr>
                <w:rFonts w:eastAsia="Symbol"/>
                <w:color w:val="000000"/>
                <w:sz w:val="20"/>
              </w:rPr>
            </w:pPr>
            <w:r w:rsidRPr="0050178F">
              <w:rPr>
                <w:rFonts w:eastAsia="Symbol"/>
                <w:color w:val="000000"/>
                <w:sz w:val="20"/>
              </w:rPr>
              <w:t>310,108</w:t>
            </w:r>
          </w:p>
        </w:tc>
        <w:tc>
          <w:tcPr>
            <w:tcW w:w="962" w:type="dxa"/>
            <w:shd w:val="clear" w:color="auto" w:fill="auto"/>
            <w:noWrap/>
            <w:vAlign w:val="center"/>
            <w:hideMark/>
          </w:tcPr>
          <w:p w14:paraId="3D6CD059" w14:textId="77777777" w:rsidR="00F5259A" w:rsidRPr="0050178F" w:rsidRDefault="00F5259A" w:rsidP="00F5259A">
            <w:pPr>
              <w:spacing w:after="0"/>
              <w:jc w:val="center"/>
              <w:rPr>
                <w:rFonts w:eastAsia="Symbol"/>
                <w:color w:val="000000"/>
                <w:sz w:val="20"/>
              </w:rPr>
            </w:pPr>
            <w:r w:rsidRPr="0050178F">
              <w:rPr>
                <w:rFonts w:eastAsia="Symbol"/>
                <w:color w:val="000000"/>
                <w:sz w:val="20"/>
              </w:rPr>
              <w:t>100,146</w:t>
            </w:r>
          </w:p>
        </w:tc>
        <w:tc>
          <w:tcPr>
            <w:tcW w:w="960" w:type="dxa"/>
            <w:shd w:val="clear" w:color="auto" w:fill="auto"/>
            <w:noWrap/>
            <w:vAlign w:val="center"/>
            <w:hideMark/>
          </w:tcPr>
          <w:p w14:paraId="1281BC81" w14:textId="77777777" w:rsidR="00F5259A" w:rsidRPr="0050178F" w:rsidRDefault="00F5259A" w:rsidP="00F5259A">
            <w:pPr>
              <w:spacing w:after="0"/>
              <w:jc w:val="center"/>
              <w:rPr>
                <w:rFonts w:eastAsia="Symbol"/>
                <w:color w:val="000000"/>
                <w:sz w:val="20"/>
              </w:rPr>
            </w:pPr>
            <w:r w:rsidRPr="0050178F">
              <w:rPr>
                <w:rFonts w:eastAsia="Symbol"/>
                <w:color w:val="000000"/>
                <w:sz w:val="20"/>
              </w:rPr>
              <w:t>72,056</w:t>
            </w:r>
          </w:p>
        </w:tc>
        <w:tc>
          <w:tcPr>
            <w:tcW w:w="1068" w:type="dxa"/>
            <w:shd w:val="clear" w:color="auto" w:fill="auto"/>
            <w:noWrap/>
            <w:vAlign w:val="center"/>
            <w:hideMark/>
          </w:tcPr>
          <w:p w14:paraId="16294FFF" w14:textId="77777777" w:rsidR="00F5259A" w:rsidRPr="0050178F" w:rsidRDefault="00F5259A" w:rsidP="00F5259A">
            <w:pPr>
              <w:spacing w:after="0"/>
              <w:jc w:val="center"/>
              <w:rPr>
                <w:rFonts w:eastAsia="Symbol"/>
                <w:color w:val="000000"/>
                <w:sz w:val="20"/>
              </w:rPr>
            </w:pPr>
            <w:r w:rsidRPr="0050178F">
              <w:rPr>
                <w:rFonts w:eastAsia="Symbol"/>
                <w:color w:val="000000"/>
                <w:sz w:val="20"/>
              </w:rPr>
              <w:t>26,982</w:t>
            </w:r>
          </w:p>
        </w:tc>
        <w:tc>
          <w:tcPr>
            <w:tcW w:w="960" w:type="dxa"/>
            <w:shd w:val="clear" w:color="auto" w:fill="auto"/>
            <w:noWrap/>
            <w:vAlign w:val="center"/>
            <w:hideMark/>
          </w:tcPr>
          <w:p w14:paraId="49EEA6C7" w14:textId="77777777" w:rsidR="00F5259A" w:rsidRPr="0050178F" w:rsidRDefault="00F5259A" w:rsidP="00F5259A">
            <w:pPr>
              <w:spacing w:after="0"/>
              <w:jc w:val="center"/>
              <w:rPr>
                <w:rFonts w:eastAsia="Symbol"/>
                <w:color w:val="000000"/>
                <w:sz w:val="20"/>
              </w:rPr>
            </w:pPr>
            <w:r w:rsidRPr="0050178F">
              <w:rPr>
                <w:rFonts w:eastAsia="Symbol"/>
                <w:color w:val="000000"/>
                <w:sz w:val="20"/>
              </w:rPr>
              <w:t>1,108</w:t>
            </w:r>
          </w:p>
        </w:tc>
        <w:tc>
          <w:tcPr>
            <w:tcW w:w="1308" w:type="dxa"/>
            <w:shd w:val="clear" w:color="auto" w:fill="auto"/>
            <w:noWrap/>
            <w:vAlign w:val="center"/>
            <w:hideMark/>
          </w:tcPr>
          <w:p w14:paraId="63810286" w14:textId="77777777" w:rsidR="00F5259A" w:rsidRPr="0050178F" w:rsidRDefault="00F5259A" w:rsidP="00F5259A">
            <w:pPr>
              <w:spacing w:after="0"/>
              <w:jc w:val="center"/>
              <w:rPr>
                <w:rFonts w:eastAsia="Symbol"/>
                <w:color w:val="000000"/>
                <w:sz w:val="20"/>
              </w:rPr>
            </w:pPr>
            <w:r w:rsidRPr="0050178F">
              <w:rPr>
                <w:rFonts w:eastAsia="Symbol"/>
                <w:color w:val="000000"/>
                <w:sz w:val="20"/>
              </w:rPr>
              <w:t>3.28</w:t>
            </w:r>
          </w:p>
        </w:tc>
        <w:tc>
          <w:tcPr>
            <w:tcW w:w="1260" w:type="dxa"/>
            <w:shd w:val="clear" w:color="auto" w:fill="auto"/>
            <w:noWrap/>
            <w:vAlign w:val="center"/>
            <w:hideMark/>
          </w:tcPr>
          <w:p w14:paraId="674AAD89" w14:textId="77777777" w:rsidR="00F5259A" w:rsidRPr="0050178F" w:rsidRDefault="00F5259A" w:rsidP="00F5259A">
            <w:pPr>
              <w:spacing w:after="0"/>
              <w:jc w:val="center"/>
              <w:rPr>
                <w:rFonts w:eastAsia="Symbol"/>
                <w:color w:val="000000"/>
                <w:sz w:val="20"/>
              </w:rPr>
            </w:pPr>
            <w:r w:rsidRPr="0050178F">
              <w:rPr>
                <w:rFonts w:eastAsia="Symbol"/>
                <w:color w:val="000000"/>
                <w:sz w:val="20"/>
              </w:rPr>
              <w:t>0.7%</w:t>
            </w:r>
          </w:p>
        </w:tc>
        <w:tc>
          <w:tcPr>
            <w:tcW w:w="1170" w:type="dxa"/>
            <w:shd w:val="clear" w:color="auto" w:fill="auto"/>
            <w:noWrap/>
            <w:vAlign w:val="center"/>
            <w:hideMark/>
          </w:tcPr>
          <w:p w14:paraId="36F05F53" w14:textId="77777777" w:rsidR="00F5259A" w:rsidRPr="0050178F" w:rsidRDefault="00F5259A" w:rsidP="00F5259A">
            <w:pPr>
              <w:spacing w:after="0"/>
              <w:jc w:val="center"/>
              <w:rPr>
                <w:rFonts w:eastAsia="Symbol"/>
                <w:color w:val="000000"/>
                <w:sz w:val="20"/>
              </w:rPr>
            </w:pPr>
            <w:r w:rsidRPr="0050178F">
              <w:rPr>
                <w:rFonts w:eastAsia="Symbol"/>
                <w:color w:val="000000"/>
                <w:sz w:val="20"/>
              </w:rPr>
              <w:t>0.11%</w:t>
            </w:r>
          </w:p>
        </w:tc>
        <w:tc>
          <w:tcPr>
            <w:tcW w:w="1468" w:type="dxa"/>
            <w:shd w:val="clear" w:color="auto" w:fill="auto"/>
            <w:noWrap/>
            <w:vAlign w:val="center"/>
            <w:hideMark/>
          </w:tcPr>
          <w:p w14:paraId="3E85C4F9" w14:textId="77777777" w:rsidR="00F5259A" w:rsidRPr="0050178F" w:rsidRDefault="00F5259A" w:rsidP="00F5259A">
            <w:pPr>
              <w:spacing w:after="0"/>
              <w:jc w:val="center"/>
              <w:rPr>
                <w:rFonts w:eastAsia="Symbol"/>
                <w:color w:val="000000"/>
                <w:sz w:val="20"/>
              </w:rPr>
            </w:pPr>
            <w:r w:rsidRPr="0050178F">
              <w:rPr>
                <w:rFonts w:eastAsia="Symbol"/>
                <w:color w:val="000000"/>
                <w:sz w:val="20"/>
              </w:rPr>
              <w:t>0.12%</w:t>
            </w:r>
          </w:p>
        </w:tc>
        <w:tc>
          <w:tcPr>
            <w:tcW w:w="1484" w:type="dxa"/>
            <w:gridSpan w:val="2"/>
            <w:shd w:val="clear" w:color="auto" w:fill="auto"/>
            <w:noWrap/>
            <w:vAlign w:val="center"/>
            <w:hideMark/>
          </w:tcPr>
          <w:p w14:paraId="2CE26BC9" w14:textId="77777777" w:rsidR="00F5259A" w:rsidRPr="0050178F" w:rsidRDefault="00F5259A" w:rsidP="00F5259A">
            <w:pPr>
              <w:spacing w:after="0"/>
              <w:jc w:val="center"/>
              <w:rPr>
                <w:rFonts w:eastAsia="Symbol"/>
                <w:color w:val="000000"/>
                <w:sz w:val="20"/>
              </w:rPr>
            </w:pPr>
            <w:r w:rsidRPr="0050178F">
              <w:rPr>
                <w:rFonts w:eastAsia="Symbol"/>
                <w:color w:val="000000"/>
                <w:sz w:val="20"/>
              </w:rPr>
              <w:t>0.07%</w:t>
            </w:r>
          </w:p>
        </w:tc>
      </w:tr>
      <w:tr w:rsidR="00F5259A" w:rsidRPr="002A5A2F" w14:paraId="69E5B08B" w14:textId="77777777" w:rsidTr="00F5259A">
        <w:trPr>
          <w:trHeight w:val="300"/>
        </w:trPr>
        <w:tc>
          <w:tcPr>
            <w:tcW w:w="960" w:type="dxa"/>
            <w:shd w:val="clear" w:color="auto" w:fill="auto"/>
            <w:noWrap/>
            <w:vAlign w:val="center"/>
            <w:hideMark/>
          </w:tcPr>
          <w:p w14:paraId="136526DE" w14:textId="77777777" w:rsidR="00F5259A" w:rsidRPr="0050178F" w:rsidRDefault="00F5259A" w:rsidP="00F5259A">
            <w:pPr>
              <w:spacing w:after="0"/>
              <w:jc w:val="center"/>
              <w:rPr>
                <w:rFonts w:eastAsia="Symbol"/>
                <w:color w:val="000000"/>
                <w:sz w:val="20"/>
              </w:rPr>
            </w:pPr>
            <w:r w:rsidRPr="0050178F">
              <w:rPr>
                <w:rFonts w:eastAsia="Symbol"/>
                <w:color w:val="000000"/>
                <w:sz w:val="20"/>
              </w:rPr>
              <w:t>2017</w:t>
            </w:r>
          </w:p>
        </w:tc>
        <w:tc>
          <w:tcPr>
            <w:tcW w:w="1180" w:type="dxa"/>
            <w:shd w:val="clear" w:color="auto" w:fill="auto"/>
            <w:noWrap/>
            <w:vAlign w:val="center"/>
            <w:hideMark/>
          </w:tcPr>
          <w:p w14:paraId="2A90D796" w14:textId="77777777" w:rsidR="00F5259A" w:rsidRPr="0050178F" w:rsidRDefault="00F5259A" w:rsidP="00F5259A">
            <w:pPr>
              <w:spacing w:after="0"/>
              <w:jc w:val="center"/>
              <w:rPr>
                <w:rFonts w:eastAsia="Symbol"/>
                <w:color w:val="000000"/>
                <w:sz w:val="20"/>
              </w:rPr>
            </w:pPr>
            <w:r w:rsidRPr="0050178F">
              <w:rPr>
                <w:rFonts w:eastAsia="Symbol"/>
                <w:color w:val="000000"/>
                <w:sz w:val="20"/>
              </w:rPr>
              <w:t>312,289</w:t>
            </w:r>
          </w:p>
        </w:tc>
        <w:tc>
          <w:tcPr>
            <w:tcW w:w="962" w:type="dxa"/>
            <w:shd w:val="clear" w:color="auto" w:fill="auto"/>
            <w:noWrap/>
            <w:vAlign w:val="center"/>
            <w:hideMark/>
          </w:tcPr>
          <w:p w14:paraId="11AB4D2B" w14:textId="77777777" w:rsidR="00F5259A" w:rsidRPr="0050178F" w:rsidRDefault="00F5259A" w:rsidP="00F5259A">
            <w:pPr>
              <w:spacing w:after="0"/>
              <w:jc w:val="center"/>
              <w:rPr>
                <w:rFonts w:eastAsia="Symbol"/>
                <w:color w:val="000000"/>
                <w:sz w:val="20"/>
              </w:rPr>
            </w:pPr>
            <w:r w:rsidRPr="0050178F">
              <w:rPr>
                <w:rFonts w:eastAsia="Symbol"/>
                <w:color w:val="000000"/>
                <w:sz w:val="20"/>
              </w:rPr>
              <w:t>100,254</w:t>
            </w:r>
          </w:p>
        </w:tc>
        <w:tc>
          <w:tcPr>
            <w:tcW w:w="960" w:type="dxa"/>
            <w:shd w:val="clear" w:color="auto" w:fill="auto"/>
            <w:noWrap/>
            <w:vAlign w:val="center"/>
            <w:hideMark/>
          </w:tcPr>
          <w:p w14:paraId="73BC1C85" w14:textId="77777777" w:rsidR="00F5259A" w:rsidRPr="0050178F" w:rsidRDefault="00F5259A" w:rsidP="00F5259A">
            <w:pPr>
              <w:spacing w:after="0"/>
              <w:jc w:val="center"/>
              <w:rPr>
                <w:rFonts w:eastAsia="Symbol"/>
                <w:color w:val="000000"/>
                <w:sz w:val="20"/>
              </w:rPr>
            </w:pPr>
            <w:r w:rsidRPr="0050178F">
              <w:rPr>
                <w:rFonts w:eastAsia="Symbol"/>
                <w:color w:val="000000"/>
                <w:sz w:val="20"/>
              </w:rPr>
              <w:t>72,146</w:t>
            </w:r>
          </w:p>
        </w:tc>
        <w:tc>
          <w:tcPr>
            <w:tcW w:w="1068" w:type="dxa"/>
            <w:shd w:val="clear" w:color="auto" w:fill="auto"/>
            <w:noWrap/>
            <w:vAlign w:val="center"/>
            <w:hideMark/>
          </w:tcPr>
          <w:p w14:paraId="129F1979" w14:textId="77777777" w:rsidR="00F5259A" w:rsidRPr="0050178F" w:rsidRDefault="00F5259A" w:rsidP="00F5259A">
            <w:pPr>
              <w:spacing w:after="0"/>
              <w:jc w:val="center"/>
              <w:rPr>
                <w:rFonts w:eastAsia="Symbol"/>
                <w:color w:val="000000"/>
                <w:sz w:val="20"/>
              </w:rPr>
            </w:pPr>
            <w:r w:rsidRPr="0050178F">
              <w:rPr>
                <w:rFonts w:eastAsia="Symbol"/>
                <w:color w:val="000000"/>
                <w:sz w:val="20"/>
              </w:rPr>
              <w:t>27,000</w:t>
            </w:r>
          </w:p>
        </w:tc>
        <w:tc>
          <w:tcPr>
            <w:tcW w:w="960" w:type="dxa"/>
            <w:shd w:val="clear" w:color="auto" w:fill="auto"/>
            <w:noWrap/>
            <w:vAlign w:val="center"/>
            <w:hideMark/>
          </w:tcPr>
          <w:p w14:paraId="7CA0F3DF" w14:textId="77777777" w:rsidR="00F5259A" w:rsidRPr="0050178F" w:rsidRDefault="00F5259A" w:rsidP="00F5259A">
            <w:pPr>
              <w:spacing w:after="0"/>
              <w:jc w:val="center"/>
              <w:rPr>
                <w:rFonts w:eastAsia="Symbol"/>
                <w:color w:val="000000"/>
                <w:sz w:val="20"/>
              </w:rPr>
            </w:pPr>
            <w:r w:rsidRPr="0050178F">
              <w:rPr>
                <w:rFonts w:eastAsia="Symbol"/>
                <w:color w:val="000000"/>
                <w:sz w:val="20"/>
              </w:rPr>
              <w:t>1,108</w:t>
            </w:r>
          </w:p>
        </w:tc>
        <w:tc>
          <w:tcPr>
            <w:tcW w:w="1308" w:type="dxa"/>
            <w:shd w:val="clear" w:color="auto" w:fill="auto"/>
            <w:noWrap/>
            <w:vAlign w:val="center"/>
            <w:hideMark/>
          </w:tcPr>
          <w:p w14:paraId="45B8A5B3" w14:textId="77777777" w:rsidR="00F5259A" w:rsidRPr="0050178F" w:rsidRDefault="00F5259A" w:rsidP="00F5259A">
            <w:pPr>
              <w:spacing w:after="0"/>
              <w:jc w:val="center"/>
              <w:rPr>
                <w:rFonts w:eastAsia="Symbol"/>
                <w:color w:val="000000"/>
                <w:sz w:val="20"/>
              </w:rPr>
            </w:pPr>
            <w:r w:rsidRPr="0050178F">
              <w:rPr>
                <w:rFonts w:eastAsia="Symbol"/>
                <w:color w:val="000000"/>
                <w:sz w:val="20"/>
              </w:rPr>
              <w:t>3.35</w:t>
            </w:r>
          </w:p>
        </w:tc>
        <w:tc>
          <w:tcPr>
            <w:tcW w:w="1260" w:type="dxa"/>
            <w:shd w:val="clear" w:color="auto" w:fill="auto"/>
            <w:noWrap/>
            <w:vAlign w:val="center"/>
            <w:hideMark/>
          </w:tcPr>
          <w:p w14:paraId="57B9AF40" w14:textId="77777777" w:rsidR="00F5259A" w:rsidRPr="0050178F" w:rsidRDefault="00F5259A" w:rsidP="00F5259A">
            <w:pPr>
              <w:spacing w:after="0"/>
              <w:jc w:val="center"/>
              <w:rPr>
                <w:rFonts w:eastAsia="Symbol"/>
                <w:color w:val="000000"/>
                <w:sz w:val="20"/>
              </w:rPr>
            </w:pPr>
            <w:r w:rsidRPr="0050178F">
              <w:rPr>
                <w:rFonts w:eastAsia="Symbol"/>
                <w:color w:val="000000"/>
                <w:sz w:val="20"/>
              </w:rPr>
              <w:t>0.49%</w:t>
            </w:r>
          </w:p>
        </w:tc>
        <w:tc>
          <w:tcPr>
            <w:tcW w:w="1170" w:type="dxa"/>
            <w:shd w:val="clear" w:color="auto" w:fill="auto"/>
            <w:noWrap/>
            <w:vAlign w:val="center"/>
            <w:hideMark/>
          </w:tcPr>
          <w:p w14:paraId="09850152" w14:textId="77777777" w:rsidR="00F5259A" w:rsidRPr="0050178F" w:rsidRDefault="00F5259A" w:rsidP="00F5259A">
            <w:pPr>
              <w:spacing w:after="0"/>
              <w:jc w:val="center"/>
              <w:rPr>
                <w:rFonts w:eastAsia="Symbol"/>
                <w:color w:val="000000"/>
                <w:sz w:val="20"/>
              </w:rPr>
            </w:pPr>
            <w:r w:rsidRPr="0050178F">
              <w:rPr>
                <w:rFonts w:eastAsia="Symbol"/>
                <w:color w:val="000000"/>
                <w:sz w:val="20"/>
              </w:rPr>
              <w:t>0.34%</w:t>
            </w:r>
          </w:p>
        </w:tc>
        <w:tc>
          <w:tcPr>
            <w:tcW w:w="1468" w:type="dxa"/>
            <w:shd w:val="clear" w:color="auto" w:fill="auto"/>
            <w:noWrap/>
            <w:vAlign w:val="center"/>
            <w:hideMark/>
          </w:tcPr>
          <w:p w14:paraId="4E905CD0" w14:textId="77777777" w:rsidR="00F5259A" w:rsidRPr="0050178F" w:rsidRDefault="00F5259A" w:rsidP="00F5259A">
            <w:pPr>
              <w:spacing w:after="0"/>
              <w:jc w:val="center"/>
              <w:rPr>
                <w:rFonts w:eastAsia="Symbol"/>
                <w:color w:val="000000"/>
                <w:sz w:val="20"/>
              </w:rPr>
            </w:pPr>
            <w:r w:rsidRPr="0050178F">
              <w:rPr>
                <w:rFonts w:eastAsia="Symbol"/>
                <w:color w:val="000000"/>
                <w:sz w:val="20"/>
              </w:rPr>
              <w:t>0.31%</w:t>
            </w:r>
          </w:p>
        </w:tc>
        <w:tc>
          <w:tcPr>
            <w:tcW w:w="1484" w:type="dxa"/>
            <w:gridSpan w:val="2"/>
            <w:shd w:val="clear" w:color="auto" w:fill="auto"/>
            <w:noWrap/>
            <w:vAlign w:val="center"/>
            <w:hideMark/>
          </w:tcPr>
          <w:p w14:paraId="13456FFB" w14:textId="77777777" w:rsidR="00F5259A" w:rsidRPr="0050178F" w:rsidRDefault="00F5259A" w:rsidP="00F5259A">
            <w:pPr>
              <w:spacing w:after="0"/>
              <w:jc w:val="center"/>
              <w:rPr>
                <w:rFonts w:eastAsia="Symbol"/>
                <w:color w:val="000000"/>
                <w:sz w:val="20"/>
              </w:rPr>
            </w:pPr>
            <w:r w:rsidRPr="0050178F">
              <w:rPr>
                <w:rFonts w:eastAsia="Symbol"/>
                <w:color w:val="000000"/>
                <w:sz w:val="20"/>
              </w:rPr>
              <w:t>0.43%</w:t>
            </w:r>
          </w:p>
        </w:tc>
      </w:tr>
      <w:tr w:rsidR="00F5259A" w:rsidRPr="002A5A2F" w14:paraId="7010DDFA" w14:textId="77777777" w:rsidTr="00F5259A">
        <w:trPr>
          <w:trHeight w:val="300"/>
        </w:trPr>
        <w:tc>
          <w:tcPr>
            <w:tcW w:w="960" w:type="dxa"/>
            <w:shd w:val="clear" w:color="auto" w:fill="auto"/>
            <w:noWrap/>
            <w:vAlign w:val="center"/>
            <w:hideMark/>
          </w:tcPr>
          <w:p w14:paraId="2BB2C5D3" w14:textId="77777777" w:rsidR="00F5259A" w:rsidRPr="0050178F" w:rsidRDefault="00F5259A" w:rsidP="00F5259A">
            <w:pPr>
              <w:spacing w:after="0"/>
              <w:jc w:val="center"/>
              <w:rPr>
                <w:rFonts w:eastAsia="Symbol"/>
                <w:color w:val="000000"/>
                <w:sz w:val="20"/>
              </w:rPr>
            </w:pPr>
            <w:r w:rsidRPr="0050178F">
              <w:rPr>
                <w:rFonts w:eastAsia="Symbol"/>
                <w:color w:val="000000"/>
                <w:sz w:val="20"/>
              </w:rPr>
              <w:t>2018</w:t>
            </w:r>
          </w:p>
        </w:tc>
        <w:tc>
          <w:tcPr>
            <w:tcW w:w="1180" w:type="dxa"/>
            <w:shd w:val="clear" w:color="auto" w:fill="auto"/>
            <w:noWrap/>
            <w:vAlign w:val="center"/>
            <w:hideMark/>
          </w:tcPr>
          <w:p w14:paraId="045BF6C3" w14:textId="77777777" w:rsidR="00F5259A" w:rsidRPr="0050178F" w:rsidRDefault="00F5259A" w:rsidP="00F5259A">
            <w:pPr>
              <w:spacing w:after="0"/>
              <w:jc w:val="center"/>
              <w:rPr>
                <w:rFonts w:eastAsia="Symbol"/>
                <w:color w:val="000000"/>
                <w:sz w:val="20"/>
              </w:rPr>
            </w:pPr>
            <w:r w:rsidRPr="0050178F">
              <w:rPr>
                <w:rFonts w:eastAsia="Symbol"/>
                <w:color w:val="000000"/>
                <w:sz w:val="20"/>
              </w:rPr>
              <w:t>313,822</w:t>
            </w:r>
          </w:p>
        </w:tc>
        <w:tc>
          <w:tcPr>
            <w:tcW w:w="962" w:type="dxa"/>
            <w:shd w:val="clear" w:color="auto" w:fill="auto"/>
            <w:noWrap/>
            <w:vAlign w:val="center"/>
            <w:hideMark/>
          </w:tcPr>
          <w:p w14:paraId="571658C7" w14:textId="77777777" w:rsidR="00F5259A" w:rsidRPr="0050178F" w:rsidRDefault="00F5259A" w:rsidP="00F5259A">
            <w:pPr>
              <w:spacing w:after="0"/>
              <w:jc w:val="center"/>
              <w:rPr>
                <w:rFonts w:eastAsia="Symbol"/>
                <w:color w:val="000000"/>
                <w:sz w:val="20"/>
              </w:rPr>
            </w:pPr>
            <w:r w:rsidRPr="0050178F">
              <w:rPr>
                <w:rFonts w:eastAsia="Symbol"/>
                <w:color w:val="000000"/>
                <w:sz w:val="20"/>
              </w:rPr>
              <w:t>100,593</w:t>
            </w:r>
          </w:p>
        </w:tc>
        <w:tc>
          <w:tcPr>
            <w:tcW w:w="960" w:type="dxa"/>
            <w:shd w:val="clear" w:color="auto" w:fill="auto"/>
            <w:noWrap/>
            <w:vAlign w:val="center"/>
            <w:hideMark/>
          </w:tcPr>
          <w:p w14:paraId="0F589E24" w14:textId="77777777" w:rsidR="00F5259A" w:rsidRPr="0050178F" w:rsidRDefault="00F5259A" w:rsidP="00F5259A">
            <w:pPr>
              <w:spacing w:after="0"/>
              <w:jc w:val="center"/>
              <w:rPr>
                <w:rFonts w:eastAsia="Symbol"/>
                <w:color w:val="000000"/>
                <w:sz w:val="20"/>
              </w:rPr>
            </w:pPr>
            <w:r w:rsidRPr="0050178F">
              <w:rPr>
                <w:rFonts w:eastAsia="Symbol"/>
                <w:color w:val="000000"/>
                <w:sz w:val="20"/>
              </w:rPr>
              <w:t>72,370</w:t>
            </w:r>
          </w:p>
        </w:tc>
        <w:tc>
          <w:tcPr>
            <w:tcW w:w="1068" w:type="dxa"/>
            <w:shd w:val="clear" w:color="auto" w:fill="auto"/>
            <w:noWrap/>
            <w:vAlign w:val="center"/>
            <w:hideMark/>
          </w:tcPr>
          <w:p w14:paraId="55B7885E" w14:textId="77777777" w:rsidR="00F5259A" w:rsidRPr="0050178F" w:rsidRDefault="00F5259A" w:rsidP="00F5259A">
            <w:pPr>
              <w:spacing w:after="0"/>
              <w:jc w:val="center"/>
              <w:rPr>
                <w:rFonts w:eastAsia="Symbol"/>
                <w:color w:val="000000"/>
                <w:sz w:val="20"/>
              </w:rPr>
            </w:pPr>
            <w:r w:rsidRPr="0050178F">
              <w:rPr>
                <w:rFonts w:eastAsia="Symbol"/>
                <w:color w:val="000000"/>
                <w:sz w:val="20"/>
              </w:rPr>
              <w:t>27,115</w:t>
            </w:r>
          </w:p>
        </w:tc>
        <w:tc>
          <w:tcPr>
            <w:tcW w:w="960" w:type="dxa"/>
            <w:shd w:val="clear" w:color="auto" w:fill="auto"/>
            <w:noWrap/>
            <w:vAlign w:val="center"/>
            <w:hideMark/>
          </w:tcPr>
          <w:p w14:paraId="7CF76E50" w14:textId="77777777" w:rsidR="00F5259A" w:rsidRPr="0050178F" w:rsidRDefault="00F5259A" w:rsidP="00F5259A">
            <w:pPr>
              <w:spacing w:after="0"/>
              <w:jc w:val="center"/>
              <w:rPr>
                <w:rFonts w:eastAsia="Symbol"/>
                <w:color w:val="000000"/>
                <w:sz w:val="20"/>
              </w:rPr>
            </w:pPr>
            <w:r w:rsidRPr="0050178F">
              <w:rPr>
                <w:rFonts w:eastAsia="Symbol"/>
                <w:color w:val="000000"/>
                <w:sz w:val="20"/>
              </w:rPr>
              <w:t>1,108</w:t>
            </w:r>
          </w:p>
        </w:tc>
        <w:tc>
          <w:tcPr>
            <w:tcW w:w="1308" w:type="dxa"/>
            <w:shd w:val="clear" w:color="auto" w:fill="auto"/>
            <w:noWrap/>
            <w:vAlign w:val="center"/>
            <w:hideMark/>
          </w:tcPr>
          <w:p w14:paraId="3B4FF00B" w14:textId="77777777" w:rsidR="00F5259A" w:rsidRPr="0050178F" w:rsidRDefault="00F5259A" w:rsidP="00F5259A">
            <w:pPr>
              <w:spacing w:after="0"/>
              <w:jc w:val="center"/>
              <w:rPr>
                <w:rFonts w:eastAsia="Symbol"/>
                <w:color w:val="000000"/>
                <w:sz w:val="20"/>
              </w:rPr>
            </w:pPr>
            <w:r w:rsidRPr="0050178F">
              <w:rPr>
                <w:rFonts w:eastAsia="Symbol"/>
                <w:color w:val="000000"/>
                <w:sz w:val="20"/>
              </w:rPr>
              <w:t>3.38</w:t>
            </w:r>
          </w:p>
        </w:tc>
        <w:tc>
          <w:tcPr>
            <w:tcW w:w="1260" w:type="dxa"/>
            <w:shd w:val="clear" w:color="auto" w:fill="auto"/>
            <w:noWrap/>
            <w:vAlign w:val="center"/>
            <w:hideMark/>
          </w:tcPr>
          <w:p w14:paraId="04B8AEF1" w14:textId="77777777" w:rsidR="00F5259A" w:rsidRPr="0050178F" w:rsidRDefault="00F5259A" w:rsidP="00F5259A">
            <w:pPr>
              <w:spacing w:after="0"/>
              <w:jc w:val="center"/>
              <w:rPr>
                <w:rFonts w:eastAsia="Symbol"/>
                <w:color w:val="000000"/>
                <w:sz w:val="20"/>
              </w:rPr>
            </w:pPr>
            <w:r w:rsidRPr="0050178F">
              <w:rPr>
                <w:rFonts w:eastAsia="Symbol"/>
                <w:color w:val="000000"/>
                <w:sz w:val="20"/>
              </w:rPr>
              <w:t>0.82%</w:t>
            </w:r>
          </w:p>
        </w:tc>
        <w:tc>
          <w:tcPr>
            <w:tcW w:w="1170" w:type="dxa"/>
            <w:shd w:val="clear" w:color="auto" w:fill="auto"/>
            <w:noWrap/>
            <w:vAlign w:val="center"/>
            <w:hideMark/>
          </w:tcPr>
          <w:p w14:paraId="3C1BF7F7" w14:textId="77777777" w:rsidR="00F5259A" w:rsidRPr="0050178F" w:rsidRDefault="00F5259A" w:rsidP="00F5259A">
            <w:pPr>
              <w:spacing w:after="0"/>
              <w:jc w:val="center"/>
              <w:rPr>
                <w:rFonts w:eastAsia="Symbol"/>
                <w:color w:val="000000"/>
                <w:sz w:val="20"/>
              </w:rPr>
            </w:pPr>
            <w:r w:rsidRPr="0050178F">
              <w:rPr>
                <w:rFonts w:eastAsia="Symbol"/>
                <w:color w:val="000000"/>
                <w:sz w:val="20"/>
              </w:rPr>
              <w:t>0.28%</w:t>
            </w:r>
          </w:p>
        </w:tc>
        <w:tc>
          <w:tcPr>
            <w:tcW w:w="1468" w:type="dxa"/>
            <w:shd w:val="clear" w:color="auto" w:fill="auto"/>
            <w:noWrap/>
            <w:vAlign w:val="center"/>
            <w:hideMark/>
          </w:tcPr>
          <w:p w14:paraId="1804A336" w14:textId="77777777" w:rsidR="00F5259A" w:rsidRPr="0050178F" w:rsidRDefault="00F5259A" w:rsidP="00F5259A">
            <w:pPr>
              <w:spacing w:after="0"/>
              <w:jc w:val="center"/>
              <w:rPr>
                <w:rFonts w:eastAsia="Symbol"/>
                <w:color w:val="000000"/>
                <w:sz w:val="20"/>
              </w:rPr>
            </w:pPr>
            <w:r w:rsidRPr="0050178F">
              <w:rPr>
                <w:rFonts w:eastAsia="Symbol"/>
                <w:color w:val="000000"/>
                <w:sz w:val="20"/>
              </w:rPr>
              <w:t>0.4%</w:t>
            </w:r>
          </w:p>
        </w:tc>
        <w:tc>
          <w:tcPr>
            <w:tcW w:w="1484" w:type="dxa"/>
            <w:gridSpan w:val="2"/>
            <w:shd w:val="clear" w:color="auto" w:fill="auto"/>
            <w:noWrap/>
            <w:vAlign w:val="center"/>
            <w:hideMark/>
          </w:tcPr>
          <w:p w14:paraId="04F6185A" w14:textId="77777777" w:rsidR="00F5259A" w:rsidRPr="0050178F" w:rsidRDefault="00F5259A" w:rsidP="00F5259A">
            <w:pPr>
              <w:spacing w:after="0"/>
              <w:jc w:val="center"/>
              <w:rPr>
                <w:rFonts w:eastAsia="Symbol"/>
                <w:color w:val="000000"/>
                <w:sz w:val="20"/>
              </w:rPr>
            </w:pPr>
            <w:r w:rsidRPr="0050178F">
              <w:rPr>
                <w:rFonts w:eastAsia="Symbol"/>
                <w:color w:val="000000"/>
                <w:sz w:val="20"/>
              </w:rPr>
              <w:t>-0.02%</w:t>
            </w:r>
          </w:p>
        </w:tc>
      </w:tr>
      <w:tr w:rsidR="00F5259A" w:rsidRPr="002A5A2F" w14:paraId="1040C0E0" w14:textId="77777777" w:rsidTr="00F5259A">
        <w:trPr>
          <w:trHeight w:val="300"/>
        </w:trPr>
        <w:tc>
          <w:tcPr>
            <w:tcW w:w="960" w:type="dxa"/>
            <w:shd w:val="clear" w:color="auto" w:fill="auto"/>
            <w:noWrap/>
            <w:vAlign w:val="center"/>
            <w:hideMark/>
          </w:tcPr>
          <w:p w14:paraId="5220C33E" w14:textId="77777777" w:rsidR="00F5259A" w:rsidRPr="0050178F" w:rsidRDefault="00F5259A" w:rsidP="00F5259A">
            <w:pPr>
              <w:spacing w:after="0"/>
              <w:jc w:val="center"/>
              <w:rPr>
                <w:rFonts w:eastAsia="Symbol"/>
                <w:color w:val="000000"/>
                <w:sz w:val="20"/>
              </w:rPr>
            </w:pPr>
            <w:r w:rsidRPr="0050178F">
              <w:rPr>
                <w:rFonts w:eastAsia="Symbol"/>
                <w:color w:val="000000"/>
                <w:sz w:val="20"/>
              </w:rPr>
              <w:t>2019</w:t>
            </w:r>
          </w:p>
        </w:tc>
        <w:tc>
          <w:tcPr>
            <w:tcW w:w="1180" w:type="dxa"/>
            <w:shd w:val="clear" w:color="auto" w:fill="auto"/>
            <w:noWrap/>
            <w:vAlign w:val="center"/>
            <w:hideMark/>
          </w:tcPr>
          <w:p w14:paraId="4DEF1271" w14:textId="77777777" w:rsidR="00F5259A" w:rsidRPr="0050178F" w:rsidRDefault="00F5259A" w:rsidP="00F5259A">
            <w:pPr>
              <w:spacing w:after="0"/>
              <w:jc w:val="center"/>
              <w:rPr>
                <w:rFonts w:eastAsia="Symbol"/>
                <w:color w:val="000000"/>
                <w:sz w:val="20"/>
              </w:rPr>
            </w:pPr>
            <w:r w:rsidRPr="0050178F">
              <w:rPr>
                <w:rFonts w:eastAsia="Symbol"/>
                <w:color w:val="000000"/>
                <w:sz w:val="20"/>
              </w:rPr>
              <w:t>316,410</w:t>
            </w:r>
          </w:p>
        </w:tc>
        <w:tc>
          <w:tcPr>
            <w:tcW w:w="962" w:type="dxa"/>
            <w:shd w:val="clear" w:color="auto" w:fill="auto"/>
            <w:noWrap/>
            <w:vAlign w:val="center"/>
            <w:hideMark/>
          </w:tcPr>
          <w:p w14:paraId="67A3489F" w14:textId="77777777" w:rsidR="00F5259A" w:rsidRPr="0050178F" w:rsidRDefault="00F5259A" w:rsidP="00F5259A">
            <w:pPr>
              <w:spacing w:after="0"/>
              <w:jc w:val="center"/>
              <w:rPr>
                <w:rFonts w:eastAsia="Symbol"/>
                <w:color w:val="000000"/>
                <w:sz w:val="20"/>
              </w:rPr>
            </w:pPr>
            <w:r w:rsidRPr="0050178F">
              <w:rPr>
                <w:rFonts w:eastAsia="Symbol"/>
                <w:color w:val="000000"/>
                <w:sz w:val="20"/>
              </w:rPr>
              <w:t>100,877</w:t>
            </w:r>
          </w:p>
        </w:tc>
        <w:tc>
          <w:tcPr>
            <w:tcW w:w="960" w:type="dxa"/>
            <w:shd w:val="clear" w:color="auto" w:fill="auto"/>
            <w:noWrap/>
            <w:vAlign w:val="center"/>
            <w:hideMark/>
          </w:tcPr>
          <w:p w14:paraId="7E25F837" w14:textId="77777777" w:rsidR="00F5259A" w:rsidRPr="0050178F" w:rsidRDefault="00F5259A" w:rsidP="00F5259A">
            <w:pPr>
              <w:spacing w:after="0"/>
              <w:jc w:val="center"/>
              <w:rPr>
                <w:rFonts w:eastAsia="Symbol"/>
                <w:color w:val="000000"/>
                <w:sz w:val="20"/>
              </w:rPr>
            </w:pPr>
            <w:r w:rsidRPr="0050178F">
              <w:rPr>
                <w:rFonts w:eastAsia="Symbol"/>
                <w:color w:val="000000"/>
                <w:sz w:val="20"/>
              </w:rPr>
              <w:t>72,660</w:t>
            </w:r>
          </w:p>
        </w:tc>
        <w:tc>
          <w:tcPr>
            <w:tcW w:w="1068" w:type="dxa"/>
            <w:shd w:val="clear" w:color="auto" w:fill="auto"/>
            <w:noWrap/>
            <w:vAlign w:val="center"/>
            <w:hideMark/>
          </w:tcPr>
          <w:p w14:paraId="11B04ADF" w14:textId="77777777" w:rsidR="00F5259A" w:rsidRPr="0050178F" w:rsidRDefault="00F5259A" w:rsidP="00F5259A">
            <w:pPr>
              <w:spacing w:after="0"/>
              <w:jc w:val="center"/>
              <w:rPr>
                <w:rFonts w:eastAsia="Symbol"/>
                <w:color w:val="000000"/>
                <w:sz w:val="20"/>
              </w:rPr>
            </w:pPr>
            <w:r w:rsidRPr="0050178F">
              <w:rPr>
                <w:rFonts w:eastAsia="Symbol"/>
                <w:color w:val="000000"/>
                <w:sz w:val="20"/>
              </w:rPr>
              <w:t>27,109</w:t>
            </w:r>
          </w:p>
        </w:tc>
        <w:tc>
          <w:tcPr>
            <w:tcW w:w="960" w:type="dxa"/>
            <w:shd w:val="clear" w:color="auto" w:fill="auto"/>
            <w:noWrap/>
            <w:vAlign w:val="center"/>
            <w:hideMark/>
          </w:tcPr>
          <w:p w14:paraId="33350E46" w14:textId="77777777" w:rsidR="00F5259A" w:rsidRPr="0050178F" w:rsidRDefault="00F5259A" w:rsidP="00F5259A">
            <w:pPr>
              <w:spacing w:after="0"/>
              <w:jc w:val="center"/>
              <w:rPr>
                <w:rFonts w:eastAsia="Symbol"/>
                <w:color w:val="000000"/>
                <w:sz w:val="20"/>
              </w:rPr>
            </w:pPr>
            <w:r w:rsidRPr="0050178F">
              <w:rPr>
                <w:rFonts w:eastAsia="Symbol"/>
                <w:color w:val="000000"/>
                <w:sz w:val="20"/>
              </w:rPr>
              <w:t>1,108</w:t>
            </w:r>
          </w:p>
        </w:tc>
        <w:tc>
          <w:tcPr>
            <w:tcW w:w="1308" w:type="dxa"/>
            <w:shd w:val="clear" w:color="auto" w:fill="auto"/>
            <w:noWrap/>
            <w:vAlign w:val="center"/>
            <w:hideMark/>
          </w:tcPr>
          <w:p w14:paraId="1571754A" w14:textId="77777777" w:rsidR="00F5259A" w:rsidRPr="0050178F" w:rsidRDefault="00F5259A" w:rsidP="00F5259A">
            <w:pPr>
              <w:spacing w:after="0"/>
              <w:jc w:val="center"/>
              <w:rPr>
                <w:rFonts w:eastAsia="Symbol"/>
                <w:color w:val="000000"/>
                <w:sz w:val="20"/>
              </w:rPr>
            </w:pPr>
            <w:r w:rsidRPr="0050178F">
              <w:rPr>
                <w:rFonts w:eastAsia="Symbol"/>
                <w:color w:val="000000"/>
                <w:sz w:val="20"/>
              </w:rPr>
              <w:t>3.39</w:t>
            </w:r>
          </w:p>
        </w:tc>
        <w:tc>
          <w:tcPr>
            <w:tcW w:w="1260" w:type="dxa"/>
            <w:shd w:val="clear" w:color="auto" w:fill="auto"/>
            <w:noWrap/>
            <w:vAlign w:val="center"/>
            <w:hideMark/>
          </w:tcPr>
          <w:p w14:paraId="3CAD53E7" w14:textId="77777777" w:rsidR="00F5259A" w:rsidRPr="0050178F" w:rsidRDefault="00F5259A" w:rsidP="00F5259A">
            <w:pPr>
              <w:spacing w:after="0"/>
              <w:jc w:val="center"/>
              <w:rPr>
                <w:rFonts w:eastAsia="Symbol"/>
                <w:color w:val="000000"/>
                <w:sz w:val="20"/>
              </w:rPr>
            </w:pPr>
            <w:r w:rsidRPr="0050178F">
              <w:rPr>
                <w:rFonts w:eastAsia="Symbol"/>
                <w:color w:val="000000"/>
                <w:sz w:val="20"/>
              </w:rPr>
              <w:t>–</w:t>
            </w:r>
          </w:p>
        </w:tc>
        <w:tc>
          <w:tcPr>
            <w:tcW w:w="1170" w:type="dxa"/>
            <w:shd w:val="clear" w:color="auto" w:fill="auto"/>
            <w:noWrap/>
            <w:vAlign w:val="center"/>
            <w:hideMark/>
          </w:tcPr>
          <w:p w14:paraId="60788B59" w14:textId="77777777" w:rsidR="00F5259A" w:rsidRPr="0050178F" w:rsidRDefault="00F5259A" w:rsidP="00F5259A">
            <w:pPr>
              <w:spacing w:after="0"/>
              <w:jc w:val="center"/>
              <w:rPr>
                <w:rFonts w:eastAsia="Symbol"/>
                <w:color w:val="000000"/>
                <w:sz w:val="20"/>
              </w:rPr>
            </w:pPr>
            <w:r w:rsidRPr="0050178F">
              <w:rPr>
                <w:rFonts w:eastAsia="Symbol"/>
                <w:color w:val="000000"/>
                <w:sz w:val="20"/>
              </w:rPr>
              <w:t>–</w:t>
            </w:r>
          </w:p>
        </w:tc>
        <w:tc>
          <w:tcPr>
            <w:tcW w:w="1468" w:type="dxa"/>
            <w:shd w:val="clear" w:color="auto" w:fill="auto"/>
            <w:noWrap/>
            <w:vAlign w:val="center"/>
            <w:hideMark/>
          </w:tcPr>
          <w:p w14:paraId="0B86CBA6" w14:textId="77777777" w:rsidR="00F5259A" w:rsidRPr="0050178F" w:rsidRDefault="00F5259A" w:rsidP="00F5259A">
            <w:pPr>
              <w:spacing w:after="0"/>
              <w:jc w:val="center"/>
              <w:rPr>
                <w:rFonts w:eastAsia="Symbol"/>
                <w:color w:val="000000"/>
                <w:sz w:val="20"/>
              </w:rPr>
            </w:pPr>
            <w:r w:rsidRPr="0050178F">
              <w:rPr>
                <w:rFonts w:eastAsia="Symbol"/>
                <w:color w:val="000000"/>
                <w:sz w:val="20"/>
              </w:rPr>
              <w:t>–</w:t>
            </w:r>
          </w:p>
        </w:tc>
        <w:tc>
          <w:tcPr>
            <w:tcW w:w="1484" w:type="dxa"/>
            <w:gridSpan w:val="2"/>
            <w:shd w:val="clear" w:color="auto" w:fill="auto"/>
            <w:noWrap/>
            <w:vAlign w:val="center"/>
            <w:hideMark/>
          </w:tcPr>
          <w:p w14:paraId="4D3F4B83" w14:textId="77777777" w:rsidR="00F5259A" w:rsidRPr="0050178F" w:rsidRDefault="00F5259A" w:rsidP="00F5259A">
            <w:pPr>
              <w:spacing w:after="0"/>
              <w:jc w:val="center"/>
              <w:rPr>
                <w:rFonts w:eastAsia="Symbol"/>
                <w:color w:val="000000"/>
                <w:sz w:val="20"/>
              </w:rPr>
            </w:pPr>
            <w:r w:rsidRPr="0050178F">
              <w:rPr>
                <w:rFonts w:eastAsia="Symbol"/>
                <w:color w:val="000000"/>
                <w:sz w:val="20"/>
              </w:rPr>
              <w:t>–</w:t>
            </w:r>
          </w:p>
        </w:tc>
      </w:tr>
    </w:tbl>
    <w:p w14:paraId="1F341483" w14:textId="77777777" w:rsidR="00F5259A" w:rsidRDefault="00F5259A" w:rsidP="00F5259A">
      <w:pPr>
        <w:spacing w:after="0"/>
        <w:jc w:val="left"/>
        <w:rPr>
          <w:i/>
          <w:sz w:val="20"/>
          <w:szCs w:val="20"/>
        </w:rPr>
      </w:pPr>
      <w:r w:rsidRPr="00534E42">
        <w:rPr>
          <w:i/>
          <w:sz w:val="20"/>
          <w:szCs w:val="20"/>
        </w:rPr>
        <w:t>Source: California Department of Finance E-5 County/State Population and Housing Estimates, 1/1/2019, California Department of Finance E-8 City/County/State Population and Housing Estimates, 4/1/2000 to 4/1/2010</w:t>
      </w:r>
      <w:r w:rsidRPr="0050178F">
        <w:rPr>
          <w:i/>
          <w:sz w:val="20"/>
          <w:szCs w:val="20"/>
        </w:rPr>
        <w:t>.</w:t>
      </w:r>
    </w:p>
    <w:p w14:paraId="2C03B5D7" w14:textId="77777777" w:rsidR="00F5259A" w:rsidRDefault="00F5259A" w:rsidP="00F5259A">
      <w:pPr>
        <w:spacing w:after="0"/>
        <w:jc w:val="left"/>
        <w:rPr>
          <w:i/>
          <w:sz w:val="20"/>
          <w:szCs w:val="20"/>
        </w:rPr>
      </w:pPr>
      <w:r>
        <w:rPr>
          <w:i/>
          <w:sz w:val="20"/>
          <w:szCs w:val="20"/>
        </w:rPr>
        <w:t>Note: Persons per household calculated by DOF based on the population living in housing units that are not group quarters, divided by the number of occupied housing units.</w:t>
      </w:r>
    </w:p>
    <w:p w14:paraId="2563C130" w14:textId="77777777" w:rsidR="00F5259A" w:rsidRDefault="00F5259A" w:rsidP="00F5259A">
      <w:pPr>
        <w:pStyle w:val="Figure"/>
      </w:pPr>
      <w:r>
        <w:rPr>
          <w:i/>
          <w:sz w:val="20"/>
        </w:rPr>
        <w:br w:type="page"/>
      </w:r>
      <w:bookmarkStart w:id="73" w:name="_Toc38529183"/>
      <w:r>
        <w:t>Figure 2-2:</w:t>
      </w:r>
      <w:r>
        <w:tab/>
        <w:t>City of Stockton Population by Year</w:t>
      </w:r>
      <w:bookmarkEnd w:id="73"/>
    </w:p>
    <w:p w14:paraId="7EF71E3C" w14:textId="77777777" w:rsidR="00F5259A" w:rsidRDefault="00F5259A" w:rsidP="00F5259A">
      <w:pPr>
        <w:pStyle w:val="Figure"/>
      </w:pPr>
    </w:p>
    <w:p w14:paraId="694FCECB" w14:textId="77777777" w:rsidR="00F5259A" w:rsidRDefault="00F5259A" w:rsidP="00F5259A">
      <w:r>
        <w:rPr>
          <w:noProof/>
        </w:rPr>
        <w:drawing>
          <wp:inline distT="0" distB="0" distL="0" distR="0" wp14:anchorId="45E672A7" wp14:editId="34C9481C">
            <wp:extent cx="8052435" cy="4295638"/>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a:extLst>
                        <a:ext uri="{28A0092B-C50C-407E-A947-70E740481C1C}">
                          <a14:useLocalDpi xmlns:a14="http://schemas.microsoft.com/office/drawing/2010/main" val="0"/>
                        </a:ext>
                      </a:extLst>
                    </a:blip>
                    <a:srcRect t="12409" b="14048"/>
                    <a:stretch/>
                  </pic:blipFill>
                  <pic:spPr bwMode="auto">
                    <a:xfrm>
                      <a:off x="0" y="0"/>
                      <a:ext cx="8098065" cy="4319980"/>
                    </a:xfrm>
                    <a:prstGeom prst="rect">
                      <a:avLst/>
                    </a:prstGeom>
                    <a:noFill/>
                    <a:ln>
                      <a:noFill/>
                    </a:ln>
                    <a:extLst>
                      <a:ext uri="{53640926-AAD7-44D8-BBD7-CCE9431645EC}">
                        <a14:shadowObscured xmlns:a14="http://schemas.microsoft.com/office/drawing/2010/main"/>
                      </a:ext>
                    </a:extLst>
                  </pic:spPr>
                </pic:pic>
              </a:graphicData>
            </a:graphic>
          </wp:inline>
        </w:drawing>
      </w:r>
    </w:p>
    <w:p w14:paraId="35BD2A46" w14:textId="77777777" w:rsidR="00F5259A" w:rsidRDefault="00F5259A" w:rsidP="00F5259A">
      <w:pPr>
        <w:spacing w:after="0"/>
        <w:jc w:val="left"/>
      </w:pPr>
      <w:r>
        <w:br w:type="page"/>
      </w:r>
    </w:p>
    <w:p w14:paraId="350B81D1" w14:textId="77777777" w:rsidR="00F5259A" w:rsidRDefault="00F5259A" w:rsidP="00F5259A">
      <w:pPr>
        <w:pStyle w:val="Figure"/>
      </w:pPr>
      <w:bookmarkStart w:id="74" w:name="_Toc38529184"/>
      <w:r>
        <w:t>Figure 2-3:</w:t>
      </w:r>
      <w:r>
        <w:tab/>
        <w:t>City of Stockton Rate of Population Growth by Year</w:t>
      </w:r>
      <w:bookmarkEnd w:id="74"/>
    </w:p>
    <w:p w14:paraId="15800638" w14:textId="77777777" w:rsidR="00F5259A" w:rsidRDefault="00F5259A" w:rsidP="00F5259A">
      <w:pPr>
        <w:pStyle w:val="Figure"/>
      </w:pPr>
    </w:p>
    <w:p w14:paraId="6B7B5D45" w14:textId="77777777" w:rsidR="00F5259A" w:rsidRDefault="00F5259A" w:rsidP="00F5259A">
      <w:r>
        <w:rPr>
          <w:noProof/>
        </w:rPr>
        <w:drawing>
          <wp:inline distT="0" distB="0" distL="0" distR="0" wp14:anchorId="28E0330A" wp14:editId="3C12CA72">
            <wp:extent cx="7496175" cy="5155962"/>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a:extLst>
                        <a:ext uri="{28A0092B-C50C-407E-A947-70E740481C1C}">
                          <a14:useLocalDpi xmlns:a14="http://schemas.microsoft.com/office/drawing/2010/main" val="0"/>
                        </a:ext>
                      </a:extLst>
                    </a:blip>
                    <a:srcRect t="5178"/>
                    <a:stretch/>
                  </pic:blipFill>
                  <pic:spPr bwMode="auto">
                    <a:xfrm>
                      <a:off x="0" y="0"/>
                      <a:ext cx="7539990" cy="5186098"/>
                    </a:xfrm>
                    <a:prstGeom prst="rect">
                      <a:avLst/>
                    </a:prstGeom>
                    <a:noFill/>
                    <a:ln>
                      <a:noFill/>
                    </a:ln>
                    <a:extLst>
                      <a:ext uri="{53640926-AAD7-44D8-BBD7-CCE9431645EC}">
                        <a14:shadowObscured xmlns:a14="http://schemas.microsoft.com/office/drawing/2010/main"/>
                      </a:ext>
                    </a:extLst>
                  </pic:spPr>
                </pic:pic>
              </a:graphicData>
            </a:graphic>
          </wp:inline>
        </w:drawing>
      </w:r>
    </w:p>
    <w:p w14:paraId="76B6127B" w14:textId="77777777" w:rsidR="00F5259A" w:rsidRDefault="00F5259A" w:rsidP="00F5259A">
      <w:pPr>
        <w:pStyle w:val="Figure"/>
      </w:pPr>
      <w:bookmarkStart w:id="75" w:name="_Toc38529185"/>
      <w:r>
        <w:t>Figure 2-4:</w:t>
      </w:r>
      <w:r>
        <w:tab/>
        <w:t>City of Stockton Rate of Housing Growth by Housing Type by Year</w:t>
      </w:r>
      <w:bookmarkEnd w:id="75"/>
    </w:p>
    <w:p w14:paraId="41EFE09C" w14:textId="77777777" w:rsidR="00F5259A" w:rsidRDefault="00F5259A" w:rsidP="00F5259A">
      <w:pPr>
        <w:pStyle w:val="Figure"/>
      </w:pPr>
    </w:p>
    <w:p w14:paraId="2A88981D" w14:textId="77777777" w:rsidR="00F5259A" w:rsidRDefault="00F5259A" w:rsidP="00F5259A">
      <w:r>
        <w:rPr>
          <w:noProof/>
        </w:rPr>
        <w:drawing>
          <wp:inline distT="0" distB="0" distL="0" distR="0" wp14:anchorId="37ED39A7" wp14:editId="22C98506">
            <wp:extent cx="7531241" cy="51149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a:extLst>
                        <a:ext uri="{28A0092B-C50C-407E-A947-70E740481C1C}">
                          <a14:useLocalDpi xmlns:a14="http://schemas.microsoft.com/office/drawing/2010/main" val="0"/>
                        </a:ext>
                      </a:extLst>
                    </a:blip>
                    <a:srcRect t="6371"/>
                    <a:stretch/>
                  </pic:blipFill>
                  <pic:spPr bwMode="auto">
                    <a:xfrm>
                      <a:off x="0" y="0"/>
                      <a:ext cx="7584891" cy="5151362"/>
                    </a:xfrm>
                    <a:prstGeom prst="rect">
                      <a:avLst/>
                    </a:prstGeom>
                    <a:noFill/>
                    <a:ln>
                      <a:noFill/>
                    </a:ln>
                    <a:extLst>
                      <a:ext uri="{53640926-AAD7-44D8-BBD7-CCE9431645EC}">
                        <a14:shadowObscured xmlns:a14="http://schemas.microsoft.com/office/drawing/2010/main"/>
                      </a:ext>
                    </a:extLst>
                  </pic:spPr>
                </pic:pic>
              </a:graphicData>
            </a:graphic>
          </wp:inline>
        </w:drawing>
      </w:r>
    </w:p>
    <w:p w14:paraId="55406966" w14:textId="77777777" w:rsidR="00F5259A" w:rsidRDefault="00F5259A" w:rsidP="00F5259A">
      <w:pPr>
        <w:sectPr w:rsidR="00F5259A" w:rsidSect="00F5259A">
          <w:pgSz w:w="15840" w:h="12240" w:orient="landscape" w:code="1"/>
          <w:pgMar w:top="1710" w:right="1530" w:bottom="1800" w:left="1530" w:header="720" w:footer="994" w:gutter="0"/>
          <w:pgNumType w:chapStyle="1"/>
          <w:cols w:space="720"/>
          <w:titlePg/>
          <w:docGrid w:linePitch="360"/>
        </w:sectPr>
      </w:pPr>
    </w:p>
    <w:p w14:paraId="2318583B" w14:textId="77777777" w:rsidR="00F5259A" w:rsidRDefault="00F5259A" w:rsidP="00F5259A">
      <w:r>
        <w:t>Tables 2-2 and 2-3, respectively, show population and housing levels and growth rates for San Joaquin County and California overall; Figures 2-5 and 2-6 show Stockton’s population and housing growth rates compared to San Joaquin County overall and California as a whole. Since Stockton is the largest city in San Joaquin County, the rates of population and housing growth for these two geographies closely track one another. After a period in the early 2000s of growing faster in housing and population than both San Joaquin County and the state overall, Stockton is now generally growing at a rate similar to or somewhat below both San Joaquin County and California overall. Since roughly 2007, Stockton’s population growth rate has generally been slightly less than San Joaquin County’s and has fluctuated above and below California’s population growth rate. With respect to housing units, Stockton’s growth rates since 2012 have been consistently below both San Joaquin County and California overall.</w:t>
      </w:r>
    </w:p>
    <w:p w14:paraId="77FD91AB" w14:textId="77777777" w:rsidR="00F5259A" w:rsidRDefault="00F5259A" w:rsidP="00F5259A">
      <w:r>
        <w:t>As shown in Table 2-4, c</w:t>
      </w:r>
      <w:r w:rsidRPr="0050178F">
        <w:t xml:space="preserve">ontrary to population and household trends within the broader Stockton community, the population residing in the Greater Downtown Area contracted by around 8 percent, or 2,100 residents, between 2000 and 2010. </w:t>
      </w:r>
      <w:r w:rsidRPr="005B34B9">
        <w:t xml:space="preserve">Corresponding with broad population loss, the number of households in the Greater Downtown Area contracted by around 4.5 percent between 2000 and 2010, representing a loss of around 400 households. </w:t>
      </w:r>
      <w:r w:rsidRPr="0050178F">
        <w:t>Data from the U.S. Census Bureau’s American Community Survey (ACS) indicate that between 2010 and 2014 this trend continued, with the average resident population decreasing to around 22,300, which is 15 percent below the 2000 Census estimate.</w:t>
      </w:r>
      <w:r>
        <w:t xml:space="preserve"> At the same time,</w:t>
      </w:r>
      <w:r w:rsidRPr="005B34B9">
        <w:t xml:space="preserve"> the number of households in the Downtown decreas</w:t>
      </w:r>
      <w:r>
        <w:t>ed</w:t>
      </w:r>
      <w:r w:rsidRPr="005B34B9">
        <w:t xml:space="preserve"> to around 7,825, which</w:t>
      </w:r>
      <w:r>
        <w:t>, as of 2014,</w:t>
      </w:r>
      <w:r w:rsidRPr="005B34B9">
        <w:t xml:space="preserve"> represent</w:t>
      </w:r>
      <w:r>
        <w:t>ed</w:t>
      </w:r>
      <w:r w:rsidRPr="005B34B9">
        <w:t xml:space="preserve"> a loss of around 1,000 households since 2000, or around 11.7 percent.</w:t>
      </w:r>
      <w:r>
        <w:t xml:space="preserve"> </w:t>
      </w:r>
    </w:p>
    <w:p w14:paraId="55CA3CD7" w14:textId="77777777" w:rsidR="00F5259A" w:rsidRPr="0050178F" w:rsidRDefault="00F5259A" w:rsidP="00F5259A">
      <w:pPr>
        <w:rPr>
          <w:b/>
          <w:bCs/>
        </w:rPr>
      </w:pPr>
      <w:r w:rsidRPr="0050178F">
        <w:rPr>
          <w:b/>
          <w:bCs/>
        </w:rPr>
        <w:t>Discussion</w:t>
      </w:r>
    </w:p>
    <w:p w14:paraId="4A8CD75A" w14:textId="77777777" w:rsidR="00F5259A" w:rsidRDefault="00F5259A" w:rsidP="00F5259A">
      <w:r>
        <w:t>The above trends suggest that slowing population and household growth may signal a “new normal” that may translate into less robust demand for new housing and related services. If current growth trends continue through the end of the decade, Stockton will have experienced the most prolonged period of slower growth in its history, with the 2010s representing the slowest rate of any decade over the past 100 years—based on historical census data.</w:t>
      </w:r>
    </w:p>
    <w:p w14:paraId="182E69F8" w14:textId="77777777" w:rsidR="00F5259A" w:rsidRDefault="00F5259A" w:rsidP="00F5259A">
      <w:pPr>
        <w:sectPr w:rsidR="00F5259A" w:rsidSect="00F5259A">
          <w:pgSz w:w="12240" w:h="15840" w:code="1"/>
          <w:pgMar w:top="2880" w:right="1800" w:bottom="2160" w:left="3600" w:header="720" w:footer="994" w:gutter="0"/>
          <w:pgNumType w:chapStyle="1"/>
          <w:cols w:space="720"/>
          <w:titlePg/>
          <w:docGrid w:linePitch="360"/>
        </w:sectPr>
      </w:pPr>
      <w:r>
        <w:t>Lower population growth has been coupled with even slower growth in housing units and larger household sizes. It is not clear whether decreased housing growth is a result of larger household sizes, or whether decreased housing growth is driving more people to share housing units; however, home price data offer indications it may be the latter. Inflation-adjusted home price data for Stockton from the Federal Reserve Bank of St. Louis indicate that after bottoming out around 2011, home prices in Stockton have rapidly rebounded and are now not far below their pre-recession highs.</w:t>
      </w:r>
    </w:p>
    <w:tbl>
      <w:tblPr>
        <w:tblW w:w="12704" w:type="dxa"/>
        <w:tblBorders>
          <w:bottom w:val="single" w:sz="4" w:space="0" w:color="auto"/>
          <w:insideH w:val="single" w:sz="4" w:space="0" w:color="auto"/>
        </w:tblBorders>
        <w:tblLook w:val="04A0" w:firstRow="1" w:lastRow="0" w:firstColumn="1" w:lastColumn="0" w:noHBand="0" w:noVBand="1"/>
      </w:tblPr>
      <w:tblGrid>
        <w:gridCol w:w="960"/>
        <w:gridCol w:w="1180"/>
        <w:gridCol w:w="962"/>
        <w:gridCol w:w="960"/>
        <w:gridCol w:w="1068"/>
        <w:gridCol w:w="960"/>
        <w:gridCol w:w="1308"/>
        <w:gridCol w:w="1260"/>
        <w:gridCol w:w="1170"/>
        <w:gridCol w:w="1468"/>
        <w:gridCol w:w="1408"/>
      </w:tblGrid>
      <w:tr w:rsidR="00F5259A" w:rsidRPr="002A5A2F" w14:paraId="7C8D0F7B" w14:textId="77777777" w:rsidTr="00F5259A">
        <w:trPr>
          <w:trHeight w:val="756"/>
        </w:trPr>
        <w:tc>
          <w:tcPr>
            <w:tcW w:w="12704" w:type="dxa"/>
            <w:gridSpan w:val="11"/>
            <w:shd w:val="clear" w:color="auto" w:fill="auto"/>
            <w:vAlign w:val="bottom"/>
          </w:tcPr>
          <w:p w14:paraId="47A41381" w14:textId="5795ED82" w:rsidR="00F5259A" w:rsidRPr="00F54EB5" w:rsidRDefault="00B14030" w:rsidP="00B14030">
            <w:pPr>
              <w:pStyle w:val="TABLENUMBER0"/>
              <w:ind w:left="0" w:firstLine="0"/>
            </w:pPr>
            <w:bookmarkStart w:id="76" w:name="_Toc45611322"/>
            <w:r>
              <w:t xml:space="preserve">Table </w:t>
            </w:r>
            <w:fldSimple w:instr=" STYLEREF 1 \s ">
              <w:r w:rsidR="004C6BC5">
                <w:rPr>
                  <w:noProof/>
                </w:rPr>
                <w:t>2</w:t>
              </w:r>
            </w:fldSimple>
            <w:r w:rsidR="00A26C9E">
              <w:noBreakHyphen/>
            </w:r>
            <w:fldSimple w:instr=" SEQ Table \* ARABIC \s 1 ">
              <w:r w:rsidR="004C6BC5">
                <w:rPr>
                  <w:noProof/>
                </w:rPr>
                <w:t>2</w:t>
              </w:r>
            </w:fldSimple>
            <w:r>
              <w:t>:</w:t>
            </w:r>
            <w:r w:rsidRPr="00751ABE">
              <w:tab/>
              <w:t>San Joaquin County Population And Housing Units Changes From 2000 To 2019</w:t>
            </w:r>
            <w:bookmarkEnd w:id="76"/>
          </w:p>
        </w:tc>
      </w:tr>
      <w:tr w:rsidR="00F5259A" w:rsidRPr="002A5A2F" w14:paraId="08057837" w14:textId="77777777" w:rsidTr="00F5259A">
        <w:trPr>
          <w:trHeight w:val="710"/>
        </w:trPr>
        <w:tc>
          <w:tcPr>
            <w:tcW w:w="960" w:type="dxa"/>
            <w:shd w:val="clear" w:color="auto" w:fill="auto"/>
            <w:vAlign w:val="bottom"/>
            <w:hideMark/>
          </w:tcPr>
          <w:p w14:paraId="4A97D6CC"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Year</w:t>
            </w:r>
          </w:p>
        </w:tc>
        <w:tc>
          <w:tcPr>
            <w:tcW w:w="1180" w:type="dxa"/>
            <w:shd w:val="clear" w:color="auto" w:fill="auto"/>
            <w:vAlign w:val="bottom"/>
            <w:hideMark/>
          </w:tcPr>
          <w:p w14:paraId="3E18265A"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Total Population</w:t>
            </w:r>
          </w:p>
        </w:tc>
        <w:tc>
          <w:tcPr>
            <w:tcW w:w="962" w:type="dxa"/>
            <w:shd w:val="clear" w:color="auto" w:fill="auto"/>
            <w:vAlign w:val="bottom"/>
            <w:hideMark/>
          </w:tcPr>
          <w:p w14:paraId="3F842728"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Total Housing Units</w:t>
            </w:r>
          </w:p>
        </w:tc>
        <w:tc>
          <w:tcPr>
            <w:tcW w:w="960" w:type="dxa"/>
            <w:shd w:val="clear" w:color="auto" w:fill="auto"/>
            <w:vAlign w:val="bottom"/>
            <w:hideMark/>
          </w:tcPr>
          <w:p w14:paraId="4BDF08EA"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Single-</w:t>
            </w:r>
            <w:r>
              <w:rPr>
                <w:rFonts w:eastAsia="Symbol"/>
                <w:b/>
                <w:color w:val="000000"/>
                <w:sz w:val="20"/>
              </w:rPr>
              <w:t>F</w:t>
            </w:r>
            <w:r w:rsidRPr="00315797">
              <w:rPr>
                <w:rFonts w:eastAsia="Symbol"/>
                <w:b/>
                <w:color w:val="000000"/>
                <w:sz w:val="20"/>
              </w:rPr>
              <w:t>amily Units</w:t>
            </w:r>
          </w:p>
        </w:tc>
        <w:tc>
          <w:tcPr>
            <w:tcW w:w="1068" w:type="dxa"/>
            <w:shd w:val="clear" w:color="auto" w:fill="auto"/>
            <w:vAlign w:val="bottom"/>
            <w:hideMark/>
          </w:tcPr>
          <w:p w14:paraId="4665DB9D"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Multi-</w:t>
            </w:r>
            <w:r>
              <w:rPr>
                <w:rFonts w:eastAsia="Symbol"/>
                <w:b/>
                <w:color w:val="000000"/>
                <w:sz w:val="20"/>
              </w:rPr>
              <w:t>F</w:t>
            </w:r>
            <w:r w:rsidRPr="00315797">
              <w:rPr>
                <w:rFonts w:eastAsia="Symbol"/>
                <w:b/>
                <w:color w:val="000000"/>
                <w:sz w:val="20"/>
              </w:rPr>
              <w:t>amily Units</w:t>
            </w:r>
          </w:p>
        </w:tc>
        <w:tc>
          <w:tcPr>
            <w:tcW w:w="960" w:type="dxa"/>
            <w:shd w:val="clear" w:color="auto" w:fill="auto"/>
            <w:vAlign w:val="bottom"/>
            <w:hideMark/>
          </w:tcPr>
          <w:p w14:paraId="4CA6F15F"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Mobile Homes</w:t>
            </w:r>
          </w:p>
        </w:tc>
        <w:tc>
          <w:tcPr>
            <w:tcW w:w="1308" w:type="dxa"/>
            <w:shd w:val="clear" w:color="auto" w:fill="auto"/>
            <w:vAlign w:val="bottom"/>
            <w:hideMark/>
          </w:tcPr>
          <w:p w14:paraId="3B86B376"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Persons Per Household</w:t>
            </w:r>
          </w:p>
        </w:tc>
        <w:tc>
          <w:tcPr>
            <w:tcW w:w="1260" w:type="dxa"/>
            <w:shd w:val="clear" w:color="auto" w:fill="auto"/>
            <w:vAlign w:val="bottom"/>
            <w:hideMark/>
          </w:tcPr>
          <w:p w14:paraId="399F8990"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Pop Growth Rate</w:t>
            </w:r>
          </w:p>
        </w:tc>
        <w:tc>
          <w:tcPr>
            <w:tcW w:w="1170" w:type="dxa"/>
            <w:shd w:val="clear" w:color="auto" w:fill="auto"/>
            <w:vAlign w:val="bottom"/>
            <w:hideMark/>
          </w:tcPr>
          <w:p w14:paraId="386D2F08"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Housing Growth Rate</w:t>
            </w:r>
          </w:p>
        </w:tc>
        <w:tc>
          <w:tcPr>
            <w:tcW w:w="1468" w:type="dxa"/>
            <w:shd w:val="clear" w:color="auto" w:fill="auto"/>
            <w:vAlign w:val="bottom"/>
            <w:hideMark/>
          </w:tcPr>
          <w:p w14:paraId="4FB217F4"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Single-Family Growth Rate</w:t>
            </w:r>
          </w:p>
        </w:tc>
        <w:tc>
          <w:tcPr>
            <w:tcW w:w="1408" w:type="dxa"/>
            <w:shd w:val="clear" w:color="auto" w:fill="auto"/>
            <w:vAlign w:val="bottom"/>
            <w:hideMark/>
          </w:tcPr>
          <w:p w14:paraId="7E4DC181"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Multi-Family Growth Rate</w:t>
            </w:r>
          </w:p>
        </w:tc>
      </w:tr>
      <w:tr w:rsidR="00F5259A" w:rsidRPr="002A5A2F" w14:paraId="5C6CBB44" w14:textId="77777777" w:rsidTr="00F5259A">
        <w:trPr>
          <w:trHeight w:val="300"/>
        </w:trPr>
        <w:tc>
          <w:tcPr>
            <w:tcW w:w="960" w:type="dxa"/>
            <w:shd w:val="clear" w:color="auto" w:fill="auto"/>
            <w:noWrap/>
            <w:vAlign w:val="center"/>
            <w:hideMark/>
          </w:tcPr>
          <w:p w14:paraId="54E17D51"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2000</w:t>
            </w:r>
          </w:p>
        </w:tc>
        <w:tc>
          <w:tcPr>
            <w:tcW w:w="1180" w:type="dxa"/>
            <w:shd w:val="clear" w:color="auto" w:fill="auto"/>
            <w:noWrap/>
            <w:vAlign w:val="center"/>
          </w:tcPr>
          <w:p w14:paraId="69917420" w14:textId="77777777" w:rsidR="00F5259A" w:rsidRPr="00315797" w:rsidRDefault="00F5259A" w:rsidP="00F5259A">
            <w:pPr>
              <w:spacing w:after="0"/>
              <w:jc w:val="center"/>
              <w:rPr>
                <w:rFonts w:eastAsia="Symbol"/>
                <w:color w:val="000000"/>
                <w:sz w:val="20"/>
              </w:rPr>
            </w:pPr>
            <w:r w:rsidRPr="0050178F">
              <w:rPr>
                <w:rFonts w:eastAsia="Symbol"/>
                <w:color w:val="000000"/>
                <w:sz w:val="20"/>
              </w:rPr>
              <w:t>563,598</w:t>
            </w:r>
          </w:p>
        </w:tc>
        <w:tc>
          <w:tcPr>
            <w:tcW w:w="962" w:type="dxa"/>
            <w:shd w:val="clear" w:color="auto" w:fill="auto"/>
            <w:noWrap/>
            <w:vAlign w:val="center"/>
          </w:tcPr>
          <w:p w14:paraId="0C20D874" w14:textId="77777777" w:rsidR="00F5259A" w:rsidRPr="00315797" w:rsidRDefault="00F5259A" w:rsidP="00F5259A">
            <w:pPr>
              <w:spacing w:after="0"/>
              <w:jc w:val="center"/>
              <w:rPr>
                <w:rFonts w:eastAsia="Symbol"/>
                <w:color w:val="000000"/>
                <w:sz w:val="20"/>
              </w:rPr>
            </w:pPr>
            <w:r w:rsidRPr="0050178F">
              <w:rPr>
                <w:rFonts w:eastAsia="Symbol"/>
                <w:color w:val="000000"/>
                <w:sz w:val="20"/>
              </w:rPr>
              <w:t>189,160</w:t>
            </w:r>
          </w:p>
        </w:tc>
        <w:tc>
          <w:tcPr>
            <w:tcW w:w="960" w:type="dxa"/>
            <w:shd w:val="clear" w:color="auto" w:fill="auto"/>
            <w:noWrap/>
            <w:vAlign w:val="center"/>
          </w:tcPr>
          <w:p w14:paraId="631C9209" w14:textId="77777777" w:rsidR="00F5259A" w:rsidRPr="00315797" w:rsidRDefault="00F5259A" w:rsidP="00F5259A">
            <w:pPr>
              <w:spacing w:after="0"/>
              <w:jc w:val="center"/>
              <w:rPr>
                <w:rFonts w:eastAsia="Symbol"/>
                <w:color w:val="000000"/>
                <w:sz w:val="20"/>
              </w:rPr>
            </w:pPr>
            <w:r w:rsidRPr="0050178F">
              <w:rPr>
                <w:rFonts w:eastAsia="Symbol"/>
                <w:color w:val="000000"/>
                <w:sz w:val="20"/>
              </w:rPr>
              <w:t>140,524</w:t>
            </w:r>
          </w:p>
        </w:tc>
        <w:tc>
          <w:tcPr>
            <w:tcW w:w="1068" w:type="dxa"/>
            <w:shd w:val="clear" w:color="auto" w:fill="auto"/>
            <w:noWrap/>
            <w:vAlign w:val="center"/>
          </w:tcPr>
          <w:p w14:paraId="5A1B5070" w14:textId="77777777" w:rsidR="00F5259A" w:rsidRPr="00315797" w:rsidRDefault="00F5259A" w:rsidP="00F5259A">
            <w:pPr>
              <w:spacing w:after="0"/>
              <w:jc w:val="center"/>
              <w:rPr>
                <w:rFonts w:eastAsia="Symbol"/>
                <w:color w:val="000000"/>
                <w:sz w:val="20"/>
              </w:rPr>
            </w:pPr>
            <w:r w:rsidRPr="0050178F">
              <w:rPr>
                <w:rFonts w:eastAsia="Symbol"/>
                <w:color w:val="000000"/>
                <w:sz w:val="20"/>
              </w:rPr>
              <w:t>39,445</w:t>
            </w:r>
          </w:p>
        </w:tc>
        <w:tc>
          <w:tcPr>
            <w:tcW w:w="960" w:type="dxa"/>
            <w:shd w:val="clear" w:color="auto" w:fill="auto"/>
            <w:noWrap/>
            <w:vAlign w:val="center"/>
          </w:tcPr>
          <w:p w14:paraId="64E9CB7A" w14:textId="77777777" w:rsidR="00F5259A" w:rsidRPr="00315797" w:rsidRDefault="00F5259A" w:rsidP="00F5259A">
            <w:pPr>
              <w:spacing w:after="0"/>
              <w:jc w:val="center"/>
              <w:rPr>
                <w:rFonts w:eastAsia="Symbol"/>
                <w:color w:val="000000"/>
                <w:sz w:val="20"/>
              </w:rPr>
            </w:pPr>
            <w:r w:rsidRPr="0050178F">
              <w:rPr>
                <w:rFonts w:eastAsia="Symbol"/>
                <w:color w:val="000000"/>
                <w:sz w:val="20"/>
              </w:rPr>
              <w:t>9,191</w:t>
            </w:r>
          </w:p>
        </w:tc>
        <w:tc>
          <w:tcPr>
            <w:tcW w:w="1308" w:type="dxa"/>
            <w:shd w:val="clear" w:color="auto" w:fill="auto"/>
            <w:noWrap/>
            <w:vAlign w:val="center"/>
          </w:tcPr>
          <w:p w14:paraId="782FEBA5" w14:textId="77777777" w:rsidR="00F5259A" w:rsidRPr="00315797" w:rsidRDefault="00F5259A" w:rsidP="00F5259A">
            <w:pPr>
              <w:spacing w:after="0"/>
              <w:jc w:val="center"/>
              <w:rPr>
                <w:rFonts w:eastAsia="Symbol"/>
                <w:color w:val="000000"/>
                <w:sz w:val="20"/>
              </w:rPr>
            </w:pPr>
            <w:r w:rsidRPr="0050178F">
              <w:rPr>
                <w:rFonts w:eastAsia="Symbol"/>
                <w:color w:val="000000"/>
                <w:sz w:val="20"/>
              </w:rPr>
              <w:t>3.000</w:t>
            </w:r>
          </w:p>
        </w:tc>
        <w:tc>
          <w:tcPr>
            <w:tcW w:w="1260" w:type="dxa"/>
            <w:shd w:val="clear" w:color="auto" w:fill="auto"/>
            <w:noWrap/>
            <w:vAlign w:val="center"/>
          </w:tcPr>
          <w:p w14:paraId="61702176" w14:textId="77777777" w:rsidR="00F5259A" w:rsidRPr="00315797" w:rsidRDefault="00F5259A" w:rsidP="00F5259A">
            <w:pPr>
              <w:spacing w:after="0"/>
              <w:jc w:val="center"/>
              <w:rPr>
                <w:rFonts w:eastAsia="Symbol"/>
                <w:color w:val="000000"/>
                <w:sz w:val="20"/>
              </w:rPr>
            </w:pPr>
            <w:r w:rsidRPr="0050178F">
              <w:rPr>
                <w:rFonts w:eastAsia="Symbol"/>
                <w:color w:val="000000"/>
                <w:sz w:val="20"/>
              </w:rPr>
              <w:t>2.6%</w:t>
            </w:r>
          </w:p>
        </w:tc>
        <w:tc>
          <w:tcPr>
            <w:tcW w:w="1170" w:type="dxa"/>
            <w:shd w:val="clear" w:color="auto" w:fill="auto"/>
            <w:noWrap/>
            <w:vAlign w:val="center"/>
          </w:tcPr>
          <w:p w14:paraId="25C083E9" w14:textId="77777777" w:rsidR="00F5259A" w:rsidRPr="00315797" w:rsidRDefault="00F5259A" w:rsidP="00F5259A">
            <w:pPr>
              <w:spacing w:after="0"/>
              <w:jc w:val="center"/>
              <w:rPr>
                <w:rFonts w:eastAsia="Symbol"/>
                <w:color w:val="000000"/>
                <w:sz w:val="20"/>
              </w:rPr>
            </w:pPr>
            <w:r w:rsidRPr="0050178F">
              <w:rPr>
                <w:rFonts w:eastAsia="Symbol"/>
                <w:color w:val="000000"/>
                <w:sz w:val="20"/>
              </w:rPr>
              <w:t>1.8%</w:t>
            </w:r>
          </w:p>
        </w:tc>
        <w:tc>
          <w:tcPr>
            <w:tcW w:w="1468" w:type="dxa"/>
            <w:shd w:val="clear" w:color="auto" w:fill="auto"/>
            <w:noWrap/>
            <w:vAlign w:val="center"/>
          </w:tcPr>
          <w:p w14:paraId="65914587" w14:textId="77777777" w:rsidR="00F5259A" w:rsidRPr="00315797" w:rsidRDefault="00F5259A" w:rsidP="00F5259A">
            <w:pPr>
              <w:spacing w:after="0"/>
              <w:jc w:val="center"/>
              <w:rPr>
                <w:rFonts w:eastAsia="Symbol"/>
                <w:color w:val="000000"/>
                <w:sz w:val="20"/>
              </w:rPr>
            </w:pPr>
            <w:r w:rsidRPr="0050178F">
              <w:rPr>
                <w:rFonts w:eastAsia="Symbol"/>
                <w:color w:val="000000"/>
                <w:sz w:val="20"/>
              </w:rPr>
              <w:t>2.3%</w:t>
            </w:r>
          </w:p>
        </w:tc>
        <w:tc>
          <w:tcPr>
            <w:tcW w:w="1408" w:type="dxa"/>
            <w:shd w:val="clear" w:color="auto" w:fill="auto"/>
            <w:noWrap/>
            <w:vAlign w:val="center"/>
          </w:tcPr>
          <w:p w14:paraId="11253B9D" w14:textId="77777777" w:rsidR="00F5259A" w:rsidRPr="00315797" w:rsidRDefault="00F5259A" w:rsidP="00F5259A">
            <w:pPr>
              <w:spacing w:after="0"/>
              <w:jc w:val="center"/>
              <w:rPr>
                <w:rFonts w:eastAsia="Symbol"/>
                <w:color w:val="000000"/>
                <w:sz w:val="20"/>
              </w:rPr>
            </w:pPr>
            <w:r w:rsidRPr="0050178F">
              <w:rPr>
                <w:rFonts w:eastAsia="Symbol"/>
                <w:color w:val="000000"/>
                <w:sz w:val="20"/>
              </w:rPr>
              <w:t>0.4%</w:t>
            </w:r>
          </w:p>
        </w:tc>
      </w:tr>
      <w:tr w:rsidR="00F5259A" w:rsidRPr="002A5A2F" w14:paraId="1858794F" w14:textId="77777777" w:rsidTr="00F5259A">
        <w:trPr>
          <w:trHeight w:val="300"/>
        </w:trPr>
        <w:tc>
          <w:tcPr>
            <w:tcW w:w="960" w:type="dxa"/>
            <w:shd w:val="clear" w:color="auto" w:fill="auto"/>
            <w:noWrap/>
            <w:vAlign w:val="center"/>
            <w:hideMark/>
          </w:tcPr>
          <w:p w14:paraId="5259199C"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2001</w:t>
            </w:r>
          </w:p>
        </w:tc>
        <w:tc>
          <w:tcPr>
            <w:tcW w:w="1180" w:type="dxa"/>
            <w:shd w:val="clear" w:color="auto" w:fill="auto"/>
            <w:noWrap/>
            <w:vAlign w:val="center"/>
          </w:tcPr>
          <w:p w14:paraId="3F3863D1" w14:textId="77777777" w:rsidR="00F5259A" w:rsidRPr="00315797" w:rsidRDefault="00F5259A" w:rsidP="00F5259A">
            <w:pPr>
              <w:spacing w:after="0"/>
              <w:jc w:val="center"/>
              <w:rPr>
                <w:rFonts w:eastAsia="Symbol"/>
                <w:color w:val="000000"/>
                <w:sz w:val="20"/>
              </w:rPr>
            </w:pPr>
            <w:r w:rsidRPr="0050178F">
              <w:rPr>
                <w:rFonts w:eastAsia="Symbol"/>
                <w:color w:val="000000"/>
                <w:sz w:val="20"/>
              </w:rPr>
              <w:t>578,121</w:t>
            </w:r>
          </w:p>
        </w:tc>
        <w:tc>
          <w:tcPr>
            <w:tcW w:w="962" w:type="dxa"/>
            <w:shd w:val="clear" w:color="auto" w:fill="auto"/>
            <w:noWrap/>
            <w:vAlign w:val="center"/>
          </w:tcPr>
          <w:p w14:paraId="715A2336" w14:textId="77777777" w:rsidR="00F5259A" w:rsidRPr="00315797" w:rsidRDefault="00F5259A" w:rsidP="00F5259A">
            <w:pPr>
              <w:spacing w:after="0"/>
              <w:jc w:val="center"/>
              <w:rPr>
                <w:rFonts w:eastAsia="Symbol"/>
                <w:color w:val="000000"/>
                <w:sz w:val="20"/>
              </w:rPr>
            </w:pPr>
            <w:r w:rsidRPr="0050178F">
              <w:rPr>
                <w:rFonts w:eastAsia="Symbol"/>
                <w:color w:val="000000"/>
                <w:sz w:val="20"/>
              </w:rPr>
              <w:t>192,546</w:t>
            </w:r>
          </w:p>
        </w:tc>
        <w:tc>
          <w:tcPr>
            <w:tcW w:w="960" w:type="dxa"/>
            <w:shd w:val="clear" w:color="auto" w:fill="auto"/>
            <w:noWrap/>
            <w:vAlign w:val="center"/>
          </w:tcPr>
          <w:p w14:paraId="2A05CA1A" w14:textId="77777777" w:rsidR="00F5259A" w:rsidRPr="00315797" w:rsidRDefault="00F5259A" w:rsidP="00F5259A">
            <w:pPr>
              <w:spacing w:after="0"/>
              <w:jc w:val="center"/>
              <w:rPr>
                <w:rFonts w:eastAsia="Symbol"/>
                <w:color w:val="000000"/>
                <w:sz w:val="20"/>
              </w:rPr>
            </w:pPr>
            <w:r w:rsidRPr="0050178F">
              <w:rPr>
                <w:rFonts w:eastAsia="Symbol"/>
                <w:color w:val="000000"/>
                <w:sz w:val="20"/>
              </w:rPr>
              <w:t>143,792</w:t>
            </w:r>
          </w:p>
        </w:tc>
        <w:tc>
          <w:tcPr>
            <w:tcW w:w="1068" w:type="dxa"/>
            <w:shd w:val="clear" w:color="auto" w:fill="auto"/>
            <w:noWrap/>
            <w:vAlign w:val="center"/>
          </w:tcPr>
          <w:p w14:paraId="3B27081C" w14:textId="77777777" w:rsidR="00F5259A" w:rsidRPr="00315797" w:rsidRDefault="00F5259A" w:rsidP="00F5259A">
            <w:pPr>
              <w:spacing w:after="0"/>
              <w:jc w:val="center"/>
              <w:rPr>
                <w:rFonts w:eastAsia="Symbol"/>
                <w:color w:val="000000"/>
                <w:sz w:val="20"/>
              </w:rPr>
            </w:pPr>
            <w:r w:rsidRPr="0050178F">
              <w:rPr>
                <w:rFonts w:eastAsia="Symbol"/>
                <w:color w:val="000000"/>
                <w:sz w:val="20"/>
              </w:rPr>
              <w:t>39,619</w:t>
            </w:r>
          </w:p>
        </w:tc>
        <w:tc>
          <w:tcPr>
            <w:tcW w:w="960" w:type="dxa"/>
            <w:shd w:val="clear" w:color="auto" w:fill="auto"/>
            <w:noWrap/>
            <w:vAlign w:val="center"/>
          </w:tcPr>
          <w:p w14:paraId="636EEAA5" w14:textId="77777777" w:rsidR="00F5259A" w:rsidRPr="00315797" w:rsidRDefault="00F5259A" w:rsidP="00F5259A">
            <w:pPr>
              <w:spacing w:after="0"/>
              <w:jc w:val="center"/>
              <w:rPr>
                <w:rFonts w:eastAsia="Symbol"/>
                <w:color w:val="000000"/>
                <w:sz w:val="20"/>
              </w:rPr>
            </w:pPr>
            <w:r w:rsidRPr="0050178F">
              <w:rPr>
                <w:rFonts w:eastAsia="Symbol"/>
                <w:color w:val="000000"/>
                <w:sz w:val="20"/>
              </w:rPr>
              <w:t>9,135</w:t>
            </w:r>
          </w:p>
        </w:tc>
        <w:tc>
          <w:tcPr>
            <w:tcW w:w="1308" w:type="dxa"/>
            <w:shd w:val="clear" w:color="auto" w:fill="auto"/>
            <w:noWrap/>
            <w:vAlign w:val="center"/>
          </w:tcPr>
          <w:p w14:paraId="312C98EE" w14:textId="77777777" w:rsidR="00F5259A" w:rsidRPr="00315797" w:rsidRDefault="00F5259A" w:rsidP="00F5259A">
            <w:pPr>
              <w:spacing w:after="0"/>
              <w:jc w:val="center"/>
              <w:rPr>
                <w:rFonts w:eastAsia="Symbol"/>
                <w:color w:val="000000"/>
                <w:sz w:val="20"/>
              </w:rPr>
            </w:pPr>
            <w:r w:rsidRPr="0050178F">
              <w:rPr>
                <w:rFonts w:eastAsia="Symbol"/>
                <w:color w:val="000000"/>
                <w:sz w:val="20"/>
              </w:rPr>
              <w:t>3.038</w:t>
            </w:r>
          </w:p>
        </w:tc>
        <w:tc>
          <w:tcPr>
            <w:tcW w:w="1260" w:type="dxa"/>
            <w:shd w:val="clear" w:color="auto" w:fill="auto"/>
            <w:noWrap/>
            <w:vAlign w:val="center"/>
          </w:tcPr>
          <w:p w14:paraId="16F3A5E6" w14:textId="77777777" w:rsidR="00F5259A" w:rsidRPr="00315797" w:rsidRDefault="00F5259A" w:rsidP="00F5259A">
            <w:pPr>
              <w:spacing w:after="0"/>
              <w:jc w:val="center"/>
              <w:rPr>
                <w:rFonts w:eastAsia="Symbol"/>
                <w:color w:val="000000"/>
                <w:sz w:val="20"/>
              </w:rPr>
            </w:pPr>
            <w:r w:rsidRPr="0050178F">
              <w:rPr>
                <w:rFonts w:eastAsia="Symbol"/>
                <w:color w:val="000000"/>
                <w:sz w:val="20"/>
              </w:rPr>
              <w:t>3.1%</w:t>
            </w:r>
          </w:p>
        </w:tc>
        <w:tc>
          <w:tcPr>
            <w:tcW w:w="1170" w:type="dxa"/>
            <w:shd w:val="clear" w:color="auto" w:fill="auto"/>
            <w:noWrap/>
            <w:vAlign w:val="center"/>
          </w:tcPr>
          <w:p w14:paraId="1C302E51" w14:textId="77777777" w:rsidR="00F5259A" w:rsidRPr="00315797" w:rsidRDefault="00F5259A" w:rsidP="00F5259A">
            <w:pPr>
              <w:spacing w:after="0"/>
              <w:jc w:val="center"/>
              <w:rPr>
                <w:rFonts w:eastAsia="Symbol"/>
                <w:color w:val="000000"/>
                <w:sz w:val="20"/>
              </w:rPr>
            </w:pPr>
            <w:r w:rsidRPr="0050178F">
              <w:rPr>
                <w:rFonts w:eastAsia="Symbol"/>
                <w:color w:val="000000"/>
                <w:sz w:val="20"/>
              </w:rPr>
              <w:t>2.8%</w:t>
            </w:r>
          </w:p>
        </w:tc>
        <w:tc>
          <w:tcPr>
            <w:tcW w:w="1468" w:type="dxa"/>
            <w:shd w:val="clear" w:color="auto" w:fill="auto"/>
            <w:noWrap/>
            <w:vAlign w:val="center"/>
          </w:tcPr>
          <w:p w14:paraId="7F6D9105" w14:textId="77777777" w:rsidR="00F5259A" w:rsidRPr="00315797" w:rsidRDefault="00F5259A" w:rsidP="00F5259A">
            <w:pPr>
              <w:spacing w:after="0"/>
              <w:jc w:val="center"/>
              <w:rPr>
                <w:rFonts w:eastAsia="Symbol"/>
                <w:color w:val="000000"/>
                <w:sz w:val="20"/>
              </w:rPr>
            </w:pPr>
            <w:r w:rsidRPr="0050178F">
              <w:rPr>
                <w:rFonts w:eastAsia="Symbol"/>
                <w:color w:val="000000"/>
                <w:sz w:val="20"/>
              </w:rPr>
              <w:t>3.7%</w:t>
            </w:r>
          </w:p>
        </w:tc>
        <w:tc>
          <w:tcPr>
            <w:tcW w:w="1408" w:type="dxa"/>
            <w:shd w:val="clear" w:color="auto" w:fill="auto"/>
            <w:noWrap/>
            <w:vAlign w:val="center"/>
          </w:tcPr>
          <w:p w14:paraId="2961647B" w14:textId="77777777" w:rsidR="00F5259A" w:rsidRPr="00315797" w:rsidRDefault="00F5259A" w:rsidP="00F5259A">
            <w:pPr>
              <w:spacing w:after="0"/>
              <w:jc w:val="center"/>
              <w:rPr>
                <w:rFonts w:eastAsia="Symbol"/>
                <w:color w:val="000000"/>
                <w:sz w:val="20"/>
              </w:rPr>
            </w:pPr>
            <w:r w:rsidRPr="0050178F">
              <w:rPr>
                <w:rFonts w:eastAsia="Symbol"/>
                <w:color w:val="000000"/>
                <w:sz w:val="20"/>
              </w:rPr>
              <w:t>0.6%</w:t>
            </w:r>
          </w:p>
        </w:tc>
      </w:tr>
      <w:tr w:rsidR="00F5259A" w:rsidRPr="002A5A2F" w14:paraId="7D95513A" w14:textId="77777777" w:rsidTr="00F5259A">
        <w:trPr>
          <w:trHeight w:val="300"/>
        </w:trPr>
        <w:tc>
          <w:tcPr>
            <w:tcW w:w="960" w:type="dxa"/>
            <w:shd w:val="clear" w:color="auto" w:fill="auto"/>
            <w:noWrap/>
            <w:vAlign w:val="center"/>
            <w:hideMark/>
          </w:tcPr>
          <w:p w14:paraId="15328F23"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2002</w:t>
            </w:r>
          </w:p>
        </w:tc>
        <w:tc>
          <w:tcPr>
            <w:tcW w:w="1180" w:type="dxa"/>
            <w:shd w:val="clear" w:color="auto" w:fill="auto"/>
            <w:noWrap/>
            <w:vAlign w:val="center"/>
          </w:tcPr>
          <w:p w14:paraId="4FA9F779" w14:textId="77777777" w:rsidR="00F5259A" w:rsidRPr="00315797" w:rsidRDefault="00F5259A" w:rsidP="00F5259A">
            <w:pPr>
              <w:spacing w:after="0"/>
              <w:jc w:val="center"/>
              <w:rPr>
                <w:rFonts w:eastAsia="Symbol"/>
                <w:color w:val="000000"/>
                <w:sz w:val="20"/>
              </w:rPr>
            </w:pPr>
            <w:r w:rsidRPr="0050178F">
              <w:rPr>
                <w:rFonts w:eastAsia="Symbol"/>
                <w:color w:val="000000"/>
                <w:sz w:val="20"/>
              </w:rPr>
              <w:t>596,039</w:t>
            </w:r>
          </w:p>
        </w:tc>
        <w:tc>
          <w:tcPr>
            <w:tcW w:w="962" w:type="dxa"/>
            <w:shd w:val="clear" w:color="auto" w:fill="auto"/>
            <w:noWrap/>
            <w:vAlign w:val="center"/>
          </w:tcPr>
          <w:p w14:paraId="4687BAEB" w14:textId="77777777" w:rsidR="00F5259A" w:rsidRPr="00315797" w:rsidRDefault="00F5259A" w:rsidP="00F5259A">
            <w:pPr>
              <w:spacing w:after="0"/>
              <w:jc w:val="center"/>
              <w:rPr>
                <w:rFonts w:eastAsia="Symbol"/>
                <w:color w:val="000000"/>
                <w:sz w:val="20"/>
              </w:rPr>
            </w:pPr>
            <w:r w:rsidRPr="0050178F">
              <w:rPr>
                <w:rFonts w:eastAsia="Symbol"/>
                <w:color w:val="000000"/>
                <w:sz w:val="20"/>
              </w:rPr>
              <w:t>197,966</w:t>
            </w:r>
          </w:p>
        </w:tc>
        <w:tc>
          <w:tcPr>
            <w:tcW w:w="960" w:type="dxa"/>
            <w:shd w:val="clear" w:color="auto" w:fill="auto"/>
            <w:noWrap/>
            <w:vAlign w:val="center"/>
          </w:tcPr>
          <w:p w14:paraId="601A9AAB" w14:textId="77777777" w:rsidR="00F5259A" w:rsidRPr="00315797" w:rsidRDefault="00F5259A" w:rsidP="00F5259A">
            <w:pPr>
              <w:spacing w:after="0"/>
              <w:jc w:val="center"/>
              <w:rPr>
                <w:rFonts w:eastAsia="Symbol"/>
                <w:color w:val="000000"/>
                <w:sz w:val="20"/>
              </w:rPr>
            </w:pPr>
            <w:r w:rsidRPr="0050178F">
              <w:rPr>
                <w:rFonts w:eastAsia="Symbol"/>
                <w:color w:val="000000"/>
                <w:sz w:val="20"/>
              </w:rPr>
              <w:t>149,061</w:t>
            </w:r>
          </w:p>
        </w:tc>
        <w:tc>
          <w:tcPr>
            <w:tcW w:w="1068" w:type="dxa"/>
            <w:shd w:val="clear" w:color="auto" w:fill="auto"/>
            <w:noWrap/>
            <w:vAlign w:val="center"/>
          </w:tcPr>
          <w:p w14:paraId="77AC6F07" w14:textId="77777777" w:rsidR="00F5259A" w:rsidRPr="00315797" w:rsidRDefault="00F5259A" w:rsidP="00F5259A">
            <w:pPr>
              <w:spacing w:after="0"/>
              <w:jc w:val="center"/>
              <w:rPr>
                <w:rFonts w:eastAsia="Symbol"/>
                <w:color w:val="000000"/>
                <w:sz w:val="20"/>
              </w:rPr>
            </w:pPr>
            <w:r w:rsidRPr="0050178F">
              <w:rPr>
                <w:rFonts w:eastAsia="Symbol"/>
                <w:color w:val="000000"/>
                <w:sz w:val="20"/>
              </w:rPr>
              <w:t>39,841</w:t>
            </w:r>
          </w:p>
        </w:tc>
        <w:tc>
          <w:tcPr>
            <w:tcW w:w="960" w:type="dxa"/>
            <w:shd w:val="clear" w:color="auto" w:fill="auto"/>
            <w:noWrap/>
            <w:vAlign w:val="center"/>
          </w:tcPr>
          <w:p w14:paraId="2D2C68BD" w14:textId="77777777" w:rsidR="00F5259A" w:rsidRPr="00315797" w:rsidRDefault="00F5259A" w:rsidP="00F5259A">
            <w:pPr>
              <w:spacing w:after="0"/>
              <w:jc w:val="center"/>
              <w:rPr>
                <w:rFonts w:eastAsia="Symbol"/>
                <w:color w:val="000000"/>
                <w:sz w:val="20"/>
              </w:rPr>
            </w:pPr>
            <w:r w:rsidRPr="0050178F">
              <w:rPr>
                <w:rFonts w:eastAsia="Symbol"/>
                <w:color w:val="000000"/>
                <w:sz w:val="20"/>
              </w:rPr>
              <w:t>9,064</w:t>
            </w:r>
          </w:p>
        </w:tc>
        <w:tc>
          <w:tcPr>
            <w:tcW w:w="1308" w:type="dxa"/>
            <w:shd w:val="clear" w:color="auto" w:fill="auto"/>
            <w:noWrap/>
            <w:vAlign w:val="center"/>
          </w:tcPr>
          <w:p w14:paraId="1BBAE49E" w14:textId="77777777" w:rsidR="00F5259A" w:rsidRPr="00315797" w:rsidRDefault="00F5259A" w:rsidP="00F5259A">
            <w:pPr>
              <w:spacing w:after="0"/>
              <w:jc w:val="center"/>
              <w:rPr>
                <w:rFonts w:eastAsia="Symbol"/>
                <w:color w:val="000000"/>
                <w:sz w:val="20"/>
              </w:rPr>
            </w:pPr>
            <w:r w:rsidRPr="0050178F">
              <w:rPr>
                <w:rFonts w:eastAsia="Symbol"/>
                <w:color w:val="000000"/>
                <w:sz w:val="20"/>
              </w:rPr>
              <w:t>3.066</w:t>
            </w:r>
          </w:p>
        </w:tc>
        <w:tc>
          <w:tcPr>
            <w:tcW w:w="1260" w:type="dxa"/>
            <w:shd w:val="clear" w:color="auto" w:fill="auto"/>
            <w:noWrap/>
            <w:vAlign w:val="center"/>
          </w:tcPr>
          <w:p w14:paraId="6BE13F96" w14:textId="77777777" w:rsidR="00F5259A" w:rsidRPr="00315797" w:rsidRDefault="00F5259A" w:rsidP="00F5259A">
            <w:pPr>
              <w:spacing w:after="0"/>
              <w:jc w:val="center"/>
              <w:rPr>
                <w:rFonts w:eastAsia="Symbol"/>
                <w:color w:val="000000"/>
                <w:sz w:val="20"/>
              </w:rPr>
            </w:pPr>
            <w:r w:rsidRPr="0050178F">
              <w:rPr>
                <w:rFonts w:eastAsia="Symbol"/>
                <w:color w:val="000000"/>
                <w:sz w:val="20"/>
              </w:rPr>
              <w:t>2.7%</w:t>
            </w:r>
          </w:p>
        </w:tc>
        <w:tc>
          <w:tcPr>
            <w:tcW w:w="1170" w:type="dxa"/>
            <w:shd w:val="clear" w:color="auto" w:fill="auto"/>
            <w:noWrap/>
            <w:vAlign w:val="center"/>
          </w:tcPr>
          <w:p w14:paraId="3B51548E" w14:textId="77777777" w:rsidR="00F5259A" w:rsidRPr="00315797" w:rsidRDefault="00F5259A" w:rsidP="00F5259A">
            <w:pPr>
              <w:spacing w:after="0"/>
              <w:jc w:val="center"/>
              <w:rPr>
                <w:rFonts w:eastAsia="Symbol"/>
                <w:color w:val="000000"/>
                <w:sz w:val="20"/>
              </w:rPr>
            </w:pPr>
            <w:r w:rsidRPr="0050178F">
              <w:rPr>
                <w:rFonts w:eastAsia="Symbol"/>
                <w:color w:val="000000"/>
                <w:sz w:val="20"/>
              </w:rPr>
              <w:t>2.2%</w:t>
            </w:r>
          </w:p>
        </w:tc>
        <w:tc>
          <w:tcPr>
            <w:tcW w:w="1468" w:type="dxa"/>
            <w:shd w:val="clear" w:color="auto" w:fill="auto"/>
            <w:noWrap/>
            <w:vAlign w:val="center"/>
          </w:tcPr>
          <w:p w14:paraId="3A259730" w14:textId="77777777" w:rsidR="00F5259A" w:rsidRPr="00315797" w:rsidRDefault="00F5259A" w:rsidP="00F5259A">
            <w:pPr>
              <w:spacing w:after="0"/>
              <w:jc w:val="center"/>
              <w:rPr>
                <w:rFonts w:eastAsia="Symbol"/>
                <w:color w:val="000000"/>
                <w:sz w:val="20"/>
              </w:rPr>
            </w:pPr>
            <w:r w:rsidRPr="0050178F">
              <w:rPr>
                <w:rFonts w:eastAsia="Symbol"/>
                <w:color w:val="000000"/>
                <w:sz w:val="20"/>
              </w:rPr>
              <w:t>2.7%</w:t>
            </w:r>
          </w:p>
        </w:tc>
        <w:tc>
          <w:tcPr>
            <w:tcW w:w="1408" w:type="dxa"/>
            <w:shd w:val="clear" w:color="auto" w:fill="auto"/>
            <w:noWrap/>
            <w:vAlign w:val="center"/>
          </w:tcPr>
          <w:p w14:paraId="4F25F0D7" w14:textId="77777777" w:rsidR="00F5259A" w:rsidRPr="00315797" w:rsidRDefault="00F5259A" w:rsidP="00F5259A">
            <w:pPr>
              <w:spacing w:after="0"/>
              <w:jc w:val="center"/>
              <w:rPr>
                <w:rFonts w:eastAsia="Symbol"/>
                <w:color w:val="000000"/>
                <w:sz w:val="20"/>
              </w:rPr>
            </w:pPr>
            <w:r w:rsidRPr="0050178F">
              <w:rPr>
                <w:rFonts w:eastAsia="Symbol"/>
                <w:color w:val="000000"/>
                <w:sz w:val="20"/>
              </w:rPr>
              <w:t>1.1%</w:t>
            </w:r>
          </w:p>
        </w:tc>
      </w:tr>
      <w:tr w:rsidR="00F5259A" w:rsidRPr="002A5A2F" w14:paraId="1E46968A" w14:textId="77777777" w:rsidTr="00F5259A">
        <w:trPr>
          <w:trHeight w:val="300"/>
        </w:trPr>
        <w:tc>
          <w:tcPr>
            <w:tcW w:w="960" w:type="dxa"/>
            <w:shd w:val="clear" w:color="auto" w:fill="auto"/>
            <w:noWrap/>
            <w:vAlign w:val="center"/>
            <w:hideMark/>
          </w:tcPr>
          <w:p w14:paraId="645A1834"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2003</w:t>
            </w:r>
          </w:p>
        </w:tc>
        <w:tc>
          <w:tcPr>
            <w:tcW w:w="1180" w:type="dxa"/>
            <w:shd w:val="clear" w:color="auto" w:fill="auto"/>
            <w:noWrap/>
            <w:vAlign w:val="center"/>
          </w:tcPr>
          <w:p w14:paraId="6F5F5FB9" w14:textId="77777777" w:rsidR="00F5259A" w:rsidRPr="00315797" w:rsidRDefault="00F5259A" w:rsidP="00F5259A">
            <w:pPr>
              <w:spacing w:after="0"/>
              <w:jc w:val="center"/>
              <w:rPr>
                <w:rFonts w:eastAsia="Symbol"/>
                <w:color w:val="000000"/>
                <w:sz w:val="20"/>
              </w:rPr>
            </w:pPr>
            <w:r w:rsidRPr="0050178F">
              <w:rPr>
                <w:rFonts w:eastAsia="Symbol"/>
                <w:color w:val="000000"/>
                <w:sz w:val="20"/>
              </w:rPr>
              <w:t>612,295</w:t>
            </w:r>
          </w:p>
        </w:tc>
        <w:tc>
          <w:tcPr>
            <w:tcW w:w="962" w:type="dxa"/>
            <w:shd w:val="clear" w:color="auto" w:fill="auto"/>
            <w:noWrap/>
            <w:vAlign w:val="center"/>
          </w:tcPr>
          <w:p w14:paraId="38E83E6F" w14:textId="77777777" w:rsidR="00F5259A" w:rsidRPr="00315797" w:rsidRDefault="00F5259A" w:rsidP="00F5259A">
            <w:pPr>
              <w:spacing w:after="0"/>
              <w:jc w:val="center"/>
              <w:rPr>
                <w:rFonts w:eastAsia="Symbol"/>
                <w:color w:val="000000"/>
                <w:sz w:val="20"/>
              </w:rPr>
            </w:pPr>
            <w:r w:rsidRPr="0050178F">
              <w:rPr>
                <w:rFonts w:eastAsia="Symbol"/>
                <w:color w:val="000000"/>
                <w:sz w:val="20"/>
              </w:rPr>
              <w:t>202,396</w:t>
            </w:r>
          </w:p>
        </w:tc>
        <w:tc>
          <w:tcPr>
            <w:tcW w:w="960" w:type="dxa"/>
            <w:shd w:val="clear" w:color="auto" w:fill="auto"/>
            <w:noWrap/>
            <w:vAlign w:val="center"/>
          </w:tcPr>
          <w:p w14:paraId="40AFF67A" w14:textId="77777777" w:rsidR="00F5259A" w:rsidRPr="00315797" w:rsidRDefault="00F5259A" w:rsidP="00F5259A">
            <w:pPr>
              <w:spacing w:after="0"/>
              <w:jc w:val="center"/>
              <w:rPr>
                <w:rFonts w:eastAsia="Symbol"/>
                <w:color w:val="000000"/>
                <w:sz w:val="20"/>
              </w:rPr>
            </w:pPr>
            <w:r w:rsidRPr="0050178F">
              <w:rPr>
                <w:rFonts w:eastAsia="Symbol"/>
                <w:color w:val="000000"/>
                <w:sz w:val="20"/>
              </w:rPr>
              <w:t>153,091</w:t>
            </w:r>
          </w:p>
        </w:tc>
        <w:tc>
          <w:tcPr>
            <w:tcW w:w="1068" w:type="dxa"/>
            <w:shd w:val="clear" w:color="auto" w:fill="auto"/>
            <w:noWrap/>
            <w:vAlign w:val="center"/>
          </w:tcPr>
          <w:p w14:paraId="398F6B1B" w14:textId="77777777" w:rsidR="00F5259A" w:rsidRPr="00315797" w:rsidRDefault="00F5259A" w:rsidP="00F5259A">
            <w:pPr>
              <w:spacing w:after="0"/>
              <w:jc w:val="center"/>
              <w:rPr>
                <w:rFonts w:eastAsia="Symbol"/>
                <w:color w:val="000000"/>
                <w:sz w:val="20"/>
              </w:rPr>
            </w:pPr>
            <w:r w:rsidRPr="0050178F">
              <w:rPr>
                <w:rFonts w:eastAsia="Symbol"/>
                <w:color w:val="000000"/>
                <w:sz w:val="20"/>
              </w:rPr>
              <w:t>40,289</w:t>
            </w:r>
          </w:p>
        </w:tc>
        <w:tc>
          <w:tcPr>
            <w:tcW w:w="960" w:type="dxa"/>
            <w:shd w:val="clear" w:color="auto" w:fill="auto"/>
            <w:noWrap/>
            <w:vAlign w:val="center"/>
          </w:tcPr>
          <w:p w14:paraId="4E0CBAE8" w14:textId="77777777" w:rsidR="00F5259A" w:rsidRPr="00315797" w:rsidRDefault="00F5259A" w:rsidP="00F5259A">
            <w:pPr>
              <w:spacing w:after="0"/>
              <w:jc w:val="center"/>
              <w:rPr>
                <w:rFonts w:eastAsia="Symbol"/>
                <w:color w:val="000000"/>
                <w:sz w:val="20"/>
              </w:rPr>
            </w:pPr>
            <w:r w:rsidRPr="0050178F">
              <w:rPr>
                <w:rFonts w:eastAsia="Symbol"/>
                <w:color w:val="000000"/>
                <w:sz w:val="20"/>
              </w:rPr>
              <w:t>9,016</w:t>
            </w:r>
          </w:p>
        </w:tc>
        <w:tc>
          <w:tcPr>
            <w:tcW w:w="1308" w:type="dxa"/>
            <w:shd w:val="clear" w:color="auto" w:fill="auto"/>
            <w:noWrap/>
            <w:vAlign w:val="center"/>
          </w:tcPr>
          <w:p w14:paraId="596B36CA" w14:textId="77777777" w:rsidR="00F5259A" w:rsidRPr="00315797" w:rsidRDefault="00F5259A" w:rsidP="00F5259A">
            <w:pPr>
              <w:spacing w:after="0"/>
              <w:jc w:val="center"/>
              <w:rPr>
                <w:rFonts w:eastAsia="Symbol"/>
                <w:color w:val="000000"/>
                <w:sz w:val="20"/>
              </w:rPr>
            </w:pPr>
            <w:r w:rsidRPr="0050178F">
              <w:rPr>
                <w:rFonts w:eastAsia="Symbol"/>
                <w:color w:val="000000"/>
                <w:sz w:val="20"/>
              </w:rPr>
              <w:t>3.100</w:t>
            </w:r>
          </w:p>
        </w:tc>
        <w:tc>
          <w:tcPr>
            <w:tcW w:w="1260" w:type="dxa"/>
            <w:shd w:val="clear" w:color="auto" w:fill="auto"/>
            <w:noWrap/>
            <w:vAlign w:val="center"/>
          </w:tcPr>
          <w:p w14:paraId="0121BB6D" w14:textId="77777777" w:rsidR="00F5259A" w:rsidRPr="00315797" w:rsidRDefault="00F5259A" w:rsidP="00F5259A">
            <w:pPr>
              <w:spacing w:after="0"/>
              <w:jc w:val="center"/>
              <w:rPr>
                <w:rFonts w:eastAsia="Symbol"/>
                <w:color w:val="000000"/>
                <w:sz w:val="20"/>
              </w:rPr>
            </w:pPr>
            <w:r w:rsidRPr="0050178F">
              <w:rPr>
                <w:rFonts w:eastAsia="Symbol"/>
                <w:color w:val="000000"/>
                <w:sz w:val="20"/>
              </w:rPr>
              <w:t>2.9%</w:t>
            </w:r>
          </w:p>
        </w:tc>
        <w:tc>
          <w:tcPr>
            <w:tcW w:w="1170" w:type="dxa"/>
            <w:shd w:val="clear" w:color="auto" w:fill="auto"/>
            <w:noWrap/>
            <w:vAlign w:val="center"/>
          </w:tcPr>
          <w:p w14:paraId="0620087D" w14:textId="77777777" w:rsidR="00F5259A" w:rsidRPr="00315797" w:rsidRDefault="00F5259A" w:rsidP="00F5259A">
            <w:pPr>
              <w:spacing w:after="0"/>
              <w:jc w:val="center"/>
              <w:rPr>
                <w:rFonts w:eastAsia="Symbol"/>
                <w:color w:val="000000"/>
                <w:sz w:val="20"/>
              </w:rPr>
            </w:pPr>
            <w:r w:rsidRPr="0050178F">
              <w:rPr>
                <w:rFonts w:eastAsia="Symbol"/>
                <w:color w:val="000000"/>
                <w:sz w:val="20"/>
              </w:rPr>
              <w:t>3.2%</w:t>
            </w:r>
          </w:p>
        </w:tc>
        <w:tc>
          <w:tcPr>
            <w:tcW w:w="1468" w:type="dxa"/>
            <w:shd w:val="clear" w:color="auto" w:fill="auto"/>
            <w:noWrap/>
            <w:vAlign w:val="center"/>
          </w:tcPr>
          <w:p w14:paraId="15F24642" w14:textId="77777777" w:rsidR="00F5259A" w:rsidRPr="00315797" w:rsidRDefault="00F5259A" w:rsidP="00F5259A">
            <w:pPr>
              <w:spacing w:after="0"/>
              <w:jc w:val="center"/>
              <w:rPr>
                <w:rFonts w:eastAsia="Symbol"/>
                <w:color w:val="000000"/>
                <w:sz w:val="20"/>
              </w:rPr>
            </w:pPr>
            <w:r w:rsidRPr="0050178F">
              <w:rPr>
                <w:rFonts w:eastAsia="Symbol"/>
                <w:color w:val="000000"/>
                <w:sz w:val="20"/>
              </w:rPr>
              <w:t>3.9%</w:t>
            </w:r>
          </w:p>
        </w:tc>
        <w:tc>
          <w:tcPr>
            <w:tcW w:w="1408" w:type="dxa"/>
            <w:shd w:val="clear" w:color="auto" w:fill="auto"/>
            <w:noWrap/>
            <w:vAlign w:val="center"/>
          </w:tcPr>
          <w:p w14:paraId="0A7DFC59" w14:textId="77777777" w:rsidR="00F5259A" w:rsidRPr="00315797" w:rsidRDefault="00F5259A" w:rsidP="00F5259A">
            <w:pPr>
              <w:spacing w:after="0"/>
              <w:jc w:val="center"/>
              <w:rPr>
                <w:rFonts w:eastAsia="Symbol"/>
                <w:color w:val="000000"/>
                <w:sz w:val="20"/>
              </w:rPr>
            </w:pPr>
            <w:r w:rsidRPr="0050178F">
              <w:rPr>
                <w:rFonts w:eastAsia="Symbol"/>
                <w:color w:val="000000"/>
                <w:sz w:val="20"/>
              </w:rPr>
              <w:t>1.5%</w:t>
            </w:r>
          </w:p>
        </w:tc>
      </w:tr>
      <w:tr w:rsidR="00F5259A" w:rsidRPr="002A5A2F" w14:paraId="7C782642" w14:textId="77777777" w:rsidTr="00F5259A">
        <w:trPr>
          <w:trHeight w:val="300"/>
        </w:trPr>
        <w:tc>
          <w:tcPr>
            <w:tcW w:w="960" w:type="dxa"/>
            <w:shd w:val="clear" w:color="auto" w:fill="auto"/>
            <w:noWrap/>
            <w:vAlign w:val="center"/>
            <w:hideMark/>
          </w:tcPr>
          <w:p w14:paraId="1509FE9D"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2004</w:t>
            </w:r>
          </w:p>
        </w:tc>
        <w:tc>
          <w:tcPr>
            <w:tcW w:w="1180" w:type="dxa"/>
            <w:shd w:val="clear" w:color="auto" w:fill="auto"/>
            <w:noWrap/>
            <w:vAlign w:val="center"/>
          </w:tcPr>
          <w:p w14:paraId="3B7987DB" w14:textId="77777777" w:rsidR="00F5259A" w:rsidRPr="00315797" w:rsidRDefault="00F5259A" w:rsidP="00F5259A">
            <w:pPr>
              <w:spacing w:after="0"/>
              <w:jc w:val="center"/>
              <w:rPr>
                <w:rFonts w:eastAsia="Symbol"/>
                <w:color w:val="000000"/>
                <w:sz w:val="20"/>
              </w:rPr>
            </w:pPr>
            <w:r w:rsidRPr="0050178F">
              <w:rPr>
                <w:rFonts w:eastAsia="Symbol"/>
                <w:color w:val="000000"/>
                <w:sz w:val="20"/>
              </w:rPr>
              <w:t>629,787</w:t>
            </w:r>
          </w:p>
        </w:tc>
        <w:tc>
          <w:tcPr>
            <w:tcW w:w="962" w:type="dxa"/>
            <w:shd w:val="clear" w:color="auto" w:fill="auto"/>
            <w:noWrap/>
            <w:vAlign w:val="center"/>
          </w:tcPr>
          <w:p w14:paraId="405DA697" w14:textId="77777777" w:rsidR="00F5259A" w:rsidRPr="00315797" w:rsidRDefault="00F5259A" w:rsidP="00F5259A">
            <w:pPr>
              <w:spacing w:after="0"/>
              <w:jc w:val="center"/>
              <w:rPr>
                <w:rFonts w:eastAsia="Symbol"/>
                <w:color w:val="000000"/>
                <w:sz w:val="20"/>
              </w:rPr>
            </w:pPr>
            <w:r w:rsidRPr="0050178F">
              <w:rPr>
                <w:rFonts w:eastAsia="Symbol"/>
                <w:color w:val="000000"/>
                <w:sz w:val="20"/>
              </w:rPr>
              <w:t>208,841</w:t>
            </w:r>
          </w:p>
        </w:tc>
        <w:tc>
          <w:tcPr>
            <w:tcW w:w="960" w:type="dxa"/>
            <w:shd w:val="clear" w:color="auto" w:fill="auto"/>
            <w:noWrap/>
            <w:vAlign w:val="center"/>
          </w:tcPr>
          <w:p w14:paraId="63CCB403" w14:textId="77777777" w:rsidR="00F5259A" w:rsidRPr="00315797" w:rsidRDefault="00F5259A" w:rsidP="00F5259A">
            <w:pPr>
              <w:spacing w:after="0"/>
              <w:jc w:val="center"/>
              <w:rPr>
                <w:rFonts w:eastAsia="Symbol"/>
                <w:color w:val="000000"/>
                <w:sz w:val="20"/>
              </w:rPr>
            </w:pPr>
            <w:r w:rsidRPr="0050178F">
              <w:rPr>
                <w:rFonts w:eastAsia="Symbol"/>
                <w:color w:val="000000"/>
                <w:sz w:val="20"/>
              </w:rPr>
              <w:t>158,999</w:t>
            </w:r>
          </w:p>
        </w:tc>
        <w:tc>
          <w:tcPr>
            <w:tcW w:w="1068" w:type="dxa"/>
            <w:shd w:val="clear" w:color="auto" w:fill="auto"/>
            <w:noWrap/>
            <w:vAlign w:val="center"/>
          </w:tcPr>
          <w:p w14:paraId="3F22CA08" w14:textId="77777777" w:rsidR="00F5259A" w:rsidRPr="00315797" w:rsidRDefault="00F5259A" w:rsidP="00F5259A">
            <w:pPr>
              <w:spacing w:after="0"/>
              <w:jc w:val="center"/>
              <w:rPr>
                <w:rFonts w:eastAsia="Symbol"/>
                <w:color w:val="000000"/>
                <w:sz w:val="20"/>
              </w:rPr>
            </w:pPr>
            <w:r w:rsidRPr="0050178F">
              <w:rPr>
                <w:rFonts w:eastAsia="Symbol"/>
                <w:color w:val="000000"/>
                <w:sz w:val="20"/>
              </w:rPr>
              <w:t>40,907</w:t>
            </w:r>
          </w:p>
        </w:tc>
        <w:tc>
          <w:tcPr>
            <w:tcW w:w="960" w:type="dxa"/>
            <w:shd w:val="clear" w:color="auto" w:fill="auto"/>
            <w:noWrap/>
            <w:vAlign w:val="center"/>
          </w:tcPr>
          <w:p w14:paraId="34AD60CF" w14:textId="77777777" w:rsidR="00F5259A" w:rsidRPr="00315797" w:rsidRDefault="00F5259A" w:rsidP="00F5259A">
            <w:pPr>
              <w:spacing w:after="0"/>
              <w:jc w:val="center"/>
              <w:rPr>
                <w:rFonts w:eastAsia="Symbol"/>
                <w:color w:val="000000"/>
                <w:sz w:val="20"/>
              </w:rPr>
            </w:pPr>
            <w:r w:rsidRPr="0050178F">
              <w:rPr>
                <w:rFonts w:eastAsia="Symbol"/>
                <w:color w:val="000000"/>
                <w:sz w:val="20"/>
              </w:rPr>
              <w:t>8,935</w:t>
            </w:r>
          </w:p>
        </w:tc>
        <w:tc>
          <w:tcPr>
            <w:tcW w:w="1308" w:type="dxa"/>
            <w:shd w:val="clear" w:color="auto" w:fill="auto"/>
            <w:noWrap/>
            <w:vAlign w:val="center"/>
          </w:tcPr>
          <w:p w14:paraId="7A67BF1C" w14:textId="77777777" w:rsidR="00F5259A" w:rsidRPr="00315797" w:rsidRDefault="00F5259A" w:rsidP="00F5259A">
            <w:pPr>
              <w:spacing w:after="0"/>
              <w:jc w:val="center"/>
              <w:rPr>
                <w:rFonts w:eastAsia="Symbol"/>
                <w:color w:val="000000"/>
                <w:sz w:val="20"/>
              </w:rPr>
            </w:pPr>
            <w:r w:rsidRPr="0050178F">
              <w:rPr>
                <w:rFonts w:eastAsia="Symbol"/>
                <w:color w:val="000000"/>
                <w:sz w:val="20"/>
              </w:rPr>
              <w:t>3.114</w:t>
            </w:r>
          </w:p>
        </w:tc>
        <w:tc>
          <w:tcPr>
            <w:tcW w:w="1260" w:type="dxa"/>
            <w:shd w:val="clear" w:color="auto" w:fill="auto"/>
            <w:noWrap/>
            <w:vAlign w:val="center"/>
          </w:tcPr>
          <w:p w14:paraId="791B942C" w14:textId="77777777" w:rsidR="00F5259A" w:rsidRPr="00315797" w:rsidRDefault="00F5259A" w:rsidP="00F5259A">
            <w:pPr>
              <w:spacing w:after="0"/>
              <w:jc w:val="center"/>
              <w:rPr>
                <w:rFonts w:eastAsia="Symbol"/>
                <w:color w:val="000000"/>
                <w:sz w:val="20"/>
              </w:rPr>
            </w:pPr>
            <w:r w:rsidRPr="0050178F">
              <w:rPr>
                <w:rFonts w:eastAsia="Symbol"/>
                <w:color w:val="000000"/>
                <w:sz w:val="20"/>
              </w:rPr>
              <w:t>2.4%</w:t>
            </w:r>
          </w:p>
        </w:tc>
        <w:tc>
          <w:tcPr>
            <w:tcW w:w="1170" w:type="dxa"/>
            <w:shd w:val="clear" w:color="auto" w:fill="auto"/>
            <w:noWrap/>
            <w:vAlign w:val="center"/>
          </w:tcPr>
          <w:p w14:paraId="321057B1" w14:textId="77777777" w:rsidR="00F5259A" w:rsidRPr="00315797" w:rsidRDefault="00F5259A" w:rsidP="00F5259A">
            <w:pPr>
              <w:spacing w:after="0"/>
              <w:jc w:val="center"/>
              <w:rPr>
                <w:rFonts w:eastAsia="Symbol"/>
                <w:color w:val="000000"/>
                <w:sz w:val="20"/>
              </w:rPr>
            </w:pPr>
            <w:r w:rsidRPr="0050178F">
              <w:rPr>
                <w:rFonts w:eastAsia="Symbol"/>
                <w:color w:val="000000"/>
                <w:sz w:val="20"/>
              </w:rPr>
              <w:t>3.2%</w:t>
            </w:r>
          </w:p>
        </w:tc>
        <w:tc>
          <w:tcPr>
            <w:tcW w:w="1468" w:type="dxa"/>
            <w:shd w:val="clear" w:color="auto" w:fill="auto"/>
            <w:noWrap/>
            <w:vAlign w:val="center"/>
          </w:tcPr>
          <w:p w14:paraId="3800F6F2" w14:textId="77777777" w:rsidR="00F5259A" w:rsidRPr="00315797" w:rsidRDefault="00F5259A" w:rsidP="00F5259A">
            <w:pPr>
              <w:spacing w:after="0"/>
              <w:jc w:val="center"/>
              <w:rPr>
                <w:rFonts w:eastAsia="Symbol"/>
                <w:color w:val="000000"/>
                <w:sz w:val="20"/>
              </w:rPr>
            </w:pPr>
            <w:r w:rsidRPr="0050178F">
              <w:rPr>
                <w:rFonts w:eastAsia="Symbol"/>
                <w:color w:val="000000"/>
                <w:sz w:val="20"/>
              </w:rPr>
              <w:t>3.9%</w:t>
            </w:r>
          </w:p>
        </w:tc>
        <w:tc>
          <w:tcPr>
            <w:tcW w:w="1408" w:type="dxa"/>
            <w:shd w:val="clear" w:color="auto" w:fill="auto"/>
            <w:noWrap/>
            <w:vAlign w:val="center"/>
          </w:tcPr>
          <w:p w14:paraId="180E6CFF" w14:textId="77777777" w:rsidR="00F5259A" w:rsidRPr="00315797" w:rsidRDefault="00F5259A" w:rsidP="00F5259A">
            <w:pPr>
              <w:spacing w:after="0"/>
              <w:jc w:val="center"/>
              <w:rPr>
                <w:rFonts w:eastAsia="Symbol"/>
                <w:color w:val="000000"/>
                <w:sz w:val="20"/>
              </w:rPr>
            </w:pPr>
            <w:r w:rsidRPr="0050178F">
              <w:rPr>
                <w:rFonts w:eastAsia="Symbol"/>
                <w:color w:val="000000"/>
                <w:sz w:val="20"/>
              </w:rPr>
              <w:t>1.2%</w:t>
            </w:r>
          </w:p>
        </w:tc>
      </w:tr>
      <w:tr w:rsidR="00F5259A" w:rsidRPr="002A5A2F" w14:paraId="693B805A" w14:textId="77777777" w:rsidTr="00F5259A">
        <w:trPr>
          <w:trHeight w:val="300"/>
        </w:trPr>
        <w:tc>
          <w:tcPr>
            <w:tcW w:w="960" w:type="dxa"/>
            <w:shd w:val="clear" w:color="auto" w:fill="auto"/>
            <w:noWrap/>
            <w:vAlign w:val="center"/>
            <w:hideMark/>
          </w:tcPr>
          <w:p w14:paraId="2860B7F3"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2005</w:t>
            </w:r>
          </w:p>
        </w:tc>
        <w:tc>
          <w:tcPr>
            <w:tcW w:w="1180" w:type="dxa"/>
            <w:shd w:val="clear" w:color="auto" w:fill="auto"/>
            <w:noWrap/>
            <w:vAlign w:val="center"/>
          </w:tcPr>
          <w:p w14:paraId="217DB66D" w14:textId="77777777" w:rsidR="00F5259A" w:rsidRPr="00315797" w:rsidRDefault="00F5259A" w:rsidP="00F5259A">
            <w:pPr>
              <w:spacing w:after="0"/>
              <w:jc w:val="center"/>
              <w:rPr>
                <w:rFonts w:eastAsia="Symbol"/>
                <w:color w:val="000000"/>
                <w:sz w:val="20"/>
              </w:rPr>
            </w:pPr>
            <w:r w:rsidRPr="0050178F">
              <w:rPr>
                <w:rFonts w:eastAsia="Symbol"/>
                <w:color w:val="000000"/>
                <w:sz w:val="20"/>
              </w:rPr>
              <w:t>645,059</w:t>
            </w:r>
          </w:p>
        </w:tc>
        <w:tc>
          <w:tcPr>
            <w:tcW w:w="962" w:type="dxa"/>
            <w:shd w:val="clear" w:color="auto" w:fill="auto"/>
            <w:noWrap/>
            <w:vAlign w:val="center"/>
          </w:tcPr>
          <w:p w14:paraId="6ECC4292" w14:textId="77777777" w:rsidR="00F5259A" w:rsidRPr="00315797" w:rsidRDefault="00F5259A" w:rsidP="00F5259A">
            <w:pPr>
              <w:spacing w:after="0"/>
              <w:jc w:val="center"/>
              <w:rPr>
                <w:rFonts w:eastAsia="Symbol"/>
                <w:color w:val="000000"/>
                <w:sz w:val="20"/>
              </w:rPr>
            </w:pPr>
            <w:r w:rsidRPr="0050178F">
              <w:rPr>
                <w:rFonts w:eastAsia="Symbol"/>
                <w:color w:val="000000"/>
                <w:sz w:val="20"/>
              </w:rPr>
              <w:t>215,531</w:t>
            </w:r>
          </w:p>
        </w:tc>
        <w:tc>
          <w:tcPr>
            <w:tcW w:w="960" w:type="dxa"/>
            <w:shd w:val="clear" w:color="auto" w:fill="auto"/>
            <w:noWrap/>
            <w:vAlign w:val="center"/>
          </w:tcPr>
          <w:p w14:paraId="2D22C61D" w14:textId="77777777" w:rsidR="00F5259A" w:rsidRPr="00315797" w:rsidRDefault="00F5259A" w:rsidP="00F5259A">
            <w:pPr>
              <w:spacing w:after="0"/>
              <w:jc w:val="center"/>
              <w:rPr>
                <w:rFonts w:eastAsia="Symbol"/>
                <w:color w:val="000000"/>
                <w:sz w:val="20"/>
              </w:rPr>
            </w:pPr>
            <w:r w:rsidRPr="0050178F">
              <w:rPr>
                <w:rFonts w:eastAsia="Symbol"/>
                <w:color w:val="000000"/>
                <w:sz w:val="20"/>
              </w:rPr>
              <w:t>165,229</w:t>
            </w:r>
          </w:p>
        </w:tc>
        <w:tc>
          <w:tcPr>
            <w:tcW w:w="1068" w:type="dxa"/>
            <w:shd w:val="clear" w:color="auto" w:fill="auto"/>
            <w:noWrap/>
            <w:vAlign w:val="center"/>
          </w:tcPr>
          <w:p w14:paraId="2A170FBE" w14:textId="77777777" w:rsidR="00F5259A" w:rsidRPr="00315797" w:rsidRDefault="00F5259A" w:rsidP="00F5259A">
            <w:pPr>
              <w:spacing w:after="0"/>
              <w:jc w:val="center"/>
              <w:rPr>
                <w:rFonts w:eastAsia="Symbol"/>
                <w:color w:val="000000"/>
                <w:sz w:val="20"/>
              </w:rPr>
            </w:pPr>
            <w:r w:rsidRPr="0050178F">
              <w:rPr>
                <w:rFonts w:eastAsia="Symbol"/>
                <w:color w:val="000000"/>
                <w:sz w:val="20"/>
              </w:rPr>
              <w:t>41,407</w:t>
            </w:r>
          </w:p>
        </w:tc>
        <w:tc>
          <w:tcPr>
            <w:tcW w:w="960" w:type="dxa"/>
            <w:shd w:val="clear" w:color="auto" w:fill="auto"/>
            <w:noWrap/>
            <w:vAlign w:val="center"/>
          </w:tcPr>
          <w:p w14:paraId="51C3B142" w14:textId="77777777" w:rsidR="00F5259A" w:rsidRPr="00315797" w:rsidRDefault="00F5259A" w:rsidP="00F5259A">
            <w:pPr>
              <w:spacing w:after="0"/>
              <w:jc w:val="center"/>
              <w:rPr>
                <w:rFonts w:eastAsia="Symbol"/>
                <w:color w:val="000000"/>
                <w:sz w:val="20"/>
              </w:rPr>
            </w:pPr>
            <w:r w:rsidRPr="0050178F">
              <w:rPr>
                <w:rFonts w:eastAsia="Symbol"/>
                <w:color w:val="000000"/>
                <w:sz w:val="20"/>
              </w:rPr>
              <w:t>8,895</w:t>
            </w:r>
          </w:p>
        </w:tc>
        <w:tc>
          <w:tcPr>
            <w:tcW w:w="1308" w:type="dxa"/>
            <w:shd w:val="clear" w:color="auto" w:fill="auto"/>
            <w:noWrap/>
            <w:vAlign w:val="center"/>
          </w:tcPr>
          <w:p w14:paraId="5B740485" w14:textId="77777777" w:rsidR="00F5259A" w:rsidRPr="00315797" w:rsidRDefault="00F5259A" w:rsidP="00F5259A">
            <w:pPr>
              <w:spacing w:after="0"/>
              <w:jc w:val="center"/>
              <w:rPr>
                <w:rFonts w:eastAsia="Symbol"/>
                <w:color w:val="000000"/>
                <w:sz w:val="20"/>
              </w:rPr>
            </w:pPr>
            <w:r w:rsidRPr="0050178F">
              <w:rPr>
                <w:rFonts w:eastAsia="Symbol"/>
                <w:color w:val="000000"/>
                <w:sz w:val="20"/>
              </w:rPr>
              <w:t>3.106</w:t>
            </w:r>
          </w:p>
        </w:tc>
        <w:tc>
          <w:tcPr>
            <w:tcW w:w="1260" w:type="dxa"/>
            <w:shd w:val="clear" w:color="auto" w:fill="auto"/>
            <w:noWrap/>
            <w:vAlign w:val="center"/>
          </w:tcPr>
          <w:p w14:paraId="0CDE5077" w14:textId="77777777" w:rsidR="00F5259A" w:rsidRPr="00315797" w:rsidRDefault="00F5259A" w:rsidP="00F5259A">
            <w:pPr>
              <w:spacing w:after="0"/>
              <w:jc w:val="center"/>
              <w:rPr>
                <w:rFonts w:eastAsia="Symbol"/>
                <w:color w:val="000000"/>
                <w:sz w:val="20"/>
              </w:rPr>
            </w:pPr>
            <w:r w:rsidRPr="0050178F">
              <w:rPr>
                <w:rFonts w:eastAsia="Symbol"/>
                <w:color w:val="000000"/>
                <w:sz w:val="20"/>
              </w:rPr>
              <w:t>1.7%</w:t>
            </w:r>
          </w:p>
        </w:tc>
        <w:tc>
          <w:tcPr>
            <w:tcW w:w="1170" w:type="dxa"/>
            <w:shd w:val="clear" w:color="auto" w:fill="auto"/>
            <w:noWrap/>
            <w:vAlign w:val="center"/>
          </w:tcPr>
          <w:p w14:paraId="47C19928" w14:textId="77777777" w:rsidR="00F5259A" w:rsidRPr="00315797" w:rsidRDefault="00F5259A" w:rsidP="00F5259A">
            <w:pPr>
              <w:spacing w:after="0"/>
              <w:jc w:val="center"/>
              <w:rPr>
                <w:rFonts w:eastAsia="Symbol"/>
                <w:color w:val="000000"/>
                <w:sz w:val="20"/>
              </w:rPr>
            </w:pPr>
            <w:r w:rsidRPr="0050178F">
              <w:rPr>
                <w:rFonts w:eastAsia="Symbol"/>
                <w:color w:val="000000"/>
                <w:sz w:val="20"/>
              </w:rPr>
              <w:t>2.9%</w:t>
            </w:r>
          </w:p>
        </w:tc>
        <w:tc>
          <w:tcPr>
            <w:tcW w:w="1468" w:type="dxa"/>
            <w:shd w:val="clear" w:color="auto" w:fill="auto"/>
            <w:noWrap/>
            <w:vAlign w:val="center"/>
          </w:tcPr>
          <w:p w14:paraId="691D68A6" w14:textId="77777777" w:rsidR="00F5259A" w:rsidRPr="00315797" w:rsidRDefault="00F5259A" w:rsidP="00F5259A">
            <w:pPr>
              <w:spacing w:after="0"/>
              <w:jc w:val="center"/>
              <w:rPr>
                <w:rFonts w:eastAsia="Symbol"/>
                <w:color w:val="000000"/>
                <w:sz w:val="20"/>
              </w:rPr>
            </w:pPr>
            <w:r w:rsidRPr="0050178F">
              <w:rPr>
                <w:rFonts w:eastAsia="Symbol"/>
                <w:color w:val="000000"/>
                <w:sz w:val="20"/>
              </w:rPr>
              <w:t>3.5%</w:t>
            </w:r>
          </w:p>
        </w:tc>
        <w:tc>
          <w:tcPr>
            <w:tcW w:w="1408" w:type="dxa"/>
            <w:shd w:val="clear" w:color="auto" w:fill="auto"/>
            <w:noWrap/>
            <w:vAlign w:val="center"/>
          </w:tcPr>
          <w:p w14:paraId="28448F55" w14:textId="77777777" w:rsidR="00F5259A" w:rsidRPr="00315797" w:rsidRDefault="00F5259A" w:rsidP="00F5259A">
            <w:pPr>
              <w:spacing w:after="0"/>
              <w:jc w:val="center"/>
              <w:rPr>
                <w:rFonts w:eastAsia="Symbol"/>
                <w:color w:val="000000"/>
                <w:sz w:val="20"/>
              </w:rPr>
            </w:pPr>
            <w:r w:rsidRPr="0050178F">
              <w:rPr>
                <w:rFonts w:eastAsia="Symbol"/>
                <w:color w:val="000000"/>
                <w:sz w:val="20"/>
              </w:rPr>
              <w:t>1.4%</w:t>
            </w:r>
          </w:p>
        </w:tc>
      </w:tr>
      <w:tr w:rsidR="00F5259A" w:rsidRPr="002A5A2F" w14:paraId="78182722" w14:textId="77777777" w:rsidTr="00F5259A">
        <w:trPr>
          <w:trHeight w:val="300"/>
        </w:trPr>
        <w:tc>
          <w:tcPr>
            <w:tcW w:w="960" w:type="dxa"/>
            <w:shd w:val="clear" w:color="auto" w:fill="auto"/>
            <w:noWrap/>
            <w:vAlign w:val="center"/>
            <w:hideMark/>
          </w:tcPr>
          <w:p w14:paraId="2AB7D9AF"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2006</w:t>
            </w:r>
          </w:p>
        </w:tc>
        <w:tc>
          <w:tcPr>
            <w:tcW w:w="1180" w:type="dxa"/>
            <w:shd w:val="clear" w:color="auto" w:fill="auto"/>
            <w:noWrap/>
            <w:vAlign w:val="center"/>
          </w:tcPr>
          <w:p w14:paraId="6A26D202" w14:textId="77777777" w:rsidR="00F5259A" w:rsidRPr="00315797" w:rsidRDefault="00F5259A" w:rsidP="00F5259A">
            <w:pPr>
              <w:spacing w:after="0"/>
              <w:jc w:val="center"/>
              <w:rPr>
                <w:rFonts w:eastAsia="Symbol"/>
                <w:color w:val="000000"/>
                <w:sz w:val="20"/>
              </w:rPr>
            </w:pPr>
            <w:r w:rsidRPr="0050178F">
              <w:rPr>
                <w:rFonts w:eastAsia="Symbol"/>
                <w:color w:val="000000"/>
                <w:sz w:val="20"/>
              </w:rPr>
              <w:t>656,247</w:t>
            </w:r>
          </w:p>
        </w:tc>
        <w:tc>
          <w:tcPr>
            <w:tcW w:w="962" w:type="dxa"/>
            <w:shd w:val="clear" w:color="auto" w:fill="auto"/>
            <w:noWrap/>
            <w:vAlign w:val="center"/>
          </w:tcPr>
          <w:p w14:paraId="6E5382D8" w14:textId="77777777" w:rsidR="00F5259A" w:rsidRPr="00315797" w:rsidRDefault="00F5259A" w:rsidP="00F5259A">
            <w:pPr>
              <w:spacing w:after="0"/>
              <w:jc w:val="center"/>
              <w:rPr>
                <w:rFonts w:eastAsia="Symbol"/>
                <w:color w:val="000000"/>
                <w:sz w:val="20"/>
              </w:rPr>
            </w:pPr>
            <w:r w:rsidRPr="0050178F">
              <w:rPr>
                <w:rFonts w:eastAsia="Symbol"/>
                <w:color w:val="000000"/>
                <w:sz w:val="20"/>
              </w:rPr>
              <w:t>221,852</w:t>
            </w:r>
          </w:p>
        </w:tc>
        <w:tc>
          <w:tcPr>
            <w:tcW w:w="960" w:type="dxa"/>
            <w:shd w:val="clear" w:color="auto" w:fill="auto"/>
            <w:noWrap/>
            <w:vAlign w:val="center"/>
          </w:tcPr>
          <w:p w14:paraId="14CF9CCC" w14:textId="77777777" w:rsidR="00F5259A" w:rsidRPr="00315797" w:rsidRDefault="00F5259A" w:rsidP="00F5259A">
            <w:pPr>
              <w:spacing w:after="0"/>
              <w:jc w:val="center"/>
              <w:rPr>
                <w:rFonts w:eastAsia="Symbol"/>
                <w:color w:val="000000"/>
                <w:sz w:val="20"/>
              </w:rPr>
            </w:pPr>
            <w:r w:rsidRPr="0050178F">
              <w:rPr>
                <w:rFonts w:eastAsia="Symbol"/>
                <w:color w:val="000000"/>
                <w:sz w:val="20"/>
              </w:rPr>
              <w:t>170,979</w:t>
            </w:r>
          </w:p>
        </w:tc>
        <w:tc>
          <w:tcPr>
            <w:tcW w:w="1068" w:type="dxa"/>
            <w:shd w:val="clear" w:color="auto" w:fill="auto"/>
            <w:noWrap/>
            <w:vAlign w:val="center"/>
          </w:tcPr>
          <w:p w14:paraId="7BBEE931" w14:textId="77777777" w:rsidR="00F5259A" w:rsidRPr="00315797" w:rsidRDefault="00F5259A" w:rsidP="00F5259A">
            <w:pPr>
              <w:spacing w:after="0"/>
              <w:jc w:val="center"/>
              <w:rPr>
                <w:rFonts w:eastAsia="Symbol"/>
                <w:color w:val="000000"/>
                <w:sz w:val="20"/>
              </w:rPr>
            </w:pPr>
            <w:r w:rsidRPr="0050178F">
              <w:rPr>
                <w:rFonts w:eastAsia="Symbol"/>
                <w:color w:val="000000"/>
                <w:sz w:val="20"/>
              </w:rPr>
              <w:t>42,005</w:t>
            </w:r>
          </w:p>
        </w:tc>
        <w:tc>
          <w:tcPr>
            <w:tcW w:w="960" w:type="dxa"/>
            <w:shd w:val="clear" w:color="auto" w:fill="auto"/>
            <w:noWrap/>
            <w:vAlign w:val="center"/>
          </w:tcPr>
          <w:p w14:paraId="6604E7A6" w14:textId="77777777" w:rsidR="00F5259A" w:rsidRPr="00315797" w:rsidRDefault="00F5259A" w:rsidP="00F5259A">
            <w:pPr>
              <w:spacing w:after="0"/>
              <w:jc w:val="center"/>
              <w:rPr>
                <w:rFonts w:eastAsia="Symbol"/>
                <w:color w:val="000000"/>
                <w:sz w:val="20"/>
              </w:rPr>
            </w:pPr>
            <w:r w:rsidRPr="0050178F">
              <w:rPr>
                <w:rFonts w:eastAsia="Symbol"/>
                <w:color w:val="000000"/>
                <w:sz w:val="20"/>
              </w:rPr>
              <w:t>8,868</w:t>
            </w:r>
          </w:p>
        </w:tc>
        <w:tc>
          <w:tcPr>
            <w:tcW w:w="1308" w:type="dxa"/>
            <w:shd w:val="clear" w:color="auto" w:fill="auto"/>
            <w:noWrap/>
            <w:vAlign w:val="center"/>
          </w:tcPr>
          <w:p w14:paraId="6537A60A" w14:textId="77777777" w:rsidR="00F5259A" w:rsidRPr="00315797" w:rsidRDefault="00F5259A" w:rsidP="00F5259A">
            <w:pPr>
              <w:spacing w:after="0"/>
              <w:jc w:val="center"/>
              <w:rPr>
                <w:rFonts w:eastAsia="Symbol"/>
                <w:color w:val="000000"/>
                <w:sz w:val="20"/>
              </w:rPr>
            </w:pPr>
            <w:r w:rsidRPr="0050178F">
              <w:rPr>
                <w:rFonts w:eastAsia="Symbol"/>
                <w:color w:val="000000"/>
                <w:sz w:val="20"/>
              </w:rPr>
              <w:t>3.084</w:t>
            </w:r>
          </w:p>
        </w:tc>
        <w:tc>
          <w:tcPr>
            <w:tcW w:w="1260" w:type="dxa"/>
            <w:shd w:val="clear" w:color="auto" w:fill="auto"/>
            <w:noWrap/>
            <w:vAlign w:val="center"/>
          </w:tcPr>
          <w:p w14:paraId="22E9CC90" w14:textId="77777777" w:rsidR="00F5259A" w:rsidRPr="00315797" w:rsidRDefault="00F5259A" w:rsidP="00F5259A">
            <w:pPr>
              <w:spacing w:after="0"/>
              <w:jc w:val="center"/>
              <w:rPr>
                <w:rFonts w:eastAsia="Symbol"/>
                <w:color w:val="000000"/>
                <w:sz w:val="20"/>
              </w:rPr>
            </w:pPr>
            <w:r w:rsidRPr="0050178F">
              <w:rPr>
                <w:rFonts w:eastAsia="Symbol"/>
                <w:color w:val="000000"/>
                <w:sz w:val="20"/>
              </w:rPr>
              <w:t>1.4%</w:t>
            </w:r>
          </w:p>
        </w:tc>
        <w:tc>
          <w:tcPr>
            <w:tcW w:w="1170" w:type="dxa"/>
            <w:shd w:val="clear" w:color="auto" w:fill="auto"/>
            <w:noWrap/>
            <w:vAlign w:val="center"/>
          </w:tcPr>
          <w:p w14:paraId="7E597E9C" w14:textId="77777777" w:rsidR="00F5259A" w:rsidRPr="00315797" w:rsidRDefault="00F5259A" w:rsidP="00F5259A">
            <w:pPr>
              <w:spacing w:after="0"/>
              <w:jc w:val="center"/>
              <w:rPr>
                <w:rFonts w:eastAsia="Symbol"/>
                <w:color w:val="000000"/>
                <w:sz w:val="20"/>
              </w:rPr>
            </w:pPr>
            <w:r w:rsidRPr="0050178F">
              <w:rPr>
                <w:rFonts w:eastAsia="Symbol"/>
                <w:color w:val="000000"/>
                <w:sz w:val="20"/>
              </w:rPr>
              <w:t>2.2%</w:t>
            </w:r>
          </w:p>
        </w:tc>
        <w:tc>
          <w:tcPr>
            <w:tcW w:w="1468" w:type="dxa"/>
            <w:shd w:val="clear" w:color="auto" w:fill="auto"/>
            <w:noWrap/>
            <w:vAlign w:val="center"/>
          </w:tcPr>
          <w:p w14:paraId="4A5B1FC1" w14:textId="77777777" w:rsidR="00F5259A" w:rsidRPr="00315797" w:rsidRDefault="00F5259A" w:rsidP="00F5259A">
            <w:pPr>
              <w:spacing w:after="0"/>
              <w:jc w:val="center"/>
              <w:rPr>
                <w:rFonts w:eastAsia="Symbol"/>
                <w:color w:val="000000"/>
                <w:sz w:val="20"/>
              </w:rPr>
            </w:pPr>
            <w:r w:rsidRPr="0050178F">
              <w:rPr>
                <w:rFonts w:eastAsia="Symbol"/>
                <w:color w:val="000000"/>
                <w:sz w:val="20"/>
              </w:rPr>
              <w:t>2.5%</w:t>
            </w:r>
          </w:p>
        </w:tc>
        <w:tc>
          <w:tcPr>
            <w:tcW w:w="1408" w:type="dxa"/>
            <w:shd w:val="clear" w:color="auto" w:fill="auto"/>
            <w:noWrap/>
            <w:vAlign w:val="center"/>
          </w:tcPr>
          <w:p w14:paraId="24DE1D56" w14:textId="77777777" w:rsidR="00F5259A" w:rsidRPr="00315797" w:rsidRDefault="00F5259A" w:rsidP="00F5259A">
            <w:pPr>
              <w:spacing w:after="0"/>
              <w:jc w:val="center"/>
              <w:rPr>
                <w:rFonts w:eastAsia="Symbol"/>
                <w:color w:val="000000"/>
                <w:sz w:val="20"/>
              </w:rPr>
            </w:pPr>
            <w:r w:rsidRPr="0050178F">
              <w:rPr>
                <w:rFonts w:eastAsia="Symbol"/>
                <w:color w:val="000000"/>
                <w:sz w:val="20"/>
              </w:rPr>
              <w:t>1.4%</w:t>
            </w:r>
          </w:p>
        </w:tc>
      </w:tr>
      <w:tr w:rsidR="00F5259A" w:rsidRPr="002A5A2F" w14:paraId="0EB3FEA0" w14:textId="77777777" w:rsidTr="00F5259A">
        <w:trPr>
          <w:trHeight w:val="300"/>
        </w:trPr>
        <w:tc>
          <w:tcPr>
            <w:tcW w:w="960" w:type="dxa"/>
            <w:shd w:val="clear" w:color="auto" w:fill="auto"/>
            <w:noWrap/>
            <w:vAlign w:val="center"/>
            <w:hideMark/>
          </w:tcPr>
          <w:p w14:paraId="51A23AB6"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2007</w:t>
            </w:r>
          </w:p>
        </w:tc>
        <w:tc>
          <w:tcPr>
            <w:tcW w:w="1180" w:type="dxa"/>
            <w:shd w:val="clear" w:color="auto" w:fill="auto"/>
            <w:noWrap/>
            <w:vAlign w:val="center"/>
          </w:tcPr>
          <w:p w14:paraId="57B33F98" w14:textId="77777777" w:rsidR="00F5259A" w:rsidRPr="00315797" w:rsidRDefault="00F5259A" w:rsidP="00F5259A">
            <w:pPr>
              <w:spacing w:after="0"/>
              <w:jc w:val="center"/>
              <w:rPr>
                <w:rFonts w:eastAsia="Symbol"/>
                <w:color w:val="000000"/>
                <w:sz w:val="20"/>
              </w:rPr>
            </w:pPr>
            <w:r w:rsidRPr="0050178F">
              <w:rPr>
                <w:rFonts w:eastAsia="Symbol"/>
                <w:color w:val="000000"/>
                <w:sz w:val="20"/>
              </w:rPr>
              <w:t>665,304</w:t>
            </w:r>
          </w:p>
        </w:tc>
        <w:tc>
          <w:tcPr>
            <w:tcW w:w="962" w:type="dxa"/>
            <w:shd w:val="clear" w:color="auto" w:fill="auto"/>
            <w:noWrap/>
            <w:vAlign w:val="center"/>
          </w:tcPr>
          <w:p w14:paraId="129B7E24" w14:textId="77777777" w:rsidR="00F5259A" w:rsidRPr="00315797" w:rsidRDefault="00F5259A" w:rsidP="00F5259A">
            <w:pPr>
              <w:spacing w:after="0"/>
              <w:jc w:val="center"/>
              <w:rPr>
                <w:rFonts w:eastAsia="Symbol"/>
                <w:color w:val="000000"/>
                <w:sz w:val="20"/>
              </w:rPr>
            </w:pPr>
            <w:r w:rsidRPr="0050178F">
              <w:rPr>
                <w:rFonts w:eastAsia="Symbol"/>
                <w:color w:val="000000"/>
                <w:sz w:val="20"/>
              </w:rPr>
              <w:t>226,690</w:t>
            </w:r>
          </w:p>
        </w:tc>
        <w:tc>
          <w:tcPr>
            <w:tcW w:w="960" w:type="dxa"/>
            <w:shd w:val="clear" w:color="auto" w:fill="auto"/>
            <w:noWrap/>
            <w:vAlign w:val="center"/>
          </w:tcPr>
          <w:p w14:paraId="7242EF56" w14:textId="77777777" w:rsidR="00F5259A" w:rsidRPr="00315797" w:rsidRDefault="00F5259A" w:rsidP="00F5259A">
            <w:pPr>
              <w:spacing w:after="0"/>
              <w:jc w:val="center"/>
              <w:rPr>
                <w:rFonts w:eastAsia="Symbol"/>
                <w:color w:val="000000"/>
                <w:sz w:val="20"/>
              </w:rPr>
            </w:pPr>
            <w:r w:rsidRPr="0050178F">
              <w:rPr>
                <w:rFonts w:eastAsia="Symbol"/>
                <w:color w:val="000000"/>
                <w:sz w:val="20"/>
              </w:rPr>
              <w:t>175,257</w:t>
            </w:r>
          </w:p>
        </w:tc>
        <w:tc>
          <w:tcPr>
            <w:tcW w:w="1068" w:type="dxa"/>
            <w:shd w:val="clear" w:color="auto" w:fill="auto"/>
            <w:noWrap/>
            <w:vAlign w:val="center"/>
          </w:tcPr>
          <w:p w14:paraId="0CE4A24B" w14:textId="77777777" w:rsidR="00F5259A" w:rsidRPr="00315797" w:rsidRDefault="00F5259A" w:rsidP="00F5259A">
            <w:pPr>
              <w:spacing w:after="0"/>
              <w:jc w:val="center"/>
              <w:rPr>
                <w:rFonts w:eastAsia="Symbol"/>
                <w:color w:val="000000"/>
                <w:sz w:val="20"/>
              </w:rPr>
            </w:pPr>
            <w:r w:rsidRPr="0050178F">
              <w:rPr>
                <w:rFonts w:eastAsia="Symbol"/>
                <w:color w:val="000000"/>
                <w:sz w:val="20"/>
              </w:rPr>
              <w:t>42,586</w:t>
            </w:r>
          </w:p>
        </w:tc>
        <w:tc>
          <w:tcPr>
            <w:tcW w:w="960" w:type="dxa"/>
            <w:shd w:val="clear" w:color="auto" w:fill="auto"/>
            <w:noWrap/>
            <w:vAlign w:val="center"/>
          </w:tcPr>
          <w:p w14:paraId="3A32C806" w14:textId="77777777" w:rsidR="00F5259A" w:rsidRPr="00315797" w:rsidRDefault="00F5259A" w:rsidP="00F5259A">
            <w:pPr>
              <w:spacing w:after="0"/>
              <w:jc w:val="center"/>
              <w:rPr>
                <w:rFonts w:eastAsia="Symbol"/>
                <w:color w:val="000000"/>
                <w:sz w:val="20"/>
              </w:rPr>
            </w:pPr>
            <w:r w:rsidRPr="0050178F">
              <w:rPr>
                <w:rFonts w:eastAsia="Symbol"/>
                <w:color w:val="000000"/>
                <w:sz w:val="20"/>
              </w:rPr>
              <w:t>8,847</w:t>
            </w:r>
          </w:p>
        </w:tc>
        <w:tc>
          <w:tcPr>
            <w:tcW w:w="1308" w:type="dxa"/>
            <w:shd w:val="clear" w:color="auto" w:fill="auto"/>
            <w:noWrap/>
            <w:vAlign w:val="center"/>
          </w:tcPr>
          <w:p w14:paraId="49307189" w14:textId="77777777" w:rsidR="00F5259A" w:rsidRPr="00315797" w:rsidRDefault="00F5259A" w:rsidP="00F5259A">
            <w:pPr>
              <w:spacing w:after="0"/>
              <w:jc w:val="center"/>
              <w:rPr>
                <w:rFonts w:eastAsia="Symbol"/>
                <w:color w:val="000000"/>
                <w:sz w:val="20"/>
              </w:rPr>
            </w:pPr>
            <w:r w:rsidRPr="0050178F">
              <w:rPr>
                <w:rFonts w:eastAsia="Symbol"/>
                <w:color w:val="000000"/>
                <w:sz w:val="20"/>
              </w:rPr>
              <w:t>3.075</w:t>
            </w:r>
          </w:p>
        </w:tc>
        <w:tc>
          <w:tcPr>
            <w:tcW w:w="1260" w:type="dxa"/>
            <w:shd w:val="clear" w:color="auto" w:fill="auto"/>
            <w:noWrap/>
            <w:vAlign w:val="center"/>
          </w:tcPr>
          <w:p w14:paraId="62806910" w14:textId="77777777" w:rsidR="00F5259A" w:rsidRPr="00315797" w:rsidRDefault="00F5259A" w:rsidP="00F5259A">
            <w:pPr>
              <w:spacing w:after="0"/>
              <w:jc w:val="center"/>
              <w:rPr>
                <w:rFonts w:eastAsia="Symbol"/>
                <w:color w:val="000000"/>
                <w:sz w:val="20"/>
              </w:rPr>
            </w:pPr>
            <w:r w:rsidRPr="0050178F">
              <w:rPr>
                <w:rFonts w:eastAsia="Symbol"/>
                <w:color w:val="000000"/>
                <w:sz w:val="20"/>
              </w:rPr>
              <w:t>1.1%</w:t>
            </w:r>
          </w:p>
        </w:tc>
        <w:tc>
          <w:tcPr>
            <w:tcW w:w="1170" w:type="dxa"/>
            <w:shd w:val="clear" w:color="auto" w:fill="auto"/>
            <w:noWrap/>
            <w:vAlign w:val="center"/>
          </w:tcPr>
          <w:p w14:paraId="734B71E9" w14:textId="77777777" w:rsidR="00F5259A" w:rsidRPr="00315797" w:rsidRDefault="00F5259A" w:rsidP="00F5259A">
            <w:pPr>
              <w:spacing w:after="0"/>
              <w:jc w:val="center"/>
              <w:rPr>
                <w:rFonts w:eastAsia="Symbol"/>
                <w:color w:val="000000"/>
                <w:sz w:val="20"/>
              </w:rPr>
            </w:pPr>
            <w:r w:rsidRPr="0050178F">
              <w:rPr>
                <w:rFonts w:eastAsia="Symbol"/>
                <w:color w:val="000000"/>
                <w:sz w:val="20"/>
              </w:rPr>
              <w:t>1.6%</w:t>
            </w:r>
          </w:p>
        </w:tc>
        <w:tc>
          <w:tcPr>
            <w:tcW w:w="1468" w:type="dxa"/>
            <w:shd w:val="clear" w:color="auto" w:fill="auto"/>
            <w:noWrap/>
            <w:vAlign w:val="center"/>
          </w:tcPr>
          <w:p w14:paraId="305DF573" w14:textId="77777777" w:rsidR="00F5259A" w:rsidRPr="00315797" w:rsidRDefault="00F5259A" w:rsidP="00F5259A">
            <w:pPr>
              <w:spacing w:after="0"/>
              <w:jc w:val="center"/>
              <w:rPr>
                <w:rFonts w:eastAsia="Symbol"/>
                <w:color w:val="000000"/>
                <w:sz w:val="20"/>
              </w:rPr>
            </w:pPr>
            <w:r w:rsidRPr="0050178F">
              <w:rPr>
                <w:rFonts w:eastAsia="Symbol"/>
                <w:color w:val="000000"/>
                <w:sz w:val="20"/>
              </w:rPr>
              <w:t>1.8%</w:t>
            </w:r>
          </w:p>
        </w:tc>
        <w:tc>
          <w:tcPr>
            <w:tcW w:w="1408" w:type="dxa"/>
            <w:shd w:val="clear" w:color="auto" w:fill="auto"/>
            <w:noWrap/>
            <w:vAlign w:val="center"/>
          </w:tcPr>
          <w:p w14:paraId="1F9E15B8" w14:textId="77777777" w:rsidR="00F5259A" w:rsidRPr="00315797" w:rsidRDefault="00F5259A" w:rsidP="00F5259A">
            <w:pPr>
              <w:spacing w:after="0"/>
              <w:jc w:val="center"/>
              <w:rPr>
                <w:rFonts w:eastAsia="Symbol"/>
                <w:color w:val="000000"/>
                <w:sz w:val="20"/>
              </w:rPr>
            </w:pPr>
            <w:r w:rsidRPr="0050178F">
              <w:rPr>
                <w:rFonts w:eastAsia="Symbol"/>
                <w:color w:val="000000"/>
                <w:sz w:val="20"/>
              </w:rPr>
              <w:t>1.1%</w:t>
            </w:r>
          </w:p>
        </w:tc>
      </w:tr>
      <w:tr w:rsidR="00F5259A" w:rsidRPr="002A5A2F" w14:paraId="0DFA71AA" w14:textId="77777777" w:rsidTr="00F5259A">
        <w:trPr>
          <w:trHeight w:val="300"/>
        </w:trPr>
        <w:tc>
          <w:tcPr>
            <w:tcW w:w="960" w:type="dxa"/>
            <w:shd w:val="clear" w:color="auto" w:fill="auto"/>
            <w:noWrap/>
            <w:vAlign w:val="center"/>
            <w:hideMark/>
          </w:tcPr>
          <w:p w14:paraId="2A3BFE3E"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2008</w:t>
            </w:r>
          </w:p>
        </w:tc>
        <w:tc>
          <w:tcPr>
            <w:tcW w:w="1180" w:type="dxa"/>
            <w:shd w:val="clear" w:color="auto" w:fill="auto"/>
            <w:noWrap/>
            <w:vAlign w:val="center"/>
          </w:tcPr>
          <w:p w14:paraId="5A955A40" w14:textId="77777777" w:rsidR="00F5259A" w:rsidRPr="00315797" w:rsidRDefault="00F5259A" w:rsidP="00F5259A">
            <w:pPr>
              <w:spacing w:after="0"/>
              <w:jc w:val="center"/>
              <w:rPr>
                <w:rFonts w:eastAsia="Symbol"/>
                <w:color w:val="000000"/>
                <w:sz w:val="20"/>
              </w:rPr>
            </w:pPr>
            <w:r w:rsidRPr="0050178F">
              <w:rPr>
                <w:rFonts w:eastAsia="Symbol"/>
                <w:color w:val="000000"/>
                <w:sz w:val="20"/>
              </w:rPr>
              <w:t>672,492</w:t>
            </w:r>
          </w:p>
        </w:tc>
        <w:tc>
          <w:tcPr>
            <w:tcW w:w="962" w:type="dxa"/>
            <w:shd w:val="clear" w:color="auto" w:fill="auto"/>
            <w:noWrap/>
            <w:vAlign w:val="center"/>
          </w:tcPr>
          <w:p w14:paraId="2EB43F43" w14:textId="77777777" w:rsidR="00F5259A" w:rsidRPr="00315797" w:rsidRDefault="00F5259A" w:rsidP="00F5259A">
            <w:pPr>
              <w:spacing w:after="0"/>
              <w:jc w:val="center"/>
              <w:rPr>
                <w:rFonts w:eastAsia="Symbol"/>
                <w:color w:val="000000"/>
                <w:sz w:val="20"/>
              </w:rPr>
            </w:pPr>
            <w:r w:rsidRPr="0050178F">
              <w:rPr>
                <w:rFonts w:eastAsia="Symbol"/>
                <w:color w:val="000000"/>
                <w:sz w:val="20"/>
              </w:rPr>
              <w:t>230,216</w:t>
            </w:r>
          </w:p>
        </w:tc>
        <w:tc>
          <w:tcPr>
            <w:tcW w:w="960" w:type="dxa"/>
            <w:shd w:val="clear" w:color="auto" w:fill="auto"/>
            <w:noWrap/>
            <w:vAlign w:val="center"/>
          </w:tcPr>
          <w:p w14:paraId="53EBCA66" w14:textId="77777777" w:rsidR="00F5259A" w:rsidRPr="00315797" w:rsidRDefault="00F5259A" w:rsidP="00F5259A">
            <w:pPr>
              <w:spacing w:after="0"/>
              <w:jc w:val="center"/>
              <w:rPr>
                <w:rFonts w:eastAsia="Symbol"/>
                <w:color w:val="000000"/>
                <w:sz w:val="20"/>
              </w:rPr>
            </w:pPr>
            <w:r w:rsidRPr="0050178F">
              <w:rPr>
                <w:rFonts w:eastAsia="Symbol"/>
                <w:color w:val="000000"/>
                <w:sz w:val="20"/>
              </w:rPr>
              <w:t>178,397</w:t>
            </w:r>
          </w:p>
        </w:tc>
        <w:tc>
          <w:tcPr>
            <w:tcW w:w="1068" w:type="dxa"/>
            <w:shd w:val="clear" w:color="auto" w:fill="auto"/>
            <w:noWrap/>
            <w:vAlign w:val="center"/>
          </w:tcPr>
          <w:p w14:paraId="17C09BD3" w14:textId="77777777" w:rsidR="00F5259A" w:rsidRPr="00315797" w:rsidRDefault="00F5259A" w:rsidP="00F5259A">
            <w:pPr>
              <w:spacing w:after="0"/>
              <w:jc w:val="center"/>
              <w:rPr>
                <w:rFonts w:eastAsia="Symbol"/>
                <w:color w:val="000000"/>
                <w:sz w:val="20"/>
              </w:rPr>
            </w:pPr>
            <w:r w:rsidRPr="0050178F">
              <w:rPr>
                <w:rFonts w:eastAsia="Symbol"/>
                <w:color w:val="000000"/>
                <w:sz w:val="20"/>
              </w:rPr>
              <w:t>43,038</w:t>
            </w:r>
          </w:p>
        </w:tc>
        <w:tc>
          <w:tcPr>
            <w:tcW w:w="960" w:type="dxa"/>
            <w:shd w:val="clear" w:color="auto" w:fill="auto"/>
            <w:noWrap/>
            <w:vAlign w:val="center"/>
          </w:tcPr>
          <w:p w14:paraId="5326AF4A" w14:textId="77777777" w:rsidR="00F5259A" w:rsidRPr="00315797" w:rsidRDefault="00F5259A" w:rsidP="00F5259A">
            <w:pPr>
              <w:spacing w:after="0"/>
              <w:jc w:val="center"/>
              <w:rPr>
                <w:rFonts w:eastAsia="Symbol"/>
                <w:color w:val="000000"/>
                <w:sz w:val="20"/>
              </w:rPr>
            </w:pPr>
            <w:r w:rsidRPr="0050178F">
              <w:rPr>
                <w:rFonts w:eastAsia="Symbol"/>
                <w:color w:val="000000"/>
                <w:sz w:val="20"/>
              </w:rPr>
              <w:t>8,781</w:t>
            </w:r>
          </w:p>
        </w:tc>
        <w:tc>
          <w:tcPr>
            <w:tcW w:w="1308" w:type="dxa"/>
            <w:shd w:val="clear" w:color="auto" w:fill="auto"/>
            <w:noWrap/>
            <w:vAlign w:val="center"/>
          </w:tcPr>
          <w:p w14:paraId="0E1F8839" w14:textId="77777777" w:rsidR="00F5259A" w:rsidRPr="00315797" w:rsidRDefault="00F5259A" w:rsidP="00F5259A">
            <w:pPr>
              <w:spacing w:after="0"/>
              <w:jc w:val="center"/>
              <w:rPr>
                <w:rFonts w:eastAsia="Symbol"/>
                <w:color w:val="000000"/>
                <w:sz w:val="20"/>
              </w:rPr>
            </w:pPr>
            <w:r w:rsidRPr="0050178F">
              <w:rPr>
                <w:rFonts w:eastAsia="Symbol"/>
                <w:color w:val="000000"/>
                <w:sz w:val="20"/>
              </w:rPr>
              <w:t>3.076</w:t>
            </w:r>
          </w:p>
        </w:tc>
        <w:tc>
          <w:tcPr>
            <w:tcW w:w="1260" w:type="dxa"/>
            <w:shd w:val="clear" w:color="auto" w:fill="auto"/>
            <w:noWrap/>
            <w:vAlign w:val="center"/>
          </w:tcPr>
          <w:p w14:paraId="6AB99A1E" w14:textId="77777777" w:rsidR="00F5259A" w:rsidRPr="00315797" w:rsidRDefault="00F5259A" w:rsidP="00F5259A">
            <w:pPr>
              <w:spacing w:after="0"/>
              <w:jc w:val="center"/>
              <w:rPr>
                <w:rFonts w:eastAsia="Symbol"/>
                <w:color w:val="000000"/>
                <w:sz w:val="20"/>
              </w:rPr>
            </w:pPr>
            <w:r w:rsidRPr="0050178F">
              <w:rPr>
                <w:rFonts w:eastAsia="Symbol"/>
                <w:color w:val="000000"/>
                <w:sz w:val="20"/>
              </w:rPr>
              <w:t>0.8%</w:t>
            </w:r>
          </w:p>
        </w:tc>
        <w:tc>
          <w:tcPr>
            <w:tcW w:w="1170" w:type="dxa"/>
            <w:shd w:val="clear" w:color="auto" w:fill="auto"/>
            <w:noWrap/>
            <w:vAlign w:val="center"/>
          </w:tcPr>
          <w:p w14:paraId="6D5A5F91" w14:textId="77777777" w:rsidR="00F5259A" w:rsidRPr="00315797" w:rsidRDefault="00F5259A" w:rsidP="00F5259A">
            <w:pPr>
              <w:spacing w:after="0"/>
              <w:jc w:val="center"/>
              <w:rPr>
                <w:rFonts w:eastAsia="Symbol"/>
                <w:color w:val="000000"/>
                <w:sz w:val="20"/>
              </w:rPr>
            </w:pPr>
            <w:r w:rsidRPr="0050178F">
              <w:rPr>
                <w:rFonts w:eastAsia="Symbol"/>
                <w:color w:val="000000"/>
                <w:sz w:val="20"/>
              </w:rPr>
              <w:t>0.9%</w:t>
            </w:r>
          </w:p>
        </w:tc>
        <w:tc>
          <w:tcPr>
            <w:tcW w:w="1468" w:type="dxa"/>
            <w:shd w:val="clear" w:color="auto" w:fill="auto"/>
            <w:noWrap/>
            <w:vAlign w:val="center"/>
          </w:tcPr>
          <w:p w14:paraId="3F112261" w14:textId="77777777" w:rsidR="00F5259A" w:rsidRPr="00315797" w:rsidRDefault="00F5259A" w:rsidP="00F5259A">
            <w:pPr>
              <w:spacing w:after="0"/>
              <w:jc w:val="center"/>
              <w:rPr>
                <w:rFonts w:eastAsia="Symbol"/>
                <w:color w:val="000000"/>
                <w:sz w:val="20"/>
              </w:rPr>
            </w:pPr>
            <w:r w:rsidRPr="0050178F">
              <w:rPr>
                <w:rFonts w:eastAsia="Symbol"/>
                <w:color w:val="000000"/>
                <w:sz w:val="20"/>
              </w:rPr>
              <w:t>0.9%</w:t>
            </w:r>
          </w:p>
        </w:tc>
        <w:tc>
          <w:tcPr>
            <w:tcW w:w="1408" w:type="dxa"/>
            <w:shd w:val="clear" w:color="auto" w:fill="auto"/>
            <w:noWrap/>
            <w:vAlign w:val="center"/>
          </w:tcPr>
          <w:p w14:paraId="0F60C1E0" w14:textId="77777777" w:rsidR="00F5259A" w:rsidRPr="00315797" w:rsidRDefault="00F5259A" w:rsidP="00F5259A">
            <w:pPr>
              <w:spacing w:after="0"/>
              <w:jc w:val="center"/>
              <w:rPr>
                <w:rFonts w:eastAsia="Symbol"/>
                <w:color w:val="000000"/>
                <w:sz w:val="20"/>
              </w:rPr>
            </w:pPr>
            <w:r w:rsidRPr="0050178F">
              <w:rPr>
                <w:rFonts w:eastAsia="Symbol"/>
                <w:color w:val="000000"/>
                <w:sz w:val="20"/>
              </w:rPr>
              <w:t>1.0%</w:t>
            </w:r>
          </w:p>
        </w:tc>
      </w:tr>
      <w:tr w:rsidR="00F5259A" w:rsidRPr="002A5A2F" w14:paraId="65B37009" w14:textId="77777777" w:rsidTr="00F5259A">
        <w:trPr>
          <w:trHeight w:val="300"/>
        </w:trPr>
        <w:tc>
          <w:tcPr>
            <w:tcW w:w="960" w:type="dxa"/>
            <w:shd w:val="clear" w:color="auto" w:fill="auto"/>
            <w:noWrap/>
            <w:vAlign w:val="center"/>
            <w:hideMark/>
          </w:tcPr>
          <w:p w14:paraId="5BE73E94"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2009</w:t>
            </w:r>
          </w:p>
        </w:tc>
        <w:tc>
          <w:tcPr>
            <w:tcW w:w="1180" w:type="dxa"/>
            <w:shd w:val="clear" w:color="auto" w:fill="auto"/>
            <w:noWrap/>
            <w:vAlign w:val="center"/>
          </w:tcPr>
          <w:p w14:paraId="515899F8" w14:textId="77777777" w:rsidR="00F5259A" w:rsidRPr="00315797" w:rsidRDefault="00F5259A" w:rsidP="00F5259A">
            <w:pPr>
              <w:spacing w:after="0"/>
              <w:jc w:val="center"/>
              <w:rPr>
                <w:rFonts w:eastAsia="Symbol"/>
                <w:color w:val="000000"/>
                <w:sz w:val="20"/>
              </w:rPr>
            </w:pPr>
            <w:r w:rsidRPr="0050178F">
              <w:rPr>
                <w:rFonts w:eastAsia="Symbol"/>
                <w:color w:val="000000"/>
                <w:sz w:val="20"/>
              </w:rPr>
              <w:t>677,833</w:t>
            </w:r>
          </w:p>
        </w:tc>
        <w:tc>
          <w:tcPr>
            <w:tcW w:w="962" w:type="dxa"/>
            <w:shd w:val="clear" w:color="auto" w:fill="auto"/>
            <w:noWrap/>
            <w:vAlign w:val="center"/>
          </w:tcPr>
          <w:p w14:paraId="4F178FA4" w14:textId="77777777" w:rsidR="00F5259A" w:rsidRPr="00315797" w:rsidRDefault="00F5259A" w:rsidP="00F5259A">
            <w:pPr>
              <w:spacing w:after="0"/>
              <w:jc w:val="center"/>
              <w:rPr>
                <w:rFonts w:eastAsia="Symbol"/>
                <w:color w:val="000000"/>
                <w:sz w:val="20"/>
              </w:rPr>
            </w:pPr>
            <w:r w:rsidRPr="0050178F">
              <w:rPr>
                <w:rFonts w:eastAsia="Symbol"/>
                <w:color w:val="000000"/>
                <w:sz w:val="20"/>
              </w:rPr>
              <w:t>232,230</w:t>
            </w:r>
          </w:p>
        </w:tc>
        <w:tc>
          <w:tcPr>
            <w:tcW w:w="960" w:type="dxa"/>
            <w:shd w:val="clear" w:color="auto" w:fill="auto"/>
            <w:noWrap/>
            <w:vAlign w:val="center"/>
          </w:tcPr>
          <w:p w14:paraId="55EE6A88" w14:textId="77777777" w:rsidR="00F5259A" w:rsidRPr="00315797" w:rsidRDefault="00F5259A" w:rsidP="00F5259A">
            <w:pPr>
              <w:spacing w:after="0"/>
              <w:jc w:val="center"/>
              <w:rPr>
                <w:rFonts w:eastAsia="Symbol"/>
                <w:color w:val="000000"/>
                <w:sz w:val="20"/>
              </w:rPr>
            </w:pPr>
            <w:r w:rsidRPr="0050178F">
              <w:rPr>
                <w:rFonts w:eastAsia="Symbol"/>
                <w:color w:val="000000"/>
                <w:sz w:val="20"/>
              </w:rPr>
              <w:t>180,061</w:t>
            </w:r>
          </w:p>
        </w:tc>
        <w:tc>
          <w:tcPr>
            <w:tcW w:w="1068" w:type="dxa"/>
            <w:shd w:val="clear" w:color="auto" w:fill="auto"/>
            <w:noWrap/>
            <w:vAlign w:val="center"/>
          </w:tcPr>
          <w:p w14:paraId="3679C916" w14:textId="77777777" w:rsidR="00F5259A" w:rsidRPr="00315797" w:rsidRDefault="00F5259A" w:rsidP="00F5259A">
            <w:pPr>
              <w:spacing w:after="0"/>
              <w:jc w:val="center"/>
              <w:rPr>
                <w:rFonts w:eastAsia="Symbol"/>
                <w:color w:val="000000"/>
                <w:sz w:val="20"/>
              </w:rPr>
            </w:pPr>
            <w:r w:rsidRPr="0050178F">
              <w:rPr>
                <w:rFonts w:eastAsia="Symbol"/>
                <w:color w:val="000000"/>
                <w:sz w:val="20"/>
              </w:rPr>
              <w:t>43,465</w:t>
            </w:r>
          </w:p>
        </w:tc>
        <w:tc>
          <w:tcPr>
            <w:tcW w:w="960" w:type="dxa"/>
            <w:shd w:val="clear" w:color="auto" w:fill="auto"/>
            <w:noWrap/>
            <w:vAlign w:val="center"/>
          </w:tcPr>
          <w:p w14:paraId="7924171F" w14:textId="77777777" w:rsidR="00F5259A" w:rsidRPr="00315797" w:rsidRDefault="00F5259A" w:rsidP="00F5259A">
            <w:pPr>
              <w:spacing w:after="0"/>
              <w:jc w:val="center"/>
              <w:rPr>
                <w:rFonts w:eastAsia="Symbol"/>
                <w:color w:val="000000"/>
                <w:sz w:val="20"/>
              </w:rPr>
            </w:pPr>
            <w:r w:rsidRPr="0050178F">
              <w:rPr>
                <w:rFonts w:eastAsia="Symbol"/>
                <w:color w:val="000000"/>
                <w:sz w:val="20"/>
              </w:rPr>
              <w:t>8,704</w:t>
            </w:r>
          </w:p>
        </w:tc>
        <w:tc>
          <w:tcPr>
            <w:tcW w:w="1308" w:type="dxa"/>
            <w:shd w:val="clear" w:color="auto" w:fill="auto"/>
            <w:noWrap/>
            <w:vAlign w:val="center"/>
          </w:tcPr>
          <w:p w14:paraId="7898010F" w14:textId="77777777" w:rsidR="00F5259A" w:rsidRPr="00315797" w:rsidRDefault="00F5259A" w:rsidP="00F5259A">
            <w:pPr>
              <w:spacing w:after="0"/>
              <w:jc w:val="center"/>
              <w:rPr>
                <w:rFonts w:eastAsia="Symbol"/>
                <w:color w:val="000000"/>
                <w:sz w:val="20"/>
              </w:rPr>
            </w:pPr>
            <w:r w:rsidRPr="0050178F">
              <w:rPr>
                <w:rFonts w:eastAsia="Symbol"/>
                <w:color w:val="000000"/>
                <w:sz w:val="20"/>
              </w:rPr>
              <w:t>3.089</w:t>
            </w:r>
          </w:p>
        </w:tc>
        <w:tc>
          <w:tcPr>
            <w:tcW w:w="1260" w:type="dxa"/>
            <w:shd w:val="clear" w:color="auto" w:fill="auto"/>
            <w:noWrap/>
            <w:vAlign w:val="center"/>
          </w:tcPr>
          <w:p w14:paraId="7A6DA5F0" w14:textId="77777777" w:rsidR="00F5259A" w:rsidRPr="00315797" w:rsidRDefault="00F5259A" w:rsidP="00F5259A">
            <w:pPr>
              <w:spacing w:after="0"/>
              <w:jc w:val="center"/>
              <w:rPr>
                <w:rFonts w:eastAsia="Symbol"/>
                <w:color w:val="000000"/>
                <w:sz w:val="20"/>
              </w:rPr>
            </w:pPr>
            <w:r w:rsidRPr="0050178F">
              <w:rPr>
                <w:rFonts w:eastAsia="Symbol"/>
                <w:color w:val="000000"/>
                <w:sz w:val="20"/>
              </w:rPr>
              <w:t>0.9%</w:t>
            </w:r>
          </w:p>
        </w:tc>
        <w:tc>
          <w:tcPr>
            <w:tcW w:w="1170" w:type="dxa"/>
            <w:shd w:val="clear" w:color="auto" w:fill="auto"/>
            <w:noWrap/>
            <w:vAlign w:val="center"/>
          </w:tcPr>
          <w:p w14:paraId="5B83F461" w14:textId="77777777" w:rsidR="00F5259A" w:rsidRPr="00315797" w:rsidRDefault="00F5259A" w:rsidP="00F5259A">
            <w:pPr>
              <w:spacing w:after="0"/>
              <w:jc w:val="center"/>
              <w:rPr>
                <w:rFonts w:eastAsia="Symbol"/>
                <w:color w:val="000000"/>
                <w:sz w:val="20"/>
              </w:rPr>
            </w:pPr>
            <w:r w:rsidRPr="0050178F">
              <w:rPr>
                <w:rFonts w:eastAsia="Symbol"/>
                <w:color w:val="000000"/>
                <w:sz w:val="20"/>
              </w:rPr>
              <w:t>0.5%</w:t>
            </w:r>
          </w:p>
        </w:tc>
        <w:tc>
          <w:tcPr>
            <w:tcW w:w="1468" w:type="dxa"/>
            <w:shd w:val="clear" w:color="auto" w:fill="auto"/>
            <w:noWrap/>
            <w:vAlign w:val="center"/>
          </w:tcPr>
          <w:p w14:paraId="70430161" w14:textId="77777777" w:rsidR="00F5259A" w:rsidRPr="00315797" w:rsidRDefault="00F5259A" w:rsidP="00F5259A">
            <w:pPr>
              <w:spacing w:after="0"/>
              <w:jc w:val="center"/>
              <w:rPr>
                <w:rFonts w:eastAsia="Symbol"/>
                <w:color w:val="000000"/>
                <w:sz w:val="20"/>
              </w:rPr>
            </w:pPr>
            <w:r w:rsidRPr="0050178F">
              <w:rPr>
                <w:rFonts w:eastAsia="Symbol"/>
                <w:color w:val="000000"/>
                <w:sz w:val="20"/>
              </w:rPr>
              <w:t>0.6%</w:t>
            </w:r>
          </w:p>
        </w:tc>
        <w:tc>
          <w:tcPr>
            <w:tcW w:w="1408" w:type="dxa"/>
            <w:shd w:val="clear" w:color="auto" w:fill="auto"/>
            <w:noWrap/>
            <w:vAlign w:val="center"/>
          </w:tcPr>
          <w:p w14:paraId="5598E5C4" w14:textId="77777777" w:rsidR="00F5259A" w:rsidRPr="00315797" w:rsidRDefault="00F5259A" w:rsidP="00F5259A">
            <w:pPr>
              <w:spacing w:after="0"/>
              <w:jc w:val="center"/>
              <w:rPr>
                <w:rFonts w:eastAsia="Symbol"/>
                <w:color w:val="000000"/>
                <w:sz w:val="20"/>
              </w:rPr>
            </w:pPr>
            <w:r w:rsidRPr="0050178F">
              <w:rPr>
                <w:rFonts w:eastAsia="Symbol"/>
                <w:color w:val="000000"/>
                <w:sz w:val="20"/>
              </w:rPr>
              <w:t>0.6%</w:t>
            </w:r>
          </w:p>
        </w:tc>
      </w:tr>
      <w:tr w:rsidR="00F5259A" w:rsidRPr="002A5A2F" w14:paraId="01D12E0A" w14:textId="77777777" w:rsidTr="00F5259A">
        <w:trPr>
          <w:trHeight w:val="300"/>
        </w:trPr>
        <w:tc>
          <w:tcPr>
            <w:tcW w:w="960" w:type="dxa"/>
            <w:shd w:val="clear" w:color="auto" w:fill="auto"/>
            <w:noWrap/>
            <w:vAlign w:val="center"/>
            <w:hideMark/>
          </w:tcPr>
          <w:p w14:paraId="2FDDEF53"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2010</w:t>
            </w:r>
          </w:p>
        </w:tc>
        <w:tc>
          <w:tcPr>
            <w:tcW w:w="1180" w:type="dxa"/>
            <w:shd w:val="clear" w:color="auto" w:fill="auto"/>
            <w:noWrap/>
            <w:vAlign w:val="center"/>
          </w:tcPr>
          <w:p w14:paraId="703305C3" w14:textId="77777777" w:rsidR="00F5259A" w:rsidRPr="00315797" w:rsidRDefault="00F5259A" w:rsidP="00F5259A">
            <w:pPr>
              <w:spacing w:after="0"/>
              <w:jc w:val="center"/>
              <w:rPr>
                <w:rFonts w:eastAsia="Symbol"/>
                <w:color w:val="000000"/>
                <w:sz w:val="20"/>
              </w:rPr>
            </w:pPr>
            <w:r w:rsidRPr="0050178F">
              <w:rPr>
                <w:rFonts w:eastAsia="Symbol"/>
                <w:color w:val="000000"/>
                <w:sz w:val="20"/>
              </w:rPr>
              <w:t>684,057</w:t>
            </w:r>
          </w:p>
        </w:tc>
        <w:tc>
          <w:tcPr>
            <w:tcW w:w="962" w:type="dxa"/>
            <w:shd w:val="clear" w:color="auto" w:fill="auto"/>
            <w:noWrap/>
            <w:vAlign w:val="center"/>
          </w:tcPr>
          <w:p w14:paraId="7070F609" w14:textId="77777777" w:rsidR="00F5259A" w:rsidRPr="00315797" w:rsidRDefault="00F5259A" w:rsidP="00F5259A">
            <w:pPr>
              <w:spacing w:after="0"/>
              <w:jc w:val="center"/>
              <w:rPr>
                <w:rFonts w:eastAsia="Symbol"/>
                <w:color w:val="000000"/>
                <w:sz w:val="20"/>
              </w:rPr>
            </w:pPr>
            <w:r w:rsidRPr="0050178F">
              <w:rPr>
                <w:rFonts w:eastAsia="Symbol"/>
                <w:color w:val="000000"/>
                <w:sz w:val="20"/>
              </w:rPr>
              <w:t>233,449</w:t>
            </w:r>
          </w:p>
        </w:tc>
        <w:tc>
          <w:tcPr>
            <w:tcW w:w="960" w:type="dxa"/>
            <w:shd w:val="clear" w:color="auto" w:fill="auto"/>
            <w:noWrap/>
            <w:vAlign w:val="center"/>
          </w:tcPr>
          <w:p w14:paraId="389B9C33" w14:textId="77777777" w:rsidR="00F5259A" w:rsidRPr="00315797" w:rsidRDefault="00F5259A" w:rsidP="00F5259A">
            <w:pPr>
              <w:spacing w:after="0"/>
              <w:jc w:val="center"/>
              <w:rPr>
                <w:rFonts w:eastAsia="Symbol"/>
                <w:color w:val="000000"/>
                <w:sz w:val="20"/>
              </w:rPr>
            </w:pPr>
            <w:r w:rsidRPr="0050178F">
              <w:rPr>
                <w:rFonts w:eastAsia="Symbol"/>
                <w:color w:val="000000"/>
                <w:sz w:val="20"/>
              </w:rPr>
              <w:t>181,110</w:t>
            </w:r>
          </w:p>
        </w:tc>
        <w:tc>
          <w:tcPr>
            <w:tcW w:w="1068" w:type="dxa"/>
            <w:shd w:val="clear" w:color="auto" w:fill="auto"/>
            <w:noWrap/>
            <w:vAlign w:val="center"/>
          </w:tcPr>
          <w:p w14:paraId="44C41DC7" w14:textId="77777777" w:rsidR="00F5259A" w:rsidRPr="00315797" w:rsidRDefault="00F5259A" w:rsidP="00F5259A">
            <w:pPr>
              <w:spacing w:after="0"/>
              <w:jc w:val="center"/>
              <w:rPr>
                <w:rFonts w:eastAsia="Symbol"/>
                <w:color w:val="000000"/>
                <w:sz w:val="20"/>
              </w:rPr>
            </w:pPr>
            <w:r w:rsidRPr="0050178F">
              <w:rPr>
                <w:rFonts w:eastAsia="Symbol"/>
                <w:color w:val="000000"/>
                <w:sz w:val="20"/>
              </w:rPr>
              <w:t>43,734</w:t>
            </w:r>
          </w:p>
        </w:tc>
        <w:tc>
          <w:tcPr>
            <w:tcW w:w="960" w:type="dxa"/>
            <w:shd w:val="clear" w:color="auto" w:fill="auto"/>
            <w:noWrap/>
            <w:vAlign w:val="center"/>
          </w:tcPr>
          <w:p w14:paraId="32B73F8C" w14:textId="77777777" w:rsidR="00F5259A" w:rsidRPr="00315797" w:rsidRDefault="00F5259A" w:rsidP="00F5259A">
            <w:pPr>
              <w:spacing w:after="0"/>
              <w:jc w:val="center"/>
              <w:rPr>
                <w:rFonts w:eastAsia="Symbol"/>
                <w:color w:val="000000"/>
                <w:sz w:val="20"/>
              </w:rPr>
            </w:pPr>
            <w:r w:rsidRPr="0050178F">
              <w:rPr>
                <w:rFonts w:eastAsia="Symbol"/>
                <w:color w:val="000000"/>
                <w:sz w:val="20"/>
              </w:rPr>
              <w:t>8,605</w:t>
            </w:r>
          </w:p>
        </w:tc>
        <w:tc>
          <w:tcPr>
            <w:tcW w:w="1308" w:type="dxa"/>
            <w:shd w:val="clear" w:color="auto" w:fill="auto"/>
            <w:noWrap/>
            <w:vAlign w:val="center"/>
          </w:tcPr>
          <w:p w14:paraId="3B0DB90C" w14:textId="77777777" w:rsidR="00F5259A" w:rsidRPr="00315797" w:rsidRDefault="00F5259A" w:rsidP="00F5259A">
            <w:pPr>
              <w:spacing w:after="0"/>
              <w:jc w:val="center"/>
              <w:rPr>
                <w:rFonts w:eastAsia="Symbol"/>
                <w:color w:val="000000"/>
                <w:sz w:val="20"/>
              </w:rPr>
            </w:pPr>
            <w:r w:rsidRPr="0050178F">
              <w:rPr>
                <w:rFonts w:eastAsia="Symbol"/>
                <w:color w:val="000000"/>
                <w:sz w:val="20"/>
              </w:rPr>
              <w:t>3.116</w:t>
            </w:r>
          </w:p>
        </w:tc>
        <w:tc>
          <w:tcPr>
            <w:tcW w:w="1260" w:type="dxa"/>
            <w:shd w:val="clear" w:color="auto" w:fill="auto"/>
            <w:noWrap/>
            <w:vAlign w:val="center"/>
          </w:tcPr>
          <w:p w14:paraId="1880DD60" w14:textId="77777777" w:rsidR="00F5259A" w:rsidRPr="00315797" w:rsidRDefault="00F5259A" w:rsidP="00F5259A">
            <w:pPr>
              <w:spacing w:after="0"/>
              <w:jc w:val="center"/>
              <w:rPr>
                <w:rFonts w:eastAsia="Symbol"/>
                <w:color w:val="000000"/>
                <w:sz w:val="20"/>
              </w:rPr>
            </w:pPr>
            <w:r w:rsidRPr="0050178F">
              <w:rPr>
                <w:rFonts w:eastAsia="Symbol"/>
                <w:color w:val="000000"/>
                <w:sz w:val="20"/>
              </w:rPr>
              <w:t>1.3%</w:t>
            </w:r>
          </w:p>
        </w:tc>
        <w:tc>
          <w:tcPr>
            <w:tcW w:w="1170" w:type="dxa"/>
            <w:shd w:val="clear" w:color="auto" w:fill="auto"/>
            <w:noWrap/>
            <w:vAlign w:val="center"/>
          </w:tcPr>
          <w:p w14:paraId="22B96173" w14:textId="77777777" w:rsidR="00F5259A" w:rsidRPr="00315797" w:rsidRDefault="00F5259A" w:rsidP="00F5259A">
            <w:pPr>
              <w:spacing w:after="0"/>
              <w:jc w:val="center"/>
              <w:rPr>
                <w:rFonts w:eastAsia="Symbol"/>
                <w:color w:val="000000"/>
                <w:sz w:val="20"/>
              </w:rPr>
            </w:pPr>
            <w:r w:rsidRPr="0050178F">
              <w:rPr>
                <w:rFonts w:eastAsia="Symbol"/>
                <w:color w:val="000000"/>
                <w:sz w:val="20"/>
              </w:rPr>
              <w:t>0.4%</w:t>
            </w:r>
          </w:p>
        </w:tc>
        <w:tc>
          <w:tcPr>
            <w:tcW w:w="1468" w:type="dxa"/>
            <w:shd w:val="clear" w:color="auto" w:fill="auto"/>
            <w:noWrap/>
            <w:vAlign w:val="center"/>
          </w:tcPr>
          <w:p w14:paraId="3CDC4DBF" w14:textId="77777777" w:rsidR="00F5259A" w:rsidRPr="00315797" w:rsidRDefault="00F5259A" w:rsidP="00F5259A">
            <w:pPr>
              <w:spacing w:after="0"/>
              <w:jc w:val="center"/>
              <w:rPr>
                <w:rFonts w:eastAsia="Symbol"/>
                <w:color w:val="000000"/>
                <w:sz w:val="20"/>
              </w:rPr>
            </w:pPr>
            <w:r w:rsidRPr="0050178F">
              <w:rPr>
                <w:rFonts w:eastAsia="Symbol"/>
                <w:color w:val="000000"/>
                <w:sz w:val="20"/>
              </w:rPr>
              <w:t>0.5%</w:t>
            </w:r>
          </w:p>
        </w:tc>
        <w:tc>
          <w:tcPr>
            <w:tcW w:w="1408" w:type="dxa"/>
            <w:shd w:val="clear" w:color="auto" w:fill="auto"/>
            <w:noWrap/>
            <w:vAlign w:val="center"/>
          </w:tcPr>
          <w:p w14:paraId="6A9F7179" w14:textId="77777777" w:rsidR="00F5259A" w:rsidRPr="00315797" w:rsidRDefault="00F5259A" w:rsidP="00F5259A">
            <w:pPr>
              <w:spacing w:after="0"/>
              <w:jc w:val="center"/>
              <w:rPr>
                <w:rFonts w:eastAsia="Symbol"/>
                <w:color w:val="000000"/>
                <w:sz w:val="20"/>
              </w:rPr>
            </w:pPr>
            <w:r w:rsidRPr="0050178F">
              <w:rPr>
                <w:rFonts w:eastAsia="Symbol"/>
                <w:color w:val="000000"/>
                <w:sz w:val="20"/>
              </w:rPr>
              <w:t>0.1%</w:t>
            </w:r>
          </w:p>
        </w:tc>
      </w:tr>
      <w:tr w:rsidR="00F5259A" w:rsidRPr="002A5A2F" w14:paraId="29533881" w14:textId="77777777" w:rsidTr="00F5259A">
        <w:trPr>
          <w:trHeight w:val="300"/>
        </w:trPr>
        <w:tc>
          <w:tcPr>
            <w:tcW w:w="960" w:type="dxa"/>
            <w:shd w:val="clear" w:color="auto" w:fill="auto"/>
            <w:noWrap/>
            <w:vAlign w:val="center"/>
            <w:hideMark/>
          </w:tcPr>
          <w:p w14:paraId="50DFEB81"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2011</w:t>
            </w:r>
          </w:p>
        </w:tc>
        <w:tc>
          <w:tcPr>
            <w:tcW w:w="1180" w:type="dxa"/>
            <w:shd w:val="clear" w:color="auto" w:fill="auto"/>
            <w:noWrap/>
            <w:vAlign w:val="center"/>
          </w:tcPr>
          <w:p w14:paraId="395AA4B5" w14:textId="77777777" w:rsidR="00F5259A" w:rsidRPr="00315797" w:rsidRDefault="00F5259A" w:rsidP="00F5259A">
            <w:pPr>
              <w:spacing w:after="0"/>
              <w:jc w:val="center"/>
              <w:rPr>
                <w:rFonts w:eastAsia="Symbol"/>
                <w:color w:val="000000"/>
                <w:sz w:val="20"/>
              </w:rPr>
            </w:pPr>
            <w:r w:rsidRPr="0050178F">
              <w:rPr>
                <w:rFonts w:eastAsia="Symbol"/>
                <w:color w:val="000000"/>
                <w:sz w:val="20"/>
              </w:rPr>
              <w:t>693,114</w:t>
            </w:r>
          </w:p>
        </w:tc>
        <w:tc>
          <w:tcPr>
            <w:tcW w:w="962" w:type="dxa"/>
            <w:shd w:val="clear" w:color="auto" w:fill="auto"/>
            <w:noWrap/>
            <w:vAlign w:val="center"/>
          </w:tcPr>
          <w:p w14:paraId="656D935C" w14:textId="77777777" w:rsidR="00F5259A" w:rsidRPr="00315797" w:rsidRDefault="00F5259A" w:rsidP="00F5259A">
            <w:pPr>
              <w:spacing w:after="0"/>
              <w:jc w:val="center"/>
              <w:rPr>
                <w:rFonts w:eastAsia="Symbol"/>
                <w:color w:val="000000"/>
                <w:sz w:val="20"/>
              </w:rPr>
            </w:pPr>
            <w:r w:rsidRPr="0050178F">
              <w:rPr>
                <w:rFonts w:eastAsia="Symbol"/>
                <w:color w:val="000000"/>
                <w:sz w:val="20"/>
              </w:rPr>
              <w:t>234,343</w:t>
            </w:r>
          </w:p>
        </w:tc>
        <w:tc>
          <w:tcPr>
            <w:tcW w:w="960" w:type="dxa"/>
            <w:shd w:val="clear" w:color="auto" w:fill="auto"/>
            <w:noWrap/>
            <w:vAlign w:val="center"/>
          </w:tcPr>
          <w:p w14:paraId="37BB27EF" w14:textId="77777777" w:rsidR="00F5259A" w:rsidRPr="00315797" w:rsidRDefault="00F5259A" w:rsidP="00F5259A">
            <w:pPr>
              <w:spacing w:after="0"/>
              <w:jc w:val="center"/>
              <w:rPr>
                <w:rFonts w:eastAsia="Symbol"/>
                <w:color w:val="000000"/>
                <w:sz w:val="20"/>
              </w:rPr>
            </w:pPr>
            <w:r w:rsidRPr="0050178F">
              <w:rPr>
                <w:rFonts w:eastAsia="Symbol"/>
                <w:color w:val="000000"/>
                <w:sz w:val="20"/>
              </w:rPr>
              <w:t>182,002</w:t>
            </w:r>
          </w:p>
        </w:tc>
        <w:tc>
          <w:tcPr>
            <w:tcW w:w="1068" w:type="dxa"/>
            <w:shd w:val="clear" w:color="auto" w:fill="auto"/>
            <w:noWrap/>
            <w:vAlign w:val="center"/>
          </w:tcPr>
          <w:p w14:paraId="21F7CACD" w14:textId="77777777" w:rsidR="00F5259A" w:rsidRPr="00315797" w:rsidRDefault="00F5259A" w:rsidP="00F5259A">
            <w:pPr>
              <w:spacing w:after="0"/>
              <w:jc w:val="center"/>
              <w:rPr>
                <w:rFonts w:eastAsia="Symbol"/>
                <w:color w:val="000000"/>
                <w:sz w:val="20"/>
              </w:rPr>
            </w:pPr>
            <w:r w:rsidRPr="0050178F">
              <w:rPr>
                <w:rFonts w:eastAsia="Symbol"/>
                <w:color w:val="000000"/>
                <w:sz w:val="20"/>
              </w:rPr>
              <w:t>43,765</w:t>
            </w:r>
          </w:p>
        </w:tc>
        <w:tc>
          <w:tcPr>
            <w:tcW w:w="960" w:type="dxa"/>
            <w:shd w:val="clear" w:color="auto" w:fill="auto"/>
            <w:noWrap/>
            <w:vAlign w:val="center"/>
          </w:tcPr>
          <w:p w14:paraId="3A2BDF2F" w14:textId="77777777" w:rsidR="00F5259A" w:rsidRPr="00315797" w:rsidRDefault="00F5259A" w:rsidP="00F5259A">
            <w:pPr>
              <w:spacing w:after="0"/>
              <w:jc w:val="center"/>
              <w:rPr>
                <w:rFonts w:eastAsia="Symbol"/>
                <w:color w:val="000000"/>
                <w:sz w:val="20"/>
              </w:rPr>
            </w:pPr>
            <w:r w:rsidRPr="0050178F">
              <w:rPr>
                <w:rFonts w:eastAsia="Symbol"/>
                <w:color w:val="000000"/>
                <w:sz w:val="20"/>
              </w:rPr>
              <w:t>8,576</w:t>
            </w:r>
          </w:p>
        </w:tc>
        <w:tc>
          <w:tcPr>
            <w:tcW w:w="1308" w:type="dxa"/>
            <w:shd w:val="clear" w:color="auto" w:fill="auto"/>
            <w:noWrap/>
            <w:vAlign w:val="center"/>
          </w:tcPr>
          <w:p w14:paraId="401DD734" w14:textId="77777777" w:rsidR="00F5259A" w:rsidRPr="00315797" w:rsidRDefault="00F5259A" w:rsidP="00F5259A">
            <w:pPr>
              <w:spacing w:after="0"/>
              <w:jc w:val="center"/>
              <w:rPr>
                <w:rFonts w:eastAsia="Symbol"/>
                <w:color w:val="000000"/>
                <w:sz w:val="20"/>
              </w:rPr>
            </w:pPr>
            <w:r w:rsidRPr="0050178F">
              <w:rPr>
                <w:rFonts w:eastAsia="Symbol"/>
                <w:color w:val="000000"/>
                <w:sz w:val="20"/>
              </w:rPr>
              <w:t>3.15</w:t>
            </w:r>
          </w:p>
        </w:tc>
        <w:tc>
          <w:tcPr>
            <w:tcW w:w="1260" w:type="dxa"/>
            <w:shd w:val="clear" w:color="auto" w:fill="auto"/>
            <w:noWrap/>
            <w:vAlign w:val="center"/>
          </w:tcPr>
          <w:p w14:paraId="53D5CA85" w14:textId="77777777" w:rsidR="00F5259A" w:rsidRPr="00315797" w:rsidRDefault="00F5259A" w:rsidP="00F5259A">
            <w:pPr>
              <w:spacing w:after="0"/>
              <w:jc w:val="center"/>
              <w:rPr>
                <w:rFonts w:eastAsia="Symbol"/>
                <w:color w:val="000000"/>
                <w:sz w:val="20"/>
              </w:rPr>
            </w:pPr>
            <w:r w:rsidRPr="0050178F">
              <w:rPr>
                <w:rFonts w:eastAsia="Symbol"/>
                <w:color w:val="000000"/>
                <w:sz w:val="20"/>
              </w:rPr>
              <w:t>1.1%</w:t>
            </w:r>
          </w:p>
        </w:tc>
        <w:tc>
          <w:tcPr>
            <w:tcW w:w="1170" w:type="dxa"/>
            <w:shd w:val="clear" w:color="auto" w:fill="auto"/>
            <w:noWrap/>
            <w:vAlign w:val="center"/>
          </w:tcPr>
          <w:p w14:paraId="4BC727FB" w14:textId="77777777" w:rsidR="00F5259A" w:rsidRPr="00315797" w:rsidRDefault="00F5259A" w:rsidP="00F5259A">
            <w:pPr>
              <w:spacing w:after="0"/>
              <w:jc w:val="center"/>
              <w:rPr>
                <w:rFonts w:eastAsia="Symbol"/>
                <w:color w:val="000000"/>
                <w:sz w:val="20"/>
              </w:rPr>
            </w:pPr>
            <w:r w:rsidRPr="0050178F">
              <w:rPr>
                <w:rFonts w:eastAsia="Symbol"/>
                <w:color w:val="000000"/>
                <w:sz w:val="20"/>
              </w:rPr>
              <w:t>0.3%</w:t>
            </w:r>
          </w:p>
        </w:tc>
        <w:tc>
          <w:tcPr>
            <w:tcW w:w="1468" w:type="dxa"/>
            <w:shd w:val="clear" w:color="auto" w:fill="auto"/>
            <w:noWrap/>
            <w:vAlign w:val="center"/>
          </w:tcPr>
          <w:p w14:paraId="3255B5F4" w14:textId="77777777" w:rsidR="00F5259A" w:rsidRPr="00315797" w:rsidRDefault="00F5259A" w:rsidP="00F5259A">
            <w:pPr>
              <w:spacing w:after="0"/>
              <w:jc w:val="center"/>
              <w:rPr>
                <w:rFonts w:eastAsia="Symbol"/>
                <w:color w:val="000000"/>
                <w:sz w:val="20"/>
              </w:rPr>
            </w:pPr>
            <w:r w:rsidRPr="0050178F">
              <w:rPr>
                <w:rFonts w:eastAsia="Symbol"/>
                <w:color w:val="000000"/>
                <w:sz w:val="20"/>
              </w:rPr>
              <w:t>0.3%</w:t>
            </w:r>
          </w:p>
        </w:tc>
        <w:tc>
          <w:tcPr>
            <w:tcW w:w="1408" w:type="dxa"/>
            <w:shd w:val="clear" w:color="auto" w:fill="auto"/>
            <w:noWrap/>
            <w:vAlign w:val="center"/>
          </w:tcPr>
          <w:p w14:paraId="1D322F74" w14:textId="77777777" w:rsidR="00F5259A" w:rsidRPr="00315797" w:rsidRDefault="00F5259A" w:rsidP="00F5259A">
            <w:pPr>
              <w:spacing w:after="0"/>
              <w:jc w:val="center"/>
              <w:rPr>
                <w:rFonts w:eastAsia="Symbol"/>
                <w:color w:val="000000"/>
                <w:sz w:val="20"/>
              </w:rPr>
            </w:pPr>
            <w:r w:rsidRPr="0050178F">
              <w:rPr>
                <w:rFonts w:eastAsia="Symbol"/>
                <w:color w:val="000000"/>
                <w:sz w:val="20"/>
              </w:rPr>
              <w:t>0.3%</w:t>
            </w:r>
          </w:p>
        </w:tc>
      </w:tr>
      <w:tr w:rsidR="00F5259A" w:rsidRPr="002A5A2F" w14:paraId="560D8496" w14:textId="77777777" w:rsidTr="00F5259A">
        <w:trPr>
          <w:trHeight w:val="300"/>
        </w:trPr>
        <w:tc>
          <w:tcPr>
            <w:tcW w:w="960" w:type="dxa"/>
            <w:shd w:val="clear" w:color="auto" w:fill="auto"/>
            <w:noWrap/>
            <w:vAlign w:val="center"/>
            <w:hideMark/>
          </w:tcPr>
          <w:p w14:paraId="78AB6BA6"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2012</w:t>
            </w:r>
          </w:p>
        </w:tc>
        <w:tc>
          <w:tcPr>
            <w:tcW w:w="1180" w:type="dxa"/>
            <w:shd w:val="clear" w:color="auto" w:fill="auto"/>
            <w:noWrap/>
            <w:vAlign w:val="center"/>
          </w:tcPr>
          <w:p w14:paraId="634DC7BF" w14:textId="77777777" w:rsidR="00F5259A" w:rsidRPr="00315797" w:rsidRDefault="00F5259A" w:rsidP="00F5259A">
            <w:pPr>
              <w:spacing w:after="0"/>
              <w:jc w:val="center"/>
              <w:rPr>
                <w:rFonts w:eastAsia="Symbol"/>
                <w:color w:val="000000"/>
                <w:sz w:val="20"/>
              </w:rPr>
            </w:pPr>
            <w:r w:rsidRPr="0050178F">
              <w:rPr>
                <w:rFonts w:eastAsia="Symbol"/>
                <w:color w:val="000000"/>
                <w:sz w:val="20"/>
              </w:rPr>
              <w:t>700,519</w:t>
            </w:r>
          </w:p>
        </w:tc>
        <w:tc>
          <w:tcPr>
            <w:tcW w:w="962" w:type="dxa"/>
            <w:shd w:val="clear" w:color="auto" w:fill="auto"/>
            <w:noWrap/>
            <w:vAlign w:val="center"/>
          </w:tcPr>
          <w:p w14:paraId="39F4E1C0" w14:textId="77777777" w:rsidR="00F5259A" w:rsidRPr="00315797" w:rsidRDefault="00F5259A" w:rsidP="00F5259A">
            <w:pPr>
              <w:spacing w:after="0"/>
              <w:jc w:val="center"/>
              <w:rPr>
                <w:rFonts w:eastAsia="Symbol"/>
                <w:color w:val="000000"/>
                <w:sz w:val="20"/>
              </w:rPr>
            </w:pPr>
            <w:r w:rsidRPr="0050178F">
              <w:rPr>
                <w:rFonts w:eastAsia="Symbol"/>
                <w:color w:val="000000"/>
                <w:sz w:val="20"/>
              </w:rPr>
              <w:t>234,992</w:t>
            </w:r>
          </w:p>
        </w:tc>
        <w:tc>
          <w:tcPr>
            <w:tcW w:w="960" w:type="dxa"/>
            <w:shd w:val="clear" w:color="auto" w:fill="auto"/>
            <w:noWrap/>
            <w:vAlign w:val="center"/>
          </w:tcPr>
          <w:p w14:paraId="028543CB" w14:textId="77777777" w:rsidR="00F5259A" w:rsidRPr="00315797" w:rsidRDefault="00F5259A" w:rsidP="00F5259A">
            <w:pPr>
              <w:spacing w:after="0"/>
              <w:jc w:val="center"/>
              <w:rPr>
                <w:rFonts w:eastAsia="Symbol"/>
                <w:color w:val="000000"/>
                <w:sz w:val="20"/>
              </w:rPr>
            </w:pPr>
            <w:r w:rsidRPr="0050178F">
              <w:rPr>
                <w:rFonts w:eastAsia="Symbol"/>
                <w:color w:val="000000"/>
                <w:sz w:val="20"/>
              </w:rPr>
              <w:t>182,522</w:t>
            </w:r>
          </w:p>
        </w:tc>
        <w:tc>
          <w:tcPr>
            <w:tcW w:w="1068" w:type="dxa"/>
            <w:shd w:val="clear" w:color="auto" w:fill="auto"/>
            <w:noWrap/>
            <w:vAlign w:val="center"/>
          </w:tcPr>
          <w:p w14:paraId="4D866955" w14:textId="77777777" w:rsidR="00F5259A" w:rsidRPr="00315797" w:rsidRDefault="00F5259A" w:rsidP="00F5259A">
            <w:pPr>
              <w:spacing w:after="0"/>
              <w:jc w:val="center"/>
              <w:rPr>
                <w:rFonts w:eastAsia="Symbol"/>
                <w:color w:val="000000"/>
                <w:sz w:val="20"/>
              </w:rPr>
            </w:pPr>
            <w:r w:rsidRPr="0050178F">
              <w:rPr>
                <w:rFonts w:eastAsia="Symbol"/>
                <w:color w:val="000000"/>
                <w:sz w:val="20"/>
              </w:rPr>
              <w:t>43,910</w:t>
            </w:r>
          </w:p>
        </w:tc>
        <w:tc>
          <w:tcPr>
            <w:tcW w:w="960" w:type="dxa"/>
            <w:shd w:val="clear" w:color="auto" w:fill="auto"/>
            <w:noWrap/>
            <w:vAlign w:val="center"/>
          </w:tcPr>
          <w:p w14:paraId="3883D0A0" w14:textId="77777777" w:rsidR="00F5259A" w:rsidRPr="00315797" w:rsidRDefault="00F5259A" w:rsidP="00F5259A">
            <w:pPr>
              <w:spacing w:after="0"/>
              <w:jc w:val="center"/>
              <w:rPr>
                <w:rFonts w:eastAsia="Symbol"/>
                <w:color w:val="000000"/>
                <w:sz w:val="20"/>
              </w:rPr>
            </w:pPr>
            <w:r w:rsidRPr="0050178F">
              <w:rPr>
                <w:rFonts w:eastAsia="Symbol"/>
                <w:color w:val="000000"/>
                <w:sz w:val="20"/>
              </w:rPr>
              <w:t>8,560</w:t>
            </w:r>
          </w:p>
        </w:tc>
        <w:tc>
          <w:tcPr>
            <w:tcW w:w="1308" w:type="dxa"/>
            <w:shd w:val="clear" w:color="auto" w:fill="auto"/>
            <w:noWrap/>
            <w:vAlign w:val="center"/>
          </w:tcPr>
          <w:p w14:paraId="33E76670" w14:textId="77777777" w:rsidR="00F5259A" w:rsidRPr="00315797" w:rsidRDefault="00F5259A" w:rsidP="00F5259A">
            <w:pPr>
              <w:spacing w:after="0"/>
              <w:jc w:val="center"/>
              <w:rPr>
                <w:rFonts w:eastAsia="Symbol"/>
                <w:color w:val="000000"/>
                <w:sz w:val="20"/>
              </w:rPr>
            </w:pPr>
            <w:r w:rsidRPr="0050178F">
              <w:rPr>
                <w:rFonts w:eastAsia="Symbol"/>
                <w:color w:val="000000"/>
                <w:sz w:val="20"/>
              </w:rPr>
              <w:t>3.16</w:t>
            </w:r>
          </w:p>
        </w:tc>
        <w:tc>
          <w:tcPr>
            <w:tcW w:w="1260" w:type="dxa"/>
            <w:shd w:val="clear" w:color="auto" w:fill="auto"/>
            <w:noWrap/>
            <w:vAlign w:val="center"/>
          </w:tcPr>
          <w:p w14:paraId="4F51A822" w14:textId="77777777" w:rsidR="00F5259A" w:rsidRPr="00315797" w:rsidRDefault="00F5259A" w:rsidP="00F5259A">
            <w:pPr>
              <w:spacing w:after="0"/>
              <w:jc w:val="center"/>
              <w:rPr>
                <w:rFonts w:eastAsia="Symbol"/>
                <w:color w:val="000000"/>
                <w:sz w:val="20"/>
              </w:rPr>
            </w:pPr>
            <w:r w:rsidRPr="0050178F">
              <w:rPr>
                <w:rFonts w:eastAsia="Symbol"/>
                <w:color w:val="000000"/>
                <w:sz w:val="20"/>
              </w:rPr>
              <w:t>0.8%</w:t>
            </w:r>
          </w:p>
        </w:tc>
        <w:tc>
          <w:tcPr>
            <w:tcW w:w="1170" w:type="dxa"/>
            <w:shd w:val="clear" w:color="auto" w:fill="auto"/>
            <w:noWrap/>
            <w:vAlign w:val="center"/>
          </w:tcPr>
          <w:p w14:paraId="0AAC0B34" w14:textId="77777777" w:rsidR="00F5259A" w:rsidRPr="00315797" w:rsidRDefault="00F5259A" w:rsidP="00F5259A">
            <w:pPr>
              <w:spacing w:after="0"/>
              <w:jc w:val="center"/>
              <w:rPr>
                <w:rFonts w:eastAsia="Symbol"/>
                <w:color w:val="000000"/>
                <w:sz w:val="20"/>
              </w:rPr>
            </w:pPr>
            <w:r w:rsidRPr="0050178F">
              <w:rPr>
                <w:rFonts w:eastAsia="Symbol"/>
                <w:color w:val="000000"/>
                <w:sz w:val="20"/>
              </w:rPr>
              <w:t>0.4%</w:t>
            </w:r>
          </w:p>
        </w:tc>
        <w:tc>
          <w:tcPr>
            <w:tcW w:w="1468" w:type="dxa"/>
            <w:shd w:val="clear" w:color="auto" w:fill="auto"/>
            <w:noWrap/>
            <w:vAlign w:val="center"/>
          </w:tcPr>
          <w:p w14:paraId="05367E1F" w14:textId="77777777" w:rsidR="00F5259A" w:rsidRPr="00315797" w:rsidRDefault="00F5259A" w:rsidP="00F5259A">
            <w:pPr>
              <w:spacing w:after="0"/>
              <w:jc w:val="center"/>
              <w:rPr>
                <w:rFonts w:eastAsia="Symbol"/>
                <w:color w:val="000000"/>
                <w:sz w:val="20"/>
              </w:rPr>
            </w:pPr>
            <w:r w:rsidRPr="0050178F">
              <w:rPr>
                <w:rFonts w:eastAsia="Symbol"/>
                <w:color w:val="000000"/>
                <w:sz w:val="20"/>
              </w:rPr>
              <w:t>0.4%</w:t>
            </w:r>
          </w:p>
        </w:tc>
        <w:tc>
          <w:tcPr>
            <w:tcW w:w="1408" w:type="dxa"/>
            <w:shd w:val="clear" w:color="auto" w:fill="auto"/>
            <w:noWrap/>
            <w:vAlign w:val="center"/>
          </w:tcPr>
          <w:p w14:paraId="16910F88" w14:textId="77777777" w:rsidR="00F5259A" w:rsidRPr="00315797" w:rsidRDefault="00F5259A" w:rsidP="00F5259A">
            <w:pPr>
              <w:spacing w:after="0"/>
              <w:jc w:val="center"/>
              <w:rPr>
                <w:rFonts w:eastAsia="Symbol"/>
                <w:color w:val="000000"/>
                <w:sz w:val="20"/>
              </w:rPr>
            </w:pPr>
            <w:r w:rsidRPr="0050178F">
              <w:rPr>
                <w:rFonts w:eastAsia="Symbol"/>
                <w:color w:val="000000"/>
                <w:sz w:val="20"/>
              </w:rPr>
              <w:t>0.3%</w:t>
            </w:r>
          </w:p>
        </w:tc>
      </w:tr>
      <w:tr w:rsidR="00F5259A" w:rsidRPr="002A5A2F" w14:paraId="514BAC52" w14:textId="77777777" w:rsidTr="00F5259A">
        <w:trPr>
          <w:trHeight w:val="300"/>
        </w:trPr>
        <w:tc>
          <w:tcPr>
            <w:tcW w:w="960" w:type="dxa"/>
            <w:shd w:val="clear" w:color="auto" w:fill="auto"/>
            <w:noWrap/>
            <w:vAlign w:val="center"/>
            <w:hideMark/>
          </w:tcPr>
          <w:p w14:paraId="5FA44076"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2013</w:t>
            </w:r>
          </w:p>
        </w:tc>
        <w:tc>
          <w:tcPr>
            <w:tcW w:w="1180" w:type="dxa"/>
            <w:shd w:val="clear" w:color="auto" w:fill="auto"/>
            <w:noWrap/>
            <w:vAlign w:val="center"/>
          </w:tcPr>
          <w:p w14:paraId="3B49E421" w14:textId="77777777" w:rsidR="00F5259A" w:rsidRPr="00315797" w:rsidRDefault="00F5259A" w:rsidP="00F5259A">
            <w:pPr>
              <w:spacing w:after="0"/>
              <w:jc w:val="center"/>
              <w:rPr>
                <w:rFonts w:eastAsia="Symbol"/>
                <w:color w:val="000000"/>
                <w:sz w:val="20"/>
              </w:rPr>
            </w:pPr>
            <w:r w:rsidRPr="0050178F">
              <w:rPr>
                <w:rFonts w:eastAsia="Symbol"/>
                <w:color w:val="000000"/>
                <w:sz w:val="20"/>
              </w:rPr>
              <w:t>706,418</w:t>
            </w:r>
          </w:p>
        </w:tc>
        <w:tc>
          <w:tcPr>
            <w:tcW w:w="962" w:type="dxa"/>
            <w:shd w:val="clear" w:color="auto" w:fill="auto"/>
            <w:noWrap/>
            <w:vAlign w:val="center"/>
          </w:tcPr>
          <w:p w14:paraId="1CC1AA18" w14:textId="77777777" w:rsidR="00F5259A" w:rsidRPr="00315797" w:rsidRDefault="00F5259A" w:rsidP="00F5259A">
            <w:pPr>
              <w:spacing w:after="0"/>
              <w:jc w:val="center"/>
              <w:rPr>
                <w:rFonts w:eastAsia="Symbol"/>
                <w:color w:val="000000"/>
                <w:sz w:val="20"/>
              </w:rPr>
            </w:pPr>
            <w:r w:rsidRPr="0050178F">
              <w:rPr>
                <w:rFonts w:eastAsia="Symbol"/>
                <w:color w:val="000000"/>
                <w:sz w:val="20"/>
              </w:rPr>
              <w:t>235,906</w:t>
            </w:r>
          </w:p>
        </w:tc>
        <w:tc>
          <w:tcPr>
            <w:tcW w:w="960" w:type="dxa"/>
            <w:shd w:val="clear" w:color="auto" w:fill="auto"/>
            <w:noWrap/>
            <w:vAlign w:val="center"/>
          </w:tcPr>
          <w:p w14:paraId="4CA727F8" w14:textId="77777777" w:rsidR="00F5259A" w:rsidRPr="00315797" w:rsidRDefault="00F5259A" w:rsidP="00F5259A">
            <w:pPr>
              <w:spacing w:after="0"/>
              <w:jc w:val="center"/>
              <w:rPr>
                <w:rFonts w:eastAsia="Symbol"/>
                <w:color w:val="000000"/>
                <w:sz w:val="20"/>
              </w:rPr>
            </w:pPr>
            <w:r w:rsidRPr="0050178F">
              <w:rPr>
                <w:rFonts w:eastAsia="Symbol"/>
                <w:color w:val="000000"/>
                <w:sz w:val="20"/>
              </w:rPr>
              <w:t>183,276</w:t>
            </w:r>
          </w:p>
        </w:tc>
        <w:tc>
          <w:tcPr>
            <w:tcW w:w="1068" w:type="dxa"/>
            <w:shd w:val="clear" w:color="auto" w:fill="auto"/>
            <w:noWrap/>
            <w:vAlign w:val="center"/>
          </w:tcPr>
          <w:p w14:paraId="43B53959" w14:textId="77777777" w:rsidR="00F5259A" w:rsidRPr="00315797" w:rsidRDefault="00F5259A" w:rsidP="00F5259A">
            <w:pPr>
              <w:spacing w:after="0"/>
              <w:jc w:val="center"/>
              <w:rPr>
                <w:rFonts w:eastAsia="Symbol"/>
                <w:color w:val="000000"/>
                <w:sz w:val="20"/>
              </w:rPr>
            </w:pPr>
            <w:r w:rsidRPr="0050178F">
              <w:rPr>
                <w:rFonts w:eastAsia="Symbol"/>
                <w:color w:val="000000"/>
                <w:sz w:val="20"/>
              </w:rPr>
              <w:t>44,063</w:t>
            </w:r>
          </w:p>
        </w:tc>
        <w:tc>
          <w:tcPr>
            <w:tcW w:w="960" w:type="dxa"/>
            <w:shd w:val="clear" w:color="auto" w:fill="auto"/>
            <w:noWrap/>
            <w:vAlign w:val="center"/>
          </w:tcPr>
          <w:p w14:paraId="1A65E686" w14:textId="77777777" w:rsidR="00F5259A" w:rsidRPr="00315797" w:rsidRDefault="00F5259A" w:rsidP="00F5259A">
            <w:pPr>
              <w:spacing w:after="0"/>
              <w:jc w:val="center"/>
              <w:rPr>
                <w:rFonts w:eastAsia="Symbol"/>
                <w:color w:val="000000"/>
                <w:sz w:val="20"/>
              </w:rPr>
            </w:pPr>
            <w:r w:rsidRPr="0050178F">
              <w:rPr>
                <w:rFonts w:eastAsia="Symbol"/>
                <w:color w:val="000000"/>
                <w:sz w:val="20"/>
              </w:rPr>
              <w:t>8,567</w:t>
            </w:r>
          </w:p>
        </w:tc>
        <w:tc>
          <w:tcPr>
            <w:tcW w:w="1308" w:type="dxa"/>
            <w:shd w:val="clear" w:color="auto" w:fill="auto"/>
            <w:noWrap/>
            <w:vAlign w:val="center"/>
          </w:tcPr>
          <w:p w14:paraId="52495854" w14:textId="77777777" w:rsidR="00F5259A" w:rsidRPr="00315797" w:rsidRDefault="00F5259A" w:rsidP="00F5259A">
            <w:pPr>
              <w:spacing w:after="0"/>
              <w:jc w:val="center"/>
              <w:rPr>
                <w:rFonts w:eastAsia="Symbol"/>
                <w:color w:val="000000"/>
                <w:sz w:val="20"/>
              </w:rPr>
            </w:pPr>
            <w:r w:rsidRPr="0050178F">
              <w:rPr>
                <w:rFonts w:eastAsia="Symbol"/>
                <w:color w:val="000000"/>
                <w:sz w:val="20"/>
              </w:rPr>
              <w:t>3.16</w:t>
            </w:r>
          </w:p>
        </w:tc>
        <w:tc>
          <w:tcPr>
            <w:tcW w:w="1260" w:type="dxa"/>
            <w:shd w:val="clear" w:color="auto" w:fill="auto"/>
            <w:noWrap/>
            <w:vAlign w:val="center"/>
          </w:tcPr>
          <w:p w14:paraId="62CE6A73" w14:textId="77777777" w:rsidR="00F5259A" w:rsidRPr="00315797" w:rsidRDefault="00F5259A" w:rsidP="00F5259A">
            <w:pPr>
              <w:spacing w:after="0"/>
              <w:jc w:val="center"/>
              <w:rPr>
                <w:rFonts w:eastAsia="Symbol"/>
                <w:color w:val="000000"/>
                <w:sz w:val="20"/>
              </w:rPr>
            </w:pPr>
            <w:r w:rsidRPr="0050178F">
              <w:rPr>
                <w:rFonts w:eastAsia="Symbol"/>
                <w:color w:val="000000"/>
                <w:sz w:val="20"/>
              </w:rPr>
              <w:t>1.0%</w:t>
            </w:r>
          </w:p>
        </w:tc>
        <w:tc>
          <w:tcPr>
            <w:tcW w:w="1170" w:type="dxa"/>
            <w:shd w:val="clear" w:color="auto" w:fill="auto"/>
            <w:noWrap/>
            <w:vAlign w:val="center"/>
          </w:tcPr>
          <w:p w14:paraId="23D6B91D" w14:textId="77777777" w:rsidR="00F5259A" w:rsidRPr="00315797" w:rsidRDefault="00F5259A" w:rsidP="00F5259A">
            <w:pPr>
              <w:spacing w:after="0"/>
              <w:jc w:val="center"/>
              <w:rPr>
                <w:rFonts w:eastAsia="Symbol"/>
                <w:color w:val="000000"/>
                <w:sz w:val="20"/>
              </w:rPr>
            </w:pPr>
            <w:r w:rsidRPr="0050178F">
              <w:rPr>
                <w:rFonts w:eastAsia="Symbol"/>
                <w:color w:val="000000"/>
                <w:sz w:val="20"/>
              </w:rPr>
              <w:t>0.4%</w:t>
            </w:r>
          </w:p>
        </w:tc>
        <w:tc>
          <w:tcPr>
            <w:tcW w:w="1468" w:type="dxa"/>
            <w:shd w:val="clear" w:color="auto" w:fill="auto"/>
            <w:noWrap/>
            <w:vAlign w:val="center"/>
          </w:tcPr>
          <w:p w14:paraId="7F884042" w14:textId="77777777" w:rsidR="00F5259A" w:rsidRPr="00315797" w:rsidRDefault="00F5259A" w:rsidP="00F5259A">
            <w:pPr>
              <w:spacing w:after="0"/>
              <w:jc w:val="center"/>
              <w:rPr>
                <w:rFonts w:eastAsia="Symbol"/>
                <w:color w:val="000000"/>
                <w:sz w:val="20"/>
              </w:rPr>
            </w:pPr>
            <w:r w:rsidRPr="0050178F">
              <w:rPr>
                <w:rFonts w:eastAsia="Symbol"/>
                <w:color w:val="000000"/>
                <w:sz w:val="20"/>
              </w:rPr>
              <w:t>0.6%</w:t>
            </w:r>
          </w:p>
        </w:tc>
        <w:tc>
          <w:tcPr>
            <w:tcW w:w="1408" w:type="dxa"/>
            <w:shd w:val="clear" w:color="auto" w:fill="auto"/>
            <w:noWrap/>
            <w:vAlign w:val="center"/>
          </w:tcPr>
          <w:p w14:paraId="2916230F" w14:textId="77777777" w:rsidR="00F5259A" w:rsidRPr="00315797" w:rsidRDefault="00F5259A" w:rsidP="00F5259A">
            <w:pPr>
              <w:spacing w:after="0"/>
              <w:jc w:val="center"/>
              <w:rPr>
                <w:rFonts w:eastAsia="Symbol"/>
                <w:color w:val="000000"/>
                <w:sz w:val="20"/>
              </w:rPr>
            </w:pPr>
            <w:r w:rsidRPr="0050178F">
              <w:rPr>
                <w:rFonts w:eastAsia="Symbol"/>
                <w:color w:val="000000"/>
                <w:sz w:val="20"/>
              </w:rPr>
              <w:t>-0.1%</w:t>
            </w:r>
          </w:p>
        </w:tc>
      </w:tr>
      <w:tr w:rsidR="00F5259A" w:rsidRPr="002A5A2F" w14:paraId="1C6E0D06" w14:textId="77777777" w:rsidTr="00F5259A">
        <w:trPr>
          <w:trHeight w:val="300"/>
        </w:trPr>
        <w:tc>
          <w:tcPr>
            <w:tcW w:w="960" w:type="dxa"/>
            <w:shd w:val="clear" w:color="auto" w:fill="auto"/>
            <w:noWrap/>
            <w:vAlign w:val="center"/>
            <w:hideMark/>
          </w:tcPr>
          <w:p w14:paraId="5F1EB6A1"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2014</w:t>
            </w:r>
          </w:p>
        </w:tc>
        <w:tc>
          <w:tcPr>
            <w:tcW w:w="1180" w:type="dxa"/>
            <w:shd w:val="clear" w:color="auto" w:fill="auto"/>
            <w:noWrap/>
            <w:vAlign w:val="center"/>
          </w:tcPr>
          <w:p w14:paraId="38512D75" w14:textId="77777777" w:rsidR="00F5259A" w:rsidRPr="00315797" w:rsidRDefault="00F5259A" w:rsidP="00F5259A">
            <w:pPr>
              <w:spacing w:after="0"/>
              <w:jc w:val="center"/>
              <w:rPr>
                <w:rFonts w:eastAsia="Symbol"/>
                <w:color w:val="000000"/>
                <w:sz w:val="20"/>
              </w:rPr>
            </w:pPr>
            <w:r w:rsidRPr="0050178F">
              <w:rPr>
                <w:rFonts w:eastAsia="Symbol"/>
                <w:color w:val="000000"/>
                <w:sz w:val="20"/>
              </w:rPr>
              <w:t>713,315</w:t>
            </w:r>
          </w:p>
        </w:tc>
        <w:tc>
          <w:tcPr>
            <w:tcW w:w="962" w:type="dxa"/>
            <w:shd w:val="clear" w:color="auto" w:fill="auto"/>
            <w:noWrap/>
            <w:vAlign w:val="center"/>
          </w:tcPr>
          <w:p w14:paraId="1D49BBB8" w14:textId="77777777" w:rsidR="00F5259A" w:rsidRPr="00315797" w:rsidRDefault="00F5259A" w:rsidP="00F5259A">
            <w:pPr>
              <w:spacing w:after="0"/>
              <w:jc w:val="center"/>
              <w:rPr>
                <w:rFonts w:eastAsia="Symbol"/>
                <w:color w:val="000000"/>
                <w:sz w:val="20"/>
              </w:rPr>
            </w:pPr>
            <w:r w:rsidRPr="0050178F">
              <w:rPr>
                <w:rFonts w:eastAsia="Symbol"/>
                <w:color w:val="000000"/>
                <w:sz w:val="20"/>
              </w:rPr>
              <w:t>236,943</w:t>
            </w:r>
          </w:p>
        </w:tc>
        <w:tc>
          <w:tcPr>
            <w:tcW w:w="960" w:type="dxa"/>
            <w:shd w:val="clear" w:color="auto" w:fill="auto"/>
            <w:noWrap/>
            <w:vAlign w:val="center"/>
          </w:tcPr>
          <w:p w14:paraId="30B34FFF" w14:textId="77777777" w:rsidR="00F5259A" w:rsidRPr="00315797" w:rsidRDefault="00F5259A" w:rsidP="00F5259A">
            <w:pPr>
              <w:spacing w:after="0"/>
              <w:jc w:val="center"/>
              <w:rPr>
                <w:rFonts w:eastAsia="Symbol"/>
                <w:color w:val="000000"/>
                <w:sz w:val="20"/>
              </w:rPr>
            </w:pPr>
            <w:r w:rsidRPr="0050178F">
              <w:rPr>
                <w:rFonts w:eastAsia="Symbol"/>
                <w:color w:val="000000"/>
                <w:sz w:val="20"/>
              </w:rPr>
              <w:t>184,338</w:t>
            </w:r>
          </w:p>
        </w:tc>
        <w:tc>
          <w:tcPr>
            <w:tcW w:w="1068" w:type="dxa"/>
            <w:shd w:val="clear" w:color="auto" w:fill="auto"/>
            <w:noWrap/>
            <w:vAlign w:val="center"/>
          </w:tcPr>
          <w:p w14:paraId="6A10AE6B" w14:textId="77777777" w:rsidR="00F5259A" w:rsidRPr="00315797" w:rsidRDefault="00F5259A" w:rsidP="00F5259A">
            <w:pPr>
              <w:spacing w:after="0"/>
              <w:jc w:val="center"/>
              <w:rPr>
                <w:rFonts w:eastAsia="Symbol"/>
                <w:color w:val="000000"/>
                <w:sz w:val="20"/>
              </w:rPr>
            </w:pPr>
            <w:r w:rsidRPr="0050178F">
              <w:rPr>
                <w:rFonts w:eastAsia="Symbol"/>
                <w:color w:val="000000"/>
                <w:sz w:val="20"/>
              </w:rPr>
              <w:t>44,020</w:t>
            </w:r>
          </w:p>
        </w:tc>
        <w:tc>
          <w:tcPr>
            <w:tcW w:w="960" w:type="dxa"/>
            <w:shd w:val="clear" w:color="auto" w:fill="auto"/>
            <w:noWrap/>
            <w:vAlign w:val="center"/>
          </w:tcPr>
          <w:p w14:paraId="1D003556" w14:textId="77777777" w:rsidR="00F5259A" w:rsidRPr="00315797" w:rsidRDefault="00F5259A" w:rsidP="00F5259A">
            <w:pPr>
              <w:spacing w:after="0"/>
              <w:jc w:val="center"/>
              <w:rPr>
                <w:rFonts w:eastAsia="Symbol"/>
                <w:color w:val="000000"/>
                <w:sz w:val="20"/>
              </w:rPr>
            </w:pPr>
            <w:r w:rsidRPr="0050178F">
              <w:rPr>
                <w:rFonts w:eastAsia="Symbol"/>
                <w:color w:val="000000"/>
                <w:sz w:val="20"/>
              </w:rPr>
              <w:t>8,585</w:t>
            </w:r>
          </w:p>
        </w:tc>
        <w:tc>
          <w:tcPr>
            <w:tcW w:w="1308" w:type="dxa"/>
            <w:shd w:val="clear" w:color="auto" w:fill="auto"/>
            <w:noWrap/>
            <w:vAlign w:val="center"/>
          </w:tcPr>
          <w:p w14:paraId="2C0ADE63" w14:textId="77777777" w:rsidR="00F5259A" w:rsidRPr="00315797" w:rsidRDefault="00F5259A" w:rsidP="00F5259A">
            <w:pPr>
              <w:spacing w:after="0"/>
              <w:jc w:val="center"/>
              <w:rPr>
                <w:rFonts w:eastAsia="Symbol"/>
                <w:color w:val="000000"/>
                <w:sz w:val="20"/>
              </w:rPr>
            </w:pPr>
            <w:r w:rsidRPr="0050178F">
              <w:rPr>
                <w:rFonts w:eastAsia="Symbol"/>
                <w:color w:val="000000"/>
                <w:sz w:val="20"/>
              </w:rPr>
              <w:t>3.19</w:t>
            </w:r>
          </w:p>
        </w:tc>
        <w:tc>
          <w:tcPr>
            <w:tcW w:w="1260" w:type="dxa"/>
            <w:shd w:val="clear" w:color="auto" w:fill="auto"/>
            <w:noWrap/>
            <w:vAlign w:val="center"/>
          </w:tcPr>
          <w:p w14:paraId="38025402" w14:textId="77777777" w:rsidR="00F5259A" w:rsidRPr="00315797" w:rsidRDefault="00F5259A" w:rsidP="00F5259A">
            <w:pPr>
              <w:spacing w:after="0"/>
              <w:jc w:val="center"/>
              <w:rPr>
                <w:rFonts w:eastAsia="Symbol"/>
                <w:color w:val="000000"/>
                <w:sz w:val="20"/>
              </w:rPr>
            </w:pPr>
            <w:r w:rsidRPr="0050178F">
              <w:rPr>
                <w:rFonts w:eastAsia="Symbol"/>
                <w:color w:val="000000"/>
                <w:sz w:val="20"/>
              </w:rPr>
              <w:t>1.6%</w:t>
            </w:r>
          </w:p>
        </w:tc>
        <w:tc>
          <w:tcPr>
            <w:tcW w:w="1170" w:type="dxa"/>
            <w:shd w:val="clear" w:color="auto" w:fill="auto"/>
            <w:noWrap/>
            <w:vAlign w:val="center"/>
          </w:tcPr>
          <w:p w14:paraId="4C5D949C" w14:textId="77777777" w:rsidR="00F5259A" w:rsidRPr="00315797" w:rsidRDefault="00F5259A" w:rsidP="00F5259A">
            <w:pPr>
              <w:spacing w:after="0"/>
              <w:jc w:val="center"/>
              <w:rPr>
                <w:rFonts w:eastAsia="Symbol"/>
                <w:color w:val="000000"/>
                <w:sz w:val="20"/>
              </w:rPr>
            </w:pPr>
            <w:r w:rsidRPr="0050178F">
              <w:rPr>
                <w:rFonts w:eastAsia="Symbol"/>
                <w:color w:val="000000"/>
                <w:sz w:val="20"/>
              </w:rPr>
              <w:t>0.4%</w:t>
            </w:r>
          </w:p>
        </w:tc>
        <w:tc>
          <w:tcPr>
            <w:tcW w:w="1468" w:type="dxa"/>
            <w:shd w:val="clear" w:color="auto" w:fill="auto"/>
            <w:noWrap/>
            <w:vAlign w:val="center"/>
          </w:tcPr>
          <w:p w14:paraId="3D1B143E" w14:textId="77777777" w:rsidR="00F5259A" w:rsidRPr="00315797" w:rsidRDefault="00F5259A" w:rsidP="00F5259A">
            <w:pPr>
              <w:spacing w:after="0"/>
              <w:jc w:val="center"/>
              <w:rPr>
                <w:rFonts w:eastAsia="Symbol"/>
                <w:color w:val="000000"/>
                <w:sz w:val="20"/>
              </w:rPr>
            </w:pPr>
            <w:r w:rsidRPr="0050178F">
              <w:rPr>
                <w:rFonts w:eastAsia="Symbol"/>
                <w:color w:val="000000"/>
                <w:sz w:val="20"/>
              </w:rPr>
              <w:t>0.5%</w:t>
            </w:r>
          </w:p>
        </w:tc>
        <w:tc>
          <w:tcPr>
            <w:tcW w:w="1408" w:type="dxa"/>
            <w:shd w:val="clear" w:color="auto" w:fill="auto"/>
            <w:noWrap/>
            <w:vAlign w:val="center"/>
          </w:tcPr>
          <w:p w14:paraId="52E453C2" w14:textId="77777777" w:rsidR="00F5259A" w:rsidRPr="00315797" w:rsidRDefault="00F5259A" w:rsidP="00F5259A">
            <w:pPr>
              <w:spacing w:after="0"/>
              <w:jc w:val="center"/>
              <w:rPr>
                <w:rFonts w:eastAsia="Symbol"/>
                <w:color w:val="000000"/>
                <w:sz w:val="20"/>
              </w:rPr>
            </w:pPr>
            <w:r w:rsidRPr="0050178F">
              <w:rPr>
                <w:rFonts w:eastAsia="Symbol"/>
                <w:color w:val="000000"/>
                <w:sz w:val="20"/>
              </w:rPr>
              <w:t>0.0%</w:t>
            </w:r>
          </w:p>
        </w:tc>
      </w:tr>
      <w:tr w:rsidR="00F5259A" w:rsidRPr="002A5A2F" w14:paraId="59D59542" w14:textId="77777777" w:rsidTr="00F5259A">
        <w:trPr>
          <w:trHeight w:val="300"/>
        </w:trPr>
        <w:tc>
          <w:tcPr>
            <w:tcW w:w="960" w:type="dxa"/>
            <w:shd w:val="clear" w:color="auto" w:fill="auto"/>
            <w:noWrap/>
            <w:vAlign w:val="center"/>
            <w:hideMark/>
          </w:tcPr>
          <w:p w14:paraId="44F666F6"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2015</w:t>
            </w:r>
          </w:p>
        </w:tc>
        <w:tc>
          <w:tcPr>
            <w:tcW w:w="1180" w:type="dxa"/>
            <w:shd w:val="clear" w:color="auto" w:fill="auto"/>
            <w:noWrap/>
            <w:vAlign w:val="center"/>
          </w:tcPr>
          <w:p w14:paraId="3BD8C5A8" w14:textId="77777777" w:rsidR="00F5259A" w:rsidRPr="00315797" w:rsidRDefault="00F5259A" w:rsidP="00F5259A">
            <w:pPr>
              <w:spacing w:after="0"/>
              <w:jc w:val="center"/>
              <w:rPr>
                <w:rFonts w:eastAsia="Symbol"/>
                <w:color w:val="000000"/>
                <w:sz w:val="20"/>
              </w:rPr>
            </w:pPr>
            <w:r w:rsidRPr="0050178F">
              <w:rPr>
                <w:rFonts w:eastAsia="Symbol"/>
                <w:color w:val="000000"/>
                <w:sz w:val="20"/>
              </w:rPr>
              <w:t>724,859</w:t>
            </w:r>
          </w:p>
        </w:tc>
        <w:tc>
          <w:tcPr>
            <w:tcW w:w="962" w:type="dxa"/>
            <w:shd w:val="clear" w:color="auto" w:fill="auto"/>
            <w:noWrap/>
            <w:vAlign w:val="center"/>
          </w:tcPr>
          <w:p w14:paraId="06239327" w14:textId="77777777" w:rsidR="00F5259A" w:rsidRPr="00315797" w:rsidRDefault="00F5259A" w:rsidP="00F5259A">
            <w:pPr>
              <w:spacing w:after="0"/>
              <w:jc w:val="center"/>
              <w:rPr>
                <w:rFonts w:eastAsia="Symbol"/>
                <w:color w:val="000000"/>
                <w:sz w:val="20"/>
              </w:rPr>
            </w:pPr>
            <w:r w:rsidRPr="0050178F">
              <w:rPr>
                <w:rFonts w:eastAsia="Symbol"/>
                <w:color w:val="000000"/>
                <w:sz w:val="20"/>
              </w:rPr>
              <w:t>237,905</w:t>
            </w:r>
          </w:p>
        </w:tc>
        <w:tc>
          <w:tcPr>
            <w:tcW w:w="960" w:type="dxa"/>
            <w:shd w:val="clear" w:color="auto" w:fill="auto"/>
            <w:noWrap/>
            <w:vAlign w:val="center"/>
          </w:tcPr>
          <w:p w14:paraId="1DD0FFD5" w14:textId="77777777" w:rsidR="00F5259A" w:rsidRPr="00315797" w:rsidRDefault="00F5259A" w:rsidP="00F5259A">
            <w:pPr>
              <w:spacing w:after="0"/>
              <w:jc w:val="center"/>
              <w:rPr>
                <w:rFonts w:eastAsia="Symbol"/>
                <w:color w:val="000000"/>
                <w:sz w:val="20"/>
              </w:rPr>
            </w:pPr>
            <w:r w:rsidRPr="0050178F">
              <w:rPr>
                <w:rFonts w:eastAsia="Symbol"/>
                <w:color w:val="000000"/>
                <w:sz w:val="20"/>
              </w:rPr>
              <w:t>185,279</w:t>
            </w:r>
          </w:p>
        </w:tc>
        <w:tc>
          <w:tcPr>
            <w:tcW w:w="1068" w:type="dxa"/>
            <w:shd w:val="clear" w:color="auto" w:fill="auto"/>
            <w:noWrap/>
            <w:vAlign w:val="center"/>
          </w:tcPr>
          <w:p w14:paraId="75F35ED9" w14:textId="77777777" w:rsidR="00F5259A" w:rsidRPr="00315797" w:rsidRDefault="00F5259A" w:rsidP="00F5259A">
            <w:pPr>
              <w:spacing w:after="0"/>
              <w:jc w:val="center"/>
              <w:rPr>
                <w:rFonts w:eastAsia="Symbol"/>
                <w:color w:val="000000"/>
                <w:sz w:val="20"/>
              </w:rPr>
            </w:pPr>
            <w:r w:rsidRPr="0050178F">
              <w:rPr>
                <w:rFonts w:eastAsia="Symbol"/>
                <w:color w:val="000000"/>
                <w:sz w:val="20"/>
              </w:rPr>
              <w:t>44,026</w:t>
            </w:r>
          </w:p>
        </w:tc>
        <w:tc>
          <w:tcPr>
            <w:tcW w:w="960" w:type="dxa"/>
            <w:shd w:val="clear" w:color="auto" w:fill="auto"/>
            <w:noWrap/>
            <w:vAlign w:val="center"/>
          </w:tcPr>
          <w:p w14:paraId="148AAE2F" w14:textId="77777777" w:rsidR="00F5259A" w:rsidRPr="00315797" w:rsidRDefault="00F5259A" w:rsidP="00F5259A">
            <w:pPr>
              <w:spacing w:after="0"/>
              <w:jc w:val="center"/>
              <w:rPr>
                <w:rFonts w:eastAsia="Symbol"/>
                <w:color w:val="000000"/>
                <w:sz w:val="20"/>
              </w:rPr>
            </w:pPr>
            <w:r w:rsidRPr="0050178F">
              <w:rPr>
                <w:rFonts w:eastAsia="Symbol"/>
                <w:color w:val="000000"/>
                <w:sz w:val="20"/>
              </w:rPr>
              <w:t>8,600</w:t>
            </w:r>
          </w:p>
        </w:tc>
        <w:tc>
          <w:tcPr>
            <w:tcW w:w="1308" w:type="dxa"/>
            <w:shd w:val="clear" w:color="auto" w:fill="auto"/>
            <w:noWrap/>
            <w:vAlign w:val="center"/>
          </w:tcPr>
          <w:p w14:paraId="27490496" w14:textId="77777777" w:rsidR="00F5259A" w:rsidRPr="00315797" w:rsidRDefault="00F5259A" w:rsidP="00F5259A">
            <w:pPr>
              <w:spacing w:after="0"/>
              <w:jc w:val="center"/>
              <w:rPr>
                <w:rFonts w:eastAsia="Symbol"/>
                <w:color w:val="000000"/>
                <w:sz w:val="20"/>
              </w:rPr>
            </w:pPr>
            <w:r w:rsidRPr="0050178F">
              <w:rPr>
                <w:rFonts w:eastAsia="Symbol"/>
                <w:color w:val="000000"/>
                <w:sz w:val="20"/>
              </w:rPr>
              <w:t>3.23</w:t>
            </w:r>
          </w:p>
        </w:tc>
        <w:tc>
          <w:tcPr>
            <w:tcW w:w="1260" w:type="dxa"/>
            <w:shd w:val="clear" w:color="auto" w:fill="auto"/>
            <w:noWrap/>
            <w:vAlign w:val="center"/>
          </w:tcPr>
          <w:p w14:paraId="3741BB38" w14:textId="77777777" w:rsidR="00F5259A" w:rsidRPr="00315797" w:rsidRDefault="00F5259A" w:rsidP="00F5259A">
            <w:pPr>
              <w:spacing w:after="0"/>
              <w:jc w:val="center"/>
              <w:rPr>
                <w:rFonts w:eastAsia="Symbol"/>
                <w:color w:val="000000"/>
                <w:sz w:val="20"/>
              </w:rPr>
            </w:pPr>
            <w:r w:rsidRPr="0050178F">
              <w:rPr>
                <w:rFonts w:eastAsia="Symbol"/>
                <w:color w:val="000000"/>
                <w:sz w:val="20"/>
              </w:rPr>
              <w:t>1.5%</w:t>
            </w:r>
          </w:p>
        </w:tc>
        <w:tc>
          <w:tcPr>
            <w:tcW w:w="1170" w:type="dxa"/>
            <w:shd w:val="clear" w:color="auto" w:fill="auto"/>
            <w:noWrap/>
            <w:vAlign w:val="center"/>
          </w:tcPr>
          <w:p w14:paraId="6FB82D2E" w14:textId="77777777" w:rsidR="00F5259A" w:rsidRPr="00315797" w:rsidRDefault="00F5259A" w:rsidP="00F5259A">
            <w:pPr>
              <w:spacing w:after="0"/>
              <w:jc w:val="center"/>
              <w:rPr>
                <w:rFonts w:eastAsia="Symbol"/>
                <w:color w:val="000000"/>
                <w:sz w:val="20"/>
              </w:rPr>
            </w:pPr>
            <w:r w:rsidRPr="0050178F">
              <w:rPr>
                <w:rFonts w:eastAsia="Symbol"/>
                <w:color w:val="000000"/>
                <w:sz w:val="20"/>
              </w:rPr>
              <w:t>0.6%</w:t>
            </w:r>
          </w:p>
        </w:tc>
        <w:tc>
          <w:tcPr>
            <w:tcW w:w="1468" w:type="dxa"/>
            <w:shd w:val="clear" w:color="auto" w:fill="auto"/>
            <w:noWrap/>
            <w:vAlign w:val="center"/>
          </w:tcPr>
          <w:p w14:paraId="07AA35C0" w14:textId="77777777" w:rsidR="00F5259A" w:rsidRPr="00315797" w:rsidRDefault="00F5259A" w:rsidP="00F5259A">
            <w:pPr>
              <w:spacing w:after="0"/>
              <w:jc w:val="center"/>
              <w:rPr>
                <w:rFonts w:eastAsia="Symbol"/>
                <w:color w:val="000000"/>
                <w:sz w:val="20"/>
              </w:rPr>
            </w:pPr>
            <w:r w:rsidRPr="0050178F">
              <w:rPr>
                <w:rFonts w:eastAsia="Symbol"/>
                <w:color w:val="000000"/>
                <w:sz w:val="20"/>
              </w:rPr>
              <w:t>0.8%</w:t>
            </w:r>
          </w:p>
        </w:tc>
        <w:tc>
          <w:tcPr>
            <w:tcW w:w="1408" w:type="dxa"/>
            <w:shd w:val="clear" w:color="auto" w:fill="auto"/>
            <w:noWrap/>
            <w:vAlign w:val="center"/>
          </w:tcPr>
          <w:p w14:paraId="27DCB9EE" w14:textId="77777777" w:rsidR="00F5259A" w:rsidRPr="00315797" w:rsidRDefault="00F5259A" w:rsidP="00F5259A">
            <w:pPr>
              <w:spacing w:after="0"/>
              <w:jc w:val="center"/>
              <w:rPr>
                <w:rFonts w:eastAsia="Symbol"/>
                <w:color w:val="000000"/>
                <w:sz w:val="20"/>
              </w:rPr>
            </w:pPr>
            <w:r w:rsidRPr="0050178F">
              <w:rPr>
                <w:rFonts w:eastAsia="Symbol"/>
                <w:color w:val="000000"/>
                <w:sz w:val="20"/>
              </w:rPr>
              <w:t>0.1%</w:t>
            </w:r>
          </w:p>
        </w:tc>
      </w:tr>
      <w:tr w:rsidR="00F5259A" w:rsidRPr="002A5A2F" w14:paraId="30B8CBD3" w14:textId="77777777" w:rsidTr="00F5259A">
        <w:trPr>
          <w:trHeight w:val="300"/>
        </w:trPr>
        <w:tc>
          <w:tcPr>
            <w:tcW w:w="960" w:type="dxa"/>
            <w:shd w:val="clear" w:color="auto" w:fill="auto"/>
            <w:noWrap/>
            <w:vAlign w:val="center"/>
            <w:hideMark/>
          </w:tcPr>
          <w:p w14:paraId="71CBEED9"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2016</w:t>
            </w:r>
          </w:p>
        </w:tc>
        <w:tc>
          <w:tcPr>
            <w:tcW w:w="1180" w:type="dxa"/>
            <w:shd w:val="clear" w:color="auto" w:fill="auto"/>
            <w:noWrap/>
            <w:vAlign w:val="center"/>
          </w:tcPr>
          <w:p w14:paraId="3796EDEC" w14:textId="77777777" w:rsidR="00F5259A" w:rsidRPr="00315797" w:rsidRDefault="00F5259A" w:rsidP="00F5259A">
            <w:pPr>
              <w:spacing w:after="0"/>
              <w:jc w:val="center"/>
              <w:rPr>
                <w:rFonts w:eastAsia="Symbol"/>
                <w:color w:val="000000"/>
                <w:sz w:val="20"/>
              </w:rPr>
            </w:pPr>
            <w:r w:rsidRPr="0050178F">
              <w:rPr>
                <w:rFonts w:eastAsia="Symbol"/>
                <w:color w:val="000000"/>
                <w:sz w:val="20"/>
              </w:rPr>
              <w:t>736,027</w:t>
            </w:r>
          </w:p>
        </w:tc>
        <w:tc>
          <w:tcPr>
            <w:tcW w:w="962" w:type="dxa"/>
            <w:shd w:val="clear" w:color="auto" w:fill="auto"/>
            <w:noWrap/>
            <w:vAlign w:val="center"/>
          </w:tcPr>
          <w:p w14:paraId="34325093" w14:textId="77777777" w:rsidR="00F5259A" w:rsidRPr="00315797" w:rsidRDefault="00F5259A" w:rsidP="00F5259A">
            <w:pPr>
              <w:spacing w:after="0"/>
              <w:jc w:val="center"/>
              <w:rPr>
                <w:rFonts w:eastAsia="Symbol"/>
                <w:color w:val="000000"/>
                <w:sz w:val="20"/>
              </w:rPr>
            </w:pPr>
            <w:r w:rsidRPr="0050178F">
              <w:rPr>
                <w:rFonts w:eastAsia="Symbol"/>
                <w:color w:val="000000"/>
                <w:sz w:val="20"/>
              </w:rPr>
              <w:t>239,405</w:t>
            </w:r>
          </w:p>
        </w:tc>
        <w:tc>
          <w:tcPr>
            <w:tcW w:w="960" w:type="dxa"/>
            <w:shd w:val="clear" w:color="auto" w:fill="auto"/>
            <w:noWrap/>
            <w:vAlign w:val="center"/>
          </w:tcPr>
          <w:p w14:paraId="0949E914" w14:textId="77777777" w:rsidR="00F5259A" w:rsidRPr="00315797" w:rsidRDefault="00F5259A" w:rsidP="00F5259A">
            <w:pPr>
              <w:spacing w:after="0"/>
              <w:jc w:val="center"/>
              <w:rPr>
                <w:rFonts w:eastAsia="Symbol"/>
                <w:color w:val="000000"/>
                <w:sz w:val="20"/>
              </w:rPr>
            </w:pPr>
            <w:r w:rsidRPr="0050178F">
              <w:rPr>
                <w:rFonts w:eastAsia="Symbol"/>
                <w:color w:val="000000"/>
                <w:sz w:val="20"/>
              </w:rPr>
              <w:t>186,689</w:t>
            </w:r>
          </w:p>
        </w:tc>
        <w:tc>
          <w:tcPr>
            <w:tcW w:w="1068" w:type="dxa"/>
            <w:shd w:val="clear" w:color="auto" w:fill="auto"/>
            <w:noWrap/>
            <w:vAlign w:val="center"/>
          </w:tcPr>
          <w:p w14:paraId="737F574A" w14:textId="77777777" w:rsidR="00F5259A" w:rsidRPr="00315797" w:rsidRDefault="00F5259A" w:rsidP="00F5259A">
            <w:pPr>
              <w:spacing w:after="0"/>
              <w:jc w:val="center"/>
              <w:rPr>
                <w:rFonts w:eastAsia="Symbol"/>
                <w:color w:val="000000"/>
                <w:sz w:val="20"/>
              </w:rPr>
            </w:pPr>
            <w:r w:rsidRPr="0050178F">
              <w:rPr>
                <w:rFonts w:eastAsia="Symbol"/>
                <w:color w:val="000000"/>
                <w:sz w:val="20"/>
              </w:rPr>
              <w:t>44,064</w:t>
            </w:r>
          </w:p>
        </w:tc>
        <w:tc>
          <w:tcPr>
            <w:tcW w:w="960" w:type="dxa"/>
            <w:shd w:val="clear" w:color="auto" w:fill="auto"/>
            <w:noWrap/>
            <w:vAlign w:val="center"/>
          </w:tcPr>
          <w:p w14:paraId="7744A678" w14:textId="77777777" w:rsidR="00F5259A" w:rsidRPr="00315797" w:rsidRDefault="00F5259A" w:rsidP="00F5259A">
            <w:pPr>
              <w:spacing w:after="0"/>
              <w:jc w:val="center"/>
              <w:rPr>
                <w:rFonts w:eastAsia="Symbol"/>
                <w:color w:val="000000"/>
                <w:sz w:val="20"/>
              </w:rPr>
            </w:pPr>
            <w:r w:rsidRPr="0050178F">
              <w:rPr>
                <w:rFonts w:eastAsia="Symbol"/>
                <w:color w:val="000000"/>
                <w:sz w:val="20"/>
              </w:rPr>
              <w:t>8,652</w:t>
            </w:r>
          </w:p>
        </w:tc>
        <w:tc>
          <w:tcPr>
            <w:tcW w:w="1308" w:type="dxa"/>
            <w:shd w:val="clear" w:color="auto" w:fill="auto"/>
            <w:noWrap/>
            <w:vAlign w:val="center"/>
          </w:tcPr>
          <w:p w14:paraId="1FB33BB6" w14:textId="77777777" w:rsidR="00F5259A" w:rsidRPr="00315797" w:rsidRDefault="00F5259A" w:rsidP="00F5259A">
            <w:pPr>
              <w:spacing w:after="0"/>
              <w:jc w:val="center"/>
              <w:rPr>
                <w:rFonts w:eastAsia="Symbol"/>
                <w:color w:val="000000"/>
                <w:sz w:val="20"/>
              </w:rPr>
            </w:pPr>
            <w:r w:rsidRPr="0050178F">
              <w:rPr>
                <w:rFonts w:eastAsia="Symbol"/>
                <w:color w:val="000000"/>
                <w:sz w:val="20"/>
              </w:rPr>
              <w:t>3.24</w:t>
            </w:r>
          </w:p>
        </w:tc>
        <w:tc>
          <w:tcPr>
            <w:tcW w:w="1260" w:type="dxa"/>
            <w:shd w:val="clear" w:color="auto" w:fill="auto"/>
            <w:noWrap/>
            <w:vAlign w:val="center"/>
          </w:tcPr>
          <w:p w14:paraId="3A06812C" w14:textId="77777777" w:rsidR="00F5259A" w:rsidRPr="00315797" w:rsidRDefault="00F5259A" w:rsidP="00F5259A">
            <w:pPr>
              <w:spacing w:after="0"/>
              <w:jc w:val="center"/>
              <w:rPr>
                <w:rFonts w:eastAsia="Symbol"/>
                <w:color w:val="000000"/>
                <w:sz w:val="20"/>
              </w:rPr>
            </w:pPr>
            <w:r w:rsidRPr="0050178F">
              <w:rPr>
                <w:rFonts w:eastAsia="Symbol"/>
                <w:color w:val="000000"/>
                <w:sz w:val="20"/>
              </w:rPr>
              <w:t>1.6%</w:t>
            </w:r>
          </w:p>
        </w:tc>
        <w:tc>
          <w:tcPr>
            <w:tcW w:w="1170" w:type="dxa"/>
            <w:shd w:val="clear" w:color="auto" w:fill="auto"/>
            <w:noWrap/>
            <w:vAlign w:val="center"/>
          </w:tcPr>
          <w:p w14:paraId="26963679" w14:textId="77777777" w:rsidR="00F5259A" w:rsidRPr="00315797" w:rsidRDefault="00F5259A" w:rsidP="00F5259A">
            <w:pPr>
              <w:spacing w:after="0"/>
              <w:jc w:val="center"/>
              <w:rPr>
                <w:rFonts w:eastAsia="Symbol"/>
                <w:color w:val="000000"/>
                <w:sz w:val="20"/>
              </w:rPr>
            </w:pPr>
            <w:r w:rsidRPr="0050178F">
              <w:rPr>
                <w:rFonts w:eastAsia="Symbol"/>
                <w:color w:val="000000"/>
                <w:sz w:val="20"/>
              </w:rPr>
              <w:t>0.7%</w:t>
            </w:r>
          </w:p>
        </w:tc>
        <w:tc>
          <w:tcPr>
            <w:tcW w:w="1468" w:type="dxa"/>
            <w:shd w:val="clear" w:color="auto" w:fill="auto"/>
            <w:noWrap/>
            <w:vAlign w:val="center"/>
          </w:tcPr>
          <w:p w14:paraId="6BB4905A" w14:textId="77777777" w:rsidR="00F5259A" w:rsidRPr="00315797" w:rsidRDefault="00F5259A" w:rsidP="00F5259A">
            <w:pPr>
              <w:spacing w:after="0"/>
              <w:jc w:val="center"/>
              <w:rPr>
                <w:rFonts w:eastAsia="Symbol"/>
                <w:color w:val="000000"/>
                <w:sz w:val="20"/>
              </w:rPr>
            </w:pPr>
            <w:r w:rsidRPr="0050178F">
              <w:rPr>
                <w:rFonts w:eastAsia="Symbol"/>
                <w:color w:val="000000"/>
                <w:sz w:val="20"/>
              </w:rPr>
              <w:t>0.8%</w:t>
            </w:r>
          </w:p>
        </w:tc>
        <w:tc>
          <w:tcPr>
            <w:tcW w:w="1408" w:type="dxa"/>
            <w:shd w:val="clear" w:color="auto" w:fill="auto"/>
            <w:noWrap/>
            <w:vAlign w:val="center"/>
          </w:tcPr>
          <w:p w14:paraId="0912C914" w14:textId="77777777" w:rsidR="00F5259A" w:rsidRPr="00315797" w:rsidRDefault="00F5259A" w:rsidP="00F5259A">
            <w:pPr>
              <w:spacing w:after="0"/>
              <w:jc w:val="center"/>
              <w:rPr>
                <w:rFonts w:eastAsia="Symbol"/>
                <w:color w:val="000000"/>
                <w:sz w:val="20"/>
              </w:rPr>
            </w:pPr>
            <w:r w:rsidRPr="0050178F">
              <w:rPr>
                <w:rFonts w:eastAsia="Symbol"/>
                <w:color w:val="000000"/>
                <w:sz w:val="20"/>
              </w:rPr>
              <w:t>0.3%</w:t>
            </w:r>
          </w:p>
        </w:tc>
      </w:tr>
      <w:tr w:rsidR="00F5259A" w:rsidRPr="002A5A2F" w14:paraId="4DAD5AF2" w14:textId="77777777" w:rsidTr="00F5259A">
        <w:trPr>
          <w:trHeight w:val="300"/>
        </w:trPr>
        <w:tc>
          <w:tcPr>
            <w:tcW w:w="960" w:type="dxa"/>
            <w:shd w:val="clear" w:color="auto" w:fill="auto"/>
            <w:noWrap/>
            <w:vAlign w:val="center"/>
            <w:hideMark/>
          </w:tcPr>
          <w:p w14:paraId="3C702309"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2017</w:t>
            </w:r>
          </w:p>
        </w:tc>
        <w:tc>
          <w:tcPr>
            <w:tcW w:w="1180" w:type="dxa"/>
            <w:shd w:val="clear" w:color="auto" w:fill="auto"/>
            <w:noWrap/>
            <w:vAlign w:val="center"/>
          </w:tcPr>
          <w:p w14:paraId="34FCF1C1" w14:textId="77777777" w:rsidR="00F5259A" w:rsidRPr="00315797" w:rsidRDefault="00F5259A" w:rsidP="00F5259A">
            <w:pPr>
              <w:spacing w:after="0"/>
              <w:jc w:val="center"/>
              <w:rPr>
                <w:rFonts w:eastAsia="Symbol"/>
                <w:color w:val="000000"/>
                <w:sz w:val="20"/>
              </w:rPr>
            </w:pPr>
            <w:r w:rsidRPr="0050178F">
              <w:rPr>
                <w:rFonts w:eastAsia="Symbol"/>
                <w:color w:val="000000"/>
                <w:sz w:val="20"/>
              </w:rPr>
              <w:t>747,579</w:t>
            </w:r>
          </w:p>
        </w:tc>
        <w:tc>
          <w:tcPr>
            <w:tcW w:w="962" w:type="dxa"/>
            <w:shd w:val="clear" w:color="auto" w:fill="auto"/>
            <w:noWrap/>
            <w:vAlign w:val="center"/>
          </w:tcPr>
          <w:p w14:paraId="66D338A7" w14:textId="77777777" w:rsidR="00F5259A" w:rsidRPr="00315797" w:rsidRDefault="00F5259A" w:rsidP="00F5259A">
            <w:pPr>
              <w:spacing w:after="0"/>
              <w:jc w:val="center"/>
              <w:rPr>
                <w:rFonts w:eastAsia="Symbol"/>
                <w:color w:val="000000"/>
                <w:sz w:val="20"/>
              </w:rPr>
            </w:pPr>
            <w:r w:rsidRPr="0050178F">
              <w:rPr>
                <w:rFonts w:eastAsia="Symbol"/>
                <w:color w:val="000000"/>
                <w:sz w:val="20"/>
              </w:rPr>
              <w:t>241,021</w:t>
            </w:r>
          </w:p>
        </w:tc>
        <w:tc>
          <w:tcPr>
            <w:tcW w:w="960" w:type="dxa"/>
            <w:shd w:val="clear" w:color="auto" w:fill="auto"/>
            <w:noWrap/>
            <w:vAlign w:val="center"/>
          </w:tcPr>
          <w:p w14:paraId="503139B5" w14:textId="77777777" w:rsidR="00F5259A" w:rsidRPr="00315797" w:rsidRDefault="00F5259A" w:rsidP="00F5259A">
            <w:pPr>
              <w:spacing w:after="0"/>
              <w:jc w:val="center"/>
              <w:rPr>
                <w:rFonts w:eastAsia="Symbol"/>
                <w:color w:val="000000"/>
                <w:sz w:val="20"/>
              </w:rPr>
            </w:pPr>
            <w:r w:rsidRPr="0050178F">
              <w:rPr>
                <w:rFonts w:eastAsia="Symbol"/>
                <w:color w:val="000000"/>
                <w:sz w:val="20"/>
              </w:rPr>
              <w:t>188,131</w:t>
            </w:r>
          </w:p>
        </w:tc>
        <w:tc>
          <w:tcPr>
            <w:tcW w:w="1068" w:type="dxa"/>
            <w:shd w:val="clear" w:color="auto" w:fill="auto"/>
            <w:noWrap/>
            <w:vAlign w:val="center"/>
          </w:tcPr>
          <w:p w14:paraId="0B7FA2D5" w14:textId="77777777" w:rsidR="00F5259A" w:rsidRPr="00315797" w:rsidRDefault="00F5259A" w:rsidP="00F5259A">
            <w:pPr>
              <w:spacing w:after="0"/>
              <w:jc w:val="center"/>
              <w:rPr>
                <w:rFonts w:eastAsia="Symbol"/>
                <w:color w:val="000000"/>
                <w:sz w:val="20"/>
              </w:rPr>
            </w:pPr>
            <w:r w:rsidRPr="0050178F">
              <w:rPr>
                <w:rFonts w:eastAsia="Symbol"/>
                <w:color w:val="000000"/>
                <w:sz w:val="20"/>
              </w:rPr>
              <w:t>44,203</w:t>
            </w:r>
          </w:p>
        </w:tc>
        <w:tc>
          <w:tcPr>
            <w:tcW w:w="960" w:type="dxa"/>
            <w:shd w:val="clear" w:color="auto" w:fill="auto"/>
            <w:noWrap/>
            <w:vAlign w:val="center"/>
          </w:tcPr>
          <w:p w14:paraId="3A968332" w14:textId="77777777" w:rsidR="00F5259A" w:rsidRPr="00315797" w:rsidRDefault="00F5259A" w:rsidP="00F5259A">
            <w:pPr>
              <w:spacing w:after="0"/>
              <w:jc w:val="center"/>
              <w:rPr>
                <w:rFonts w:eastAsia="Symbol"/>
                <w:color w:val="000000"/>
                <w:sz w:val="20"/>
              </w:rPr>
            </w:pPr>
            <w:r w:rsidRPr="0050178F">
              <w:rPr>
                <w:rFonts w:eastAsia="Symbol"/>
                <w:color w:val="000000"/>
                <w:sz w:val="20"/>
              </w:rPr>
              <w:t>8,687</w:t>
            </w:r>
          </w:p>
        </w:tc>
        <w:tc>
          <w:tcPr>
            <w:tcW w:w="1308" w:type="dxa"/>
            <w:shd w:val="clear" w:color="auto" w:fill="auto"/>
            <w:noWrap/>
            <w:vAlign w:val="center"/>
          </w:tcPr>
          <w:p w14:paraId="3B33E962" w14:textId="77777777" w:rsidR="00F5259A" w:rsidRPr="00315797" w:rsidRDefault="00F5259A" w:rsidP="00F5259A">
            <w:pPr>
              <w:spacing w:after="0"/>
              <w:jc w:val="center"/>
              <w:rPr>
                <w:rFonts w:eastAsia="Symbol"/>
                <w:color w:val="000000"/>
                <w:sz w:val="20"/>
              </w:rPr>
            </w:pPr>
            <w:r w:rsidRPr="0050178F">
              <w:rPr>
                <w:rFonts w:eastAsia="Symbol"/>
                <w:color w:val="000000"/>
                <w:sz w:val="20"/>
              </w:rPr>
              <w:t>3.31</w:t>
            </w:r>
          </w:p>
        </w:tc>
        <w:tc>
          <w:tcPr>
            <w:tcW w:w="1260" w:type="dxa"/>
            <w:shd w:val="clear" w:color="auto" w:fill="auto"/>
            <w:noWrap/>
            <w:vAlign w:val="center"/>
          </w:tcPr>
          <w:p w14:paraId="518D34BC" w14:textId="77777777" w:rsidR="00F5259A" w:rsidRPr="00315797" w:rsidRDefault="00F5259A" w:rsidP="00F5259A">
            <w:pPr>
              <w:spacing w:after="0"/>
              <w:jc w:val="center"/>
              <w:rPr>
                <w:rFonts w:eastAsia="Symbol"/>
                <w:color w:val="000000"/>
                <w:sz w:val="20"/>
              </w:rPr>
            </w:pPr>
            <w:r w:rsidRPr="0050178F">
              <w:rPr>
                <w:rFonts w:eastAsia="Symbol"/>
                <w:color w:val="000000"/>
                <w:sz w:val="20"/>
              </w:rPr>
              <w:t>1.3%</w:t>
            </w:r>
          </w:p>
        </w:tc>
        <w:tc>
          <w:tcPr>
            <w:tcW w:w="1170" w:type="dxa"/>
            <w:shd w:val="clear" w:color="auto" w:fill="auto"/>
            <w:noWrap/>
            <w:vAlign w:val="center"/>
          </w:tcPr>
          <w:p w14:paraId="312CEBDC" w14:textId="77777777" w:rsidR="00F5259A" w:rsidRPr="00315797" w:rsidRDefault="00F5259A" w:rsidP="00F5259A">
            <w:pPr>
              <w:spacing w:after="0"/>
              <w:jc w:val="center"/>
              <w:rPr>
                <w:rFonts w:eastAsia="Symbol"/>
                <w:color w:val="000000"/>
                <w:sz w:val="20"/>
              </w:rPr>
            </w:pPr>
            <w:r w:rsidRPr="0050178F">
              <w:rPr>
                <w:rFonts w:eastAsia="Symbol"/>
                <w:color w:val="000000"/>
                <w:sz w:val="20"/>
              </w:rPr>
              <w:t>1.0%</w:t>
            </w:r>
          </w:p>
        </w:tc>
        <w:tc>
          <w:tcPr>
            <w:tcW w:w="1468" w:type="dxa"/>
            <w:shd w:val="clear" w:color="auto" w:fill="auto"/>
            <w:noWrap/>
            <w:vAlign w:val="center"/>
          </w:tcPr>
          <w:p w14:paraId="23612F6A" w14:textId="77777777" w:rsidR="00F5259A" w:rsidRPr="00315797" w:rsidRDefault="00F5259A" w:rsidP="00F5259A">
            <w:pPr>
              <w:spacing w:after="0"/>
              <w:jc w:val="center"/>
              <w:rPr>
                <w:rFonts w:eastAsia="Symbol"/>
                <w:color w:val="000000"/>
                <w:sz w:val="20"/>
              </w:rPr>
            </w:pPr>
            <w:r w:rsidRPr="0050178F">
              <w:rPr>
                <w:rFonts w:eastAsia="Symbol"/>
                <w:color w:val="000000"/>
                <w:sz w:val="20"/>
              </w:rPr>
              <w:t>1.0%</w:t>
            </w:r>
          </w:p>
        </w:tc>
        <w:tc>
          <w:tcPr>
            <w:tcW w:w="1408" w:type="dxa"/>
            <w:shd w:val="clear" w:color="auto" w:fill="auto"/>
            <w:noWrap/>
            <w:vAlign w:val="center"/>
          </w:tcPr>
          <w:p w14:paraId="6264BCD6" w14:textId="77777777" w:rsidR="00F5259A" w:rsidRPr="00315797" w:rsidRDefault="00F5259A" w:rsidP="00F5259A">
            <w:pPr>
              <w:spacing w:after="0"/>
              <w:jc w:val="center"/>
              <w:rPr>
                <w:rFonts w:eastAsia="Symbol"/>
                <w:color w:val="000000"/>
                <w:sz w:val="20"/>
              </w:rPr>
            </w:pPr>
            <w:r w:rsidRPr="0050178F">
              <w:rPr>
                <w:rFonts w:eastAsia="Symbol"/>
                <w:color w:val="000000"/>
                <w:sz w:val="20"/>
              </w:rPr>
              <w:t>1.0%</w:t>
            </w:r>
          </w:p>
        </w:tc>
      </w:tr>
      <w:tr w:rsidR="00F5259A" w:rsidRPr="002A5A2F" w14:paraId="62AEACF4" w14:textId="77777777" w:rsidTr="00F5259A">
        <w:trPr>
          <w:trHeight w:val="300"/>
        </w:trPr>
        <w:tc>
          <w:tcPr>
            <w:tcW w:w="960" w:type="dxa"/>
            <w:shd w:val="clear" w:color="auto" w:fill="auto"/>
            <w:noWrap/>
            <w:vAlign w:val="center"/>
            <w:hideMark/>
          </w:tcPr>
          <w:p w14:paraId="0E86E3C3"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2018</w:t>
            </w:r>
          </w:p>
        </w:tc>
        <w:tc>
          <w:tcPr>
            <w:tcW w:w="1180" w:type="dxa"/>
            <w:shd w:val="clear" w:color="auto" w:fill="auto"/>
            <w:noWrap/>
            <w:vAlign w:val="center"/>
          </w:tcPr>
          <w:p w14:paraId="67DC6E41" w14:textId="77777777" w:rsidR="00F5259A" w:rsidRPr="00315797" w:rsidRDefault="00F5259A" w:rsidP="00F5259A">
            <w:pPr>
              <w:spacing w:after="0"/>
              <w:jc w:val="center"/>
              <w:rPr>
                <w:rFonts w:eastAsia="Symbol"/>
                <w:color w:val="000000"/>
                <w:sz w:val="20"/>
              </w:rPr>
            </w:pPr>
            <w:r w:rsidRPr="0050178F">
              <w:rPr>
                <w:rFonts w:eastAsia="Symbol"/>
                <w:color w:val="000000"/>
                <w:sz w:val="20"/>
              </w:rPr>
              <w:t>757,279</w:t>
            </w:r>
          </w:p>
        </w:tc>
        <w:tc>
          <w:tcPr>
            <w:tcW w:w="962" w:type="dxa"/>
            <w:shd w:val="clear" w:color="auto" w:fill="auto"/>
            <w:noWrap/>
            <w:vAlign w:val="center"/>
          </w:tcPr>
          <w:p w14:paraId="0E7E9938" w14:textId="77777777" w:rsidR="00F5259A" w:rsidRPr="00315797" w:rsidRDefault="00F5259A" w:rsidP="00F5259A">
            <w:pPr>
              <w:spacing w:after="0"/>
              <w:jc w:val="center"/>
              <w:rPr>
                <w:rFonts w:eastAsia="Symbol"/>
                <w:color w:val="000000"/>
                <w:sz w:val="20"/>
              </w:rPr>
            </w:pPr>
            <w:r w:rsidRPr="0050178F">
              <w:rPr>
                <w:rFonts w:eastAsia="Symbol"/>
                <w:color w:val="000000"/>
                <w:sz w:val="20"/>
              </w:rPr>
              <w:t>243,420</w:t>
            </w:r>
          </w:p>
        </w:tc>
        <w:tc>
          <w:tcPr>
            <w:tcW w:w="960" w:type="dxa"/>
            <w:shd w:val="clear" w:color="auto" w:fill="auto"/>
            <w:noWrap/>
            <w:vAlign w:val="center"/>
          </w:tcPr>
          <w:p w14:paraId="29C8B883" w14:textId="77777777" w:rsidR="00F5259A" w:rsidRPr="00315797" w:rsidRDefault="00F5259A" w:rsidP="00F5259A">
            <w:pPr>
              <w:spacing w:after="0"/>
              <w:jc w:val="center"/>
              <w:rPr>
                <w:rFonts w:eastAsia="Symbol"/>
                <w:color w:val="000000"/>
                <w:sz w:val="20"/>
              </w:rPr>
            </w:pPr>
            <w:r w:rsidRPr="0050178F">
              <w:rPr>
                <w:rFonts w:eastAsia="Symbol"/>
                <w:color w:val="000000"/>
                <w:sz w:val="20"/>
              </w:rPr>
              <w:t>190,027</w:t>
            </w:r>
          </w:p>
        </w:tc>
        <w:tc>
          <w:tcPr>
            <w:tcW w:w="1068" w:type="dxa"/>
            <w:shd w:val="clear" w:color="auto" w:fill="auto"/>
            <w:noWrap/>
            <w:vAlign w:val="center"/>
          </w:tcPr>
          <w:p w14:paraId="145B31CA" w14:textId="77777777" w:rsidR="00F5259A" w:rsidRPr="00315797" w:rsidRDefault="00F5259A" w:rsidP="00F5259A">
            <w:pPr>
              <w:spacing w:after="0"/>
              <w:jc w:val="center"/>
              <w:rPr>
                <w:rFonts w:eastAsia="Symbol"/>
                <w:color w:val="000000"/>
                <w:sz w:val="20"/>
              </w:rPr>
            </w:pPr>
            <w:r w:rsidRPr="0050178F">
              <w:rPr>
                <w:rFonts w:eastAsia="Symbol"/>
                <w:color w:val="000000"/>
                <w:sz w:val="20"/>
              </w:rPr>
              <w:t>44,666</w:t>
            </w:r>
          </w:p>
        </w:tc>
        <w:tc>
          <w:tcPr>
            <w:tcW w:w="960" w:type="dxa"/>
            <w:shd w:val="clear" w:color="auto" w:fill="auto"/>
            <w:noWrap/>
            <w:vAlign w:val="center"/>
          </w:tcPr>
          <w:p w14:paraId="0991CEB4" w14:textId="77777777" w:rsidR="00F5259A" w:rsidRPr="00315797" w:rsidRDefault="00F5259A" w:rsidP="00F5259A">
            <w:pPr>
              <w:spacing w:after="0"/>
              <w:jc w:val="center"/>
              <w:rPr>
                <w:rFonts w:eastAsia="Symbol"/>
                <w:color w:val="000000"/>
                <w:sz w:val="20"/>
              </w:rPr>
            </w:pPr>
            <w:r w:rsidRPr="0050178F">
              <w:rPr>
                <w:rFonts w:eastAsia="Symbol"/>
                <w:color w:val="000000"/>
                <w:sz w:val="20"/>
              </w:rPr>
              <w:t>8,727</w:t>
            </w:r>
          </w:p>
        </w:tc>
        <w:tc>
          <w:tcPr>
            <w:tcW w:w="1308" w:type="dxa"/>
            <w:shd w:val="clear" w:color="auto" w:fill="auto"/>
            <w:noWrap/>
            <w:vAlign w:val="center"/>
          </w:tcPr>
          <w:p w14:paraId="39B38B55" w14:textId="77777777" w:rsidR="00F5259A" w:rsidRPr="00315797" w:rsidRDefault="00F5259A" w:rsidP="00F5259A">
            <w:pPr>
              <w:spacing w:after="0"/>
              <w:jc w:val="center"/>
              <w:rPr>
                <w:rFonts w:eastAsia="Symbol"/>
                <w:color w:val="000000"/>
                <w:sz w:val="20"/>
              </w:rPr>
            </w:pPr>
            <w:r w:rsidRPr="0050178F">
              <w:rPr>
                <w:rFonts w:eastAsia="Symbol"/>
                <w:color w:val="000000"/>
                <w:sz w:val="20"/>
              </w:rPr>
              <w:t>3.34</w:t>
            </w:r>
          </w:p>
        </w:tc>
        <w:tc>
          <w:tcPr>
            <w:tcW w:w="1260" w:type="dxa"/>
            <w:shd w:val="clear" w:color="auto" w:fill="auto"/>
            <w:noWrap/>
            <w:vAlign w:val="center"/>
          </w:tcPr>
          <w:p w14:paraId="37F521B5" w14:textId="77777777" w:rsidR="00F5259A" w:rsidRPr="00315797" w:rsidRDefault="00F5259A" w:rsidP="00F5259A">
            <w:pPr>
              <w:spacing w:after="0"/>
              <w:jc w:val="center"/>
              <w:rPr>
                <w:rFonts w:eastAsia="Symbol"/>
                <w:color w:val="000000"/>
                <w:sz w:val="20"/>
              </w:rPr>
            </w:pPr>
            <w:r w:rsidRPr="0050178F">
              <w:rPr>
                <w:rFonts w:eastAsia="Symbol"/>
                <w:color w:val="000000"/>
                <w:sz w:val="20"/>
              </w:rPr>
              <w:t>1.7%</w:t>
            </w:r>
          </w:p>
        </w:tc>
        <w:tc>
          <w:tcPr>
            <w:tcW w:w="1170" w:type="dxa"/>
            <w:shd w:val="clear" w:color="auto" w:fill="auto"/>
            <w:noWrap/>
            <w:vAlign w:val="center"/>
          </w:tcPr>
          <w:p w14:paraId="521AF0D3" w14:textId="77777777" w:rsidR="00F5259A" w:rsidRPr="00315797" w:rsidRDefault="00F5259A" w:rsidP="00F5259A">
            <w:pPr>
              <w:spacing w:after="0"/>
              <w:jc w:val="center"/>
              <w:rPr>
                <w:rFonts w:eastAsia="Symbol"/>
                <w:color w:val="000000"/>
                <w:sz w:val="20"/>
              </w:rPr>
            </w:pPr>
            <w:r w:rsidRPr="0050178F">
              <w:rPr>
                <w:rFonts w:eastAsia="Symbol"/>
                <w:color w:val="000000"/>
                <w:sz w:val="20"/>
              </w:rPr>
              <w:t>1.3%</w:t>
            </w:r>
          </w:p>
        </w:tc>
        <w:tc>
          <w:tcPr>
            <w:tcW w:w="1468" w:type="dxa"/>
            <w:shd w:val="clear" w:color="auto" w:fill="auto"/>
            <w:noWrap/>
            <w:vAlign w:val="center"/>
          </w:tcPr>
          <w:p w14:paraId="6E95A0D9" w14:textId="77777777" w:rsidR="00F5259A" w:rsidRPr="00315797" w:rsidRDefault="00F5259A" w:rsidP="00F5259A">
            <w:pPr>
              <w:spacing w:after="0"/>
              <w:jc w:val="center"/>
              <w:rPr>
                <w:rFonts w:eastAsia="Symbol"/>
                <w:color w:val="000000"/>
                <w:sz w:val="20"/>
              </w:rPr>
            </w:pPr>
            <w:r w:rsidRPr="0050178F">
              <w:rPr>
                <w:rFonts w:eastAsia="Symbol"/>
                <w:color w:val="000000"/>
                <w:sz w:val="20"/>
              </w:rPr>
              <w:t>1.3%</w:t>
            </w:r>
          </w:p>
        </w:tc>
        <w:tc>
          <w:tcPr>
            <w:tcW w:w="1408" w:type="dxa"/>
            <w:shd w:val="clear" w:color="auto" w:fill="auto"/>
            <w:noWrap/>
            <w:vAlign w:val="center"/>
          </w:tcPr>
          <w:p w14:paraId="7D4888A2" w14:textId="77777777" w:rsidR="00F5259A" w:rsidRPr="00315797" w:rsidRDefault="00F5259A" w:rsidP="00F5259A">
            <w:pPr>
              <w:spacing w:after="0"/>
              <w:jc w:val="center"/>
              <w:rPr>
                <w:rFonts w:eastAsia="Symbol"/>
                <w:color w:val="000000"/>
                <w:sz w:val="20"/>
              </w:rPr>
            </w:pPr>
            <w:r w:rsidRPr="0050178F">
              <w:rPr>
                <w:rFonts w:eastAsia="Symbol"/>
                <w:color w:val="000000"/>
                <w:sz w:val="20"/>
              </w:rPr>
              <w:t>1.3%</w:t>
            </w:r>
          </w:p>
        </w:tc>
      </w:tr>
      <w:tr w:rsidR="00F5259A" w:rsidRPr="002A5A2F" w14:paraId="0FFFAEA7" w14:textId="77777777" w:rsidTr="00F5259A">
        <w:trPr>
          <w:trHeight w:val="300"/>
        </w:trPr>
        <w:tc>
          <w:tcPr>
            <w:tcW w:w="960" w:type="dxa"/>
            <w:shd w:val="clear" w:color="auto" w:fill="auto"/>
            <w:noWrap/>
            <w:vAlign w:val="center"/>
            <w:hideMark/>
          </w:tcPr>
          <w:p w14:paraId="622E0174"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2019</w:t>
            </w:r>
          </w:p>
        </w:tc>
        <w:tc>
          <w:tcPr>
            <w:tcW w:w="1180" w:type="dxa"/>
            <w:shd w:val="clear" w:color="auto" w:fill="auto"/>
            <w:noWrap/>
            <w:vAlign w:val="center"/>
          </w:tcPr>
          <w:p w14:paraId="19FA9FCD" w14:textId="77777777" w:rsidR="00F5259A" w:rsidRPr="00315797" w:rsidRDefault="00F5259A" w:rsidP="00F5259A">
            <w:pPr>
              <w:spacing w:after="0"/>
              <w:jc w:val="center"/>
              <w:rPr>
                <w:rFonts w:eastAsia="Symbol"/>
                <w:color w:val="000000"/>
                <w:sz w:val="20"/>
              </w:rPr>
            </w:pPr>
            <w:r w:rsidRPr="0050178F">
              <w:rPr>
                <w:rFonts w:eastAsia="Symbol"/>
                <w:color w:val="000000"/>
                <w:sz w:val="20"/>
              </w:rPr>
              <w:t>770,385</w:t>
            </w:r>
          </w:p>
        </w:tc>
        <w:tc>
          <w:tcPr>
            <w:tcW w:w="962" w:type="dxa"/>
            <w:shd w:val="clear" w:color="auto" w:fill="auto"/>
            <w:noWrap/>
            <w:vAlign w:val="center"/>
          </w:tcPr>
          <w:p w14:paraId="3ED13B16" w14:textId="77777777" w:rsidR="00F5259A" w:rsidRPr="00315797" w:rsidRDefault="00F5259A" w:rsidP="00F5259A">
            <w:pPr>
              <w:spacing w:after="0"/>
              <w:jc w:val="center"/>
              <w:rPr>
                <w:rFonts w:eastAsia="Symbol"/>
                <w:color w:val="000000"/>
                <w:sz w:val="20"/>
              </w:rPr>
            </w:pPr>
            <w:r w:rsidRPr="0050178F">
              <w:rPr>
                <w:rFonts w:eastAsia="Symbol"/>
                <w:color w:val="000000"/>
                <w:sz w:val="20"/>
              </w:rPr>
              <w:t>246,521</w:t>
            </w:r>
          </w:p>
        </w:tc>
        <w:tc>
          <w:tcPr>
            <w:tcW w:w="960" w:type="dxa"/>
            <w:shd w:val="clear" w:color="auto" w:fill="auto"/>
            <w:noWrap/>
            <w:vAlign w:val="center"/>
          </w:tcPr>
          <w:p w14:paraId="7BD49CFF" w14:textId="77777777" w:rsidR="00F5259A" w:rsidRPr="00315797" w:rsidRDefault="00F5259A" w:rsidP="00F5259A">
            <w:pPr>
              <w:spacing w:after="0"/>
              <w:jc w:val="center"/>
              <w:rPr>
                <w:rFonts w:eastAsia="Symbol"/>
                <w:color w:val="000000"/>
                <w:sz w:val="20"/>
              </w:rPr>
            </w:pPr>
            <w:r w:rsidRPr="0050178F">
              <w:rPr>
                <w:rFonts w:eastAsia="Symbol"/>
                <w:color w:val="000000"/>
                <w:sz w:val="20"/>
              </w:rPr>
              <w:t>192,517</w:t>
            </w:r>
          </w:p>
        </w:tc>
        <w:tc>
          <w:tcPr>
            <w:tcW w:w="1068" w:type="dxa"/>
            <w:shd w:val="clear" w:color="auto" w:fill="auto"/>
            <w:noWrap/>
            <w:vAlign w:val="center"/>
          </w:tcPr>
          <w:p w14:paraId="2697D2F5" w14:textId="77777777" w:rsidR="00F5259A" w:rsidRPr="00315797" w:rsidRDefault="00F5259A" w:rsidP="00F5259A">
            <w:pPr>
              <w:spacing w:after="0"/>
              <w:jc w:val="center"/>
              <w:rPr>
                <w:rFonts w:eastAsia="Symbol"/>
                <w:color w:val="000000"/>
                <w:sz w:val="20"/>
              </w:rPr>
            </w:pPr>
            <w:r w:rsidRPr="0050178F">
              <w:rPr>
                <w:rFonts w:eastAsia="Symbol"/>
                <w:color w:val="000000"/>
                <w:sz w:val="20"/>
              </w:rPr>
              <w:t>45,243</w:t>
            </w:r>
          </w:p>
        </w:tc>
        <w:tc>
          <w:tcPr>
            <w:tcW w:w="960" w:type="dxa"/>
            <w:shd w:val="clear" w:color="auto" w:fill="auto"/>
            <w:noWrap/>
            <w:vAlign w:val="center"/>
          </w:tcPr>
          <w:p w14:paraId="2984BF45" w14:textId="77777777" w:rsidR="00F5259A" w:rsidRPr="00315797" w:rsidRDefault="00F5259A" w:rsidP="00F5259A">
            <w:pPr>
              <w:spacing w:after="0"/>
              <w:jc w:val="center"/>
              <w:rPr>
                <w:rFonts w:eastAsia="Symbol"/>
                <w:color w:val="000000"/>
                <w:sz w:val="20"/>
              </w:rPr>
            </w:pPr>
            <w:r w:rsidRPr="0050178F">
              <w:rPr>
                <w:rFonts w:eastAsia="Symbol"/>
                <w:color w:val="000000"/>
                <w:sz w:val="20"/>
              </w:rPr>
              <w:t>8,761</w:t>
            </w:r>
          </w:p>
        </w:tc>
        <w:tc>
          <w:tcPr>
            <w:tcW w:w="1308" w:type="dxa"/>
            <w:shd w:val="clear" w:color="auto" w:fill="auto"/>
            <w:noWrap/>
            <w:vAlign w:val="center"/>
          </w:tcPr>
          <w:p w14:paraId="64AA91BB" w14:textId="77777777" w:rsidR="00F5259A" w:rsidRPr="00315797" w:rsidRDefault="00F5259A" w:rsidP="00F5259A">
            <w:pPr>
              <w:spacing w:after="0"/>
              <w:jc w:val="center"/>
              <w:rPr>
                <w:rFonts w:eastAsia="Symbol"/>
                <w:color w:val="000000"/>
                <w:sz w:val="20"/>
              </w:rPr>
            </w:pPr>
            <w:r w:rsidRPr="0050178F">
              <w:rPr>
                <w:rFonts w:eastAsia="Symbol"/>
                <w:color w:val="000000"/>
                <w:sz w:val="20"/>
              </w:rPr>
              <w:t>3.35</w:t>
            </w:r>
          </w:p>
        </w:tc>
        <w:tc>
          <w:tcPr>
            <w:tcW w:w="1260" w:type="dxa"/>
            <w:shd w:val="clear" w:color="auto" w:fill="auto"/>
            <w:noWrap/>
            <w:vAlign w:val="center"/>
          </w:tcPr>
          <w:p w14:paraId="7EA5A0B3" w14:textId="77777777" w:rsidR="00F5259A" w:rsidRPr="00315797" w:rsidRDefault="00F5259A" w:rsidP="00F5259A">
            <w:pPr>
              <w:spacing w:after="0"/>
              <w:jc w:val="center"/>
              <w:rPr>
                <w:rFonts w:eastAsia="Symbol"/>
                <w:color w:val="000000"/>
                <w:sz w:val="20"/>
              </w:rPr>
            </w:pPr>
            <w:r w:rsidRPr="0050178F">
              <w:rPr>
                <w:rFonts w:eastAsia="Symbol"/>
                <w:color w:val="000000"/>
                <w:sz w:val="20"/>
              </w:rPr>
              <w:t>–</w:t>
            </w:r>
          </w:p>
        </w:tc>
        <w:tc>
          <w:tcPr>
            <w:tcW w:w="1170" w:type="dxa"/>
            <w:shd w:val="clear" w:color="auto" w:fill="auto"/>
            <w:noWrap/>
            <w:vAlign w:val="center"/>
          </w:tcPr>
          <w:p w14:paraId="3312F734" w14:textId="77777777" w:rsidR="00F5259A" w:rsidRPr="00315797" w:rsidRDefault="00F5259A" w:rsidP="00F5259A">
            <w:pPr>
              <w:spacing w:after="0"/>
              <w:jc w:val="center"/>
              <w:rPr>
                <w:rFonts w:eastAsia="Symbol"/>
                <w:color w:val="000000"/>
                <w:sz w:val="20"/>
              </w:rPr>
            </w:pPr>
            <w:r w:rsidRPr="0050178F">
              <w:rPr>
                <w:rFonts w:eastAsia="Symbol"/>
                <w:color w:val="000000"/>
                <w:sz w:val="20"/>
              </w:rPr>
              <w:t>–</w:t>
            </w:r>
          </w:p>
        </w:tc>
        <w:tc>
          <w:tcPr>
            <w:tcW w:w="1468" w:type="dxa"/>
            <w:shd w:val="clear" w:color="auto" w:fill="auto"/>
            <w:noWrap/>
            <w:vAlign w:val="center"/>
          </w:tcPr>
          <w:p w14:paraId="79A2493F" w14:textId="77777777" w:rsidR="00F5259A" w:rsidRPr="00315797" w:rsidRDefault="00F5259A" w:rsidP="00F5259A">
            <w:pPr>
              <w:spacing w:after="0"/>
              <w:jc w:val="center"/>
              <w:rPr>
                <w:rFonts w:eastAsia="Symbol"/>
                <w:color w:val="000000"/>
                <w:sz w:val="20"/>
              </w:rPr>
            </w:pPr>
            <w:r w:rsidRPr="0050178F">
              <w:rPr>
                <w:rFonts w:eastAsia="Symbol"/>
                <w:color w:val="000000"/>
                <w:sz w:val="20"/>
              </w:rPr>
              <w:t>–</w:t>
            </w:r>
          </w:p>
        </w:tc>
        <w:tc>
          <w:tcPr>
            <w:tcW w:w="1408" w:type="dxa"/>
            <w:shd w:val="clear" w:color="auto" w:fill="auto"/>
            <w:noWrap/>
            <w:vAlign w:val="center"/>
          </w:tcPr>
          <w:p w14:paraId="61E10167" w14:textId="77777777" w:rsidR="00F5259A" w:rsidRPr="00315797" w:rsidRDefault="00F5259A" w:rsidP="00F5259A">
            <w:pPr>
              <w:spacing w:after="0"/>
              <w:jc w:val="center"/>
              <w:rPr>
                <w:rFonts w:eastAsia="Symbol"/>
                <w:color w:val="000000"/>
                <w:sz w:val="20"/>
              </w:rPr>
            </w:pPr>
            <w:r w:rsidRPr="0050178F">
              <w:rPr>
                <w:rFonts w:eastAsia="Symbol"/>
                <w:color w:val="000000"/>
                <w:sz w:val="20"/>
              </w:rPr>
              <w:t>–</w:t>
            </w:r>
          </w:p>
        </w:tc>
      </w:tr>
    </w:tbl>
    <w:p w14:paraId="5EDBF52A" w14:textId="77777777" w:rsidR="00F5259A" w:rsidRDefault="00F5259A" w:rsidP="00F5259A">
      <w:pPr>
        <w:spacing w:after="0"/>
        <w:jc w:val="left"/>
        <w:rPr>
          <w:i/>
          <w:sz w:val="20"/>
          <w:szCs w:val="20"/>
        </w:rPr>
      </w:pPr>
      <w:r w:rsidRPr="00315797">
        <w:rPr>
          <w:i/>
          <w:sz w:val="20"/>
          <w:szCs w:val="20"/>
        </w:rPr>
        <w:t>Source: California Department of Finance E-5 County/State Population and Housing Estimates, 1/1/2019, California Department of Finance E-8 City/County/State Population and Housing Estimates, 4/1/2000 to 4/1/2010.</w:t>
      </w:r>
    </w:p>
    <w:p w14:paraId="37592473" w14:textId="77777777" w:rsidR="00F5259A" w:rsidRDefault="00F5259A" w:rsidP="00F5259A">
      <w:pPr>
        <w:spacing w:after="0"/>
        <w:jc w:val="left"/>
        <w:rPr>
          <w:i/>
          <w:sz w:val="20"/>
          <w:szCs w:val="20"/>
        </w:rPr>
      </w:pPr>
      <w:r>
        <w:rPr>
          <w:i/>
          <w:sz w:val="20"/>
          <w:szCs w:val="20"/>
        </w:rPr>
        <w:t>Note: Persons per household calculated by DOF based on the population living in housing units that are not group quarters, divided by the number of occupied housing units.</w:t>
      </w:r>
    </w:p>
    <w:p w14:paraId="71D82199" w14:textId="77777777" w:rsidR="00F5259A" w:rsidRDefault="00F5259A" w:rsidP="00F5259A">
      <w:pPr>
        <w:spacing w:after="0"/>
        <w:jc w:val="left"/>
        <w:rPr>
          <w:highlight w:val="yellow"/>
        </w:rPr>
      </w:pPr>
      <w:r>
        <w:rPr>
          <w:highlight w:val="yellow"/>
        </w:rPr>
        <w:br w:type="page"/>
      </w:r>
    </w:p>
    <w:tbl>
      <w:tblPr>
        <w:tblW w:w="12796" w:type="dxa"/>
        <w:tblBorders>
          <w:bottom w:val="single" w:sz="4" w:space="0" w:color="auto"/>
          <w:insideH w:val="single" w:sz="4" w:space="0" w:color="auto"/>
        </w:tblBorders>
        <w:tblLook w:val="04A0" w:firstRow="1" w:lastRow="0" w:firstColumn="1" w:lastColumn="0" w:noHBand="0" w:noVBand="1"/>
      </w:tblPr>
      <w:tblGrid>
        <w:gridCol w:w="960"/>
        <w:gridCol w:w="1180"/>
        <w:gridCol w:w="1054"/>
        <w:gridCol w:w="960"/>
        <w:gridCol w:w="1068"/>
        <w:gridCol w:w="960"/>
        <w:gridCol w:w="1308"/>
        <w:gridCol w:w="1260"/>
        <w:gridCol w:w="1170"/>
        <w:gridCol w:w="1468"/>
        <w:gridCol w:w="1408"/>
      </w:tblGrid>
      <w:tr w:rsidR="00F5259A" w:rsidRPr="002A5A2F" w14:paraId="5ABA9DB4" w14:textId="77777777" w:rsidTr="00F5259A">
        <w:trPr>
          <w:trHeight w:val="756"/>
        </w:trPr>
        <w:tc>
          <w:tcPr>
            <w:tcW w:w="12796" w:type="dxa"/>
            <w:gridSpan w:val="11"/>
            <w:shd w:val="clear" w:color="auto" w:fill="auto"/>
            <w:vAlign w:val="bottom"/>
          </w:tcPr>
          <w:p w14:paraId="0B8DD1E9" w14:textId="472C6D5F" w:rsidR="00F5259A" w:rsidRPr="00F54EB5" w:rsidRDefault="00B14030" w:rsidP="00B14030">
            <w:pPr>
              <w:pStyle w:val="TABLENUMBER0"/>
            </w:pPr>
            <w:bookmarkStart w:id="77" w:name="_Toc45611323"/>
            <w:r>
              <w:t xml:space="preserve">Table </w:t>
            </w:r>
            <w:fldSimple w:instr=" STYLEREF 1 \s ">
              <w:r w:rsidR="004C6BC5">
                <w:rPr>
                  <w:noProof/>
                </w:rPr>
                <w:t>2</w:t>
              </w:r>
            </w:fldSimple>
            <w:r w:rsidR="00A26C9E">
              <w:noBreakHyphen/>
            </w:r>
            <w:fldSimple w:instr=" SEQ Table \* ARABIC \s 1 ">
              <w:r w:rsidR="004C6BC5">
                <w:rPr>
                  <w:noProof/>
                </w:rPr>
                <w:t>3</w:t>
              </w:r>
            </w:fldSimple>
            <w:r>
              <w:t xml:space="preserve">: </w:t>
            </w:r>
            <w:r w:rsidRPr="00AB2F74">
              <w:t>California Population And Housing Units Changes From 2000 To 2019</w:t>
            </w:r>
            <w:bookmarkEnd w:id="77"/>
          </w:p>
        </w:tc>
      </w:tr>
      <w:tr w:rsidR="00F5259A" w:rsidRPr="002A5A2F" w14:paraId="354A5BD1" w14:textId="77777777" w:rsidTr="00F5259A">
        <w:trPr>
          <w:trHeight w:val="710"/>
        </w:trPr>
        <w:tc>
          <w:tcPr>
            <w:tcW w:w="960" w:type="dxa"/>
            <w:shd w:val="clear" w:color="auto" w:fill="auto"/>
            <w:vAlign w:val="bottom"/>
            <w:hideMark/>
          </w:tcPr>
          <w:p w14:paraId="4440D5DC"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Year</w:t>
            </w:r>
          </w:p>
        </w:tc>
        <w:tc>
          <w:tcPr>
            <w:tcW w:w="1180" w:type="dxa"/>
            <w:shd w:val="clear" w:color="auto" w:fill="auto"/>
            <w:vAlign w:val="bottom"/>
            <w:hideMark/>
          </w:tcPr>
          <w:p w14:paraId="0659401A"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Total Population</w:t>
            </w:r>
          </w:p>
        </w:tc>
        <w:tc>
          <w:tcPr>
            <w:tcW w:w="1054" w:type="dxa"/>
            <w:shd w:val="clear" w:color="auto" w:fill="auto"/>
            <w:vAlign w:val="bottom"/>
            <w:hideMark/>
          </w:tcPr>
          <w:p w14:paraId="28FCDD7E"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Total Housing Units</w:t>
            </w:r>
          </w:p>
        </w:tc>
        <w:tc>
          <w:tcPr>
            <w:tcW w:w="960" w:type="dxa"/>
            <w:shd w:val="clear" w:color="auto" w:fill="auto"/>
            <w:vAlign w:val="bottom"/>
            <w:hideMark/>
          </w:tcPr>
          <w:p w14:paraId="07C9FF85"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Single-</w:t>
            </w:r>
            <w:r>
              <w:rPr>
                <w:rFonts w:eastAsia="Symbol"/>
                <w:b/>
                <w:color w:val="000000"/>
                <w:sz w:val="20"/>
              </w:rPr>
              <w:t>F</w:t>
            </w:r>
            <w:r w:rsidRPr="00315797">
              <w:rPr>
                <w:rFonts w:eastAsia="Symbol"/>
                <w:b/>
                <w:color w:val="000000"/>
                <w:sz w:val="20"/>
              </w:rPr>
              <w:t>amily Units</w:t>
            </w:r>
          </w:p>
        </w:tc>
        <w:tc>
          <w:tcPr>
            <w:tcW w:w="1068" w:type="dxa"/>
            <w:shd w:val="clear" w:color="auto" w:fill="auto"/>
            <w:vAlign w:val="bottom"/>
            <w:hideMark/>
          </w:tcPr>
          <w:p w14:paraId="6B5C5580"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Multi-</w:t>
            </w:r>
            <w:r>
              <w:rPr>
                <w:rFonts w:eastAsia="Symbol"/>
                <w:b/>
                <w:color w:val="000000"/>
                <w:sz w:val="20"/>
              </w:rPr>
              <w:t>F</w:t>
            </w:r>
            <w:r w:rsidRPr="00315797">
              <w:rPr>
                <w:rFonts w:eastAsia="Symbol"/>
                <w:b/>
                <w:color w:val="000000"/>
                <w:sz w:val="20"/>
              </w:rPr>
              <w:t>amily Units</w:t>
            </w:r>
          </w:p>
        </w:tc>
        <w:tc>
          <w:tcPr>
            <w:tcW w:w="960" w:type="dxa"/>
            <w:shd w:val="clear" w:color="auto" w:fill="auto"/>
            <w:vAlign w:val="bottom"/>
            <w:hideMark/>
          </w:tcPr>
          <w:p w14:paraId="5048F494"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Mobile Homes</w:t>
            </w:r>
          </w:p>
        </w:tc>
        <w:tc>
          <w:tcPr>
            <w:tcW w:w="1308" w:type="dxa"/>
            <w:shd w:val="clear" w:color="auto" w:fill="auto"/>
            <w:vAlign w:val="bottom"/>
            <w:hideMark/>
          </w:tcPr>
          <w:p w14:paraId="19DBACF5"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Persons Per Household</w:t>
            </w:r>
          </w:p>
        </w:tc>
        <w:tc>
          <w:tcPr>
            <w:tcW w:w="1260" w:type="dxa"/>
            <w:shd w:val="clear" w:color="auto" w:fill="auto"/>
            <w:vAlign w:val="bottom"/>
            <w:hideMark/>
          </w:tcPr>
          <w:p w14:paraId="1B86E8A8"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Pop Growth Rate</w:t>
            </w:r>
          </w:p>
        </w:tc>
        <w:tc>
          <w:tcPr>
            <w:tcW w:w="1170" w:type="dxa"/>
            <w:shd w:val="clear" w:color="auto" w:fill="auto"/>
            <w:vAlign w:val="bottom"/>
            <w:hideMark/>
          </w:tcPr>
          <w:p w14:paraId="21982A9B"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Housing Growth Rate</w:t>
            </w:r>
          </w:p>
        </w:tc>
        <w:tc>
          <w:tcPr>
            <w:tcW w:w="1468" w:type="dxa"/>
            <w:shd w:val="clear" w:color="auto" w:fill="auto"/>
            <w:vAlign w:val="bottom"/>
            <w:hideMark/>
          </w:tcPr>
          <w:p w14:paraId="65A75146"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Single-Family Growth Rate</w:t>
            </w:r>
          </w:p>
        </w:tc>
        <w:tc>
          <w:tcPr>
            <w:tcW w:w="1408" w:type="dxa"/>
            <w:shd w:val="clear" w:color="auto" w:fill="auto"/>
            <w:vAlign w:val="bottom"/>
            <w:hideMark/>
          </w:tcPr>
          <w:p w14:paraId="5EE5E9E2" w14:textId="77777777" w:rsidR="00F5259A" w:rsidRPr="00315797" w:rsidRDefault="00F5259A" w:rsidP="00F5259A">
            <w:pPr>
              <w:spacing w:after="0"/>
              <w:jc w:val="center"/>
              <w:rPr>
                <w:rFonts w:eastAsia="Symbol"/>
                <w:b/>
                <w:color w:val="000000"/>
                <w:sz w:val="20"/>
              </w:rPr>
            </w:pPr>
            <w:r w:rsidRPr="00315797">
              <w:rPr>
                <w:rFonts w:eastAsia="Symbol"/>
                <w:b/>
                <w:color w:val="000000"/>
                <w:sz w:val="20"/>
              </w:rPr>
              <w:t>Multi-Family Growth Rate</w:t>
            </w:r>
          </w:p>
        </w:tc>
      </w:tr>
      <w:tr w:rsidR="00F5259A" w:rsidRPr="002A5A2F" w14:paraId="04475BC5" w14:textId="77777777" w:rsidTr="00F5259A">
        <w:trPr>
          <w:trHeight w:val="300"/>
        </w:trPr>
        <w:tc>
          <w:tcPr>
            <w:tcW w:w="960" w:type="dxa"/>
            <w:shd w:val="clear" w:color="auto" w:fill="auto"/>
            <w:noWrap/>
            <w:vAlign w:val="center"/>
            <w:hideMark/>
          </w:tcPr>
          <w:p w14:paraId="00B13D2B"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2000</w:t>
            </w:r>
          </w:p>
        </w:tc>
        <w:tc>
          <w:tcPr>
            <w:tcW w:w="1180" w:type="dxa"/>
            <w:shd w:val="clear" w:color="auto" w:fill="auto"/>
            <w:noWrap/>
            <w:vAlign w:val="center"/>
          </w:tcPr>
          <w:p w14:paraId="2A843EBD" w14:textId="77777777" w:rsidR="00F5259A" w:rsidRPr="00FB3133" w:rsidRDefault="00F5259A" w:rsidP="00F5259A">
            <w:pPr>
              <w:spacing w:after="0"/>
              <w:jc w:val="center"/>
              <w:rPr>
                <w:rFonts w:eastAsia="Symbol"/>
                <w:color w:val="000000"/>
                <w:sz w:val="20"/>
              </w:rPr>
            </w:pPr>
            <w:r w:rsidRPr="00FB3133">
              <w:rPr>
                <w:rFonts w:eastAsia="Symbol"/>
                <w:color w:val="000000"/>
                <w:sz w:val="20"/>
              </w:rPr>
              <w:t>33,873,086</w:t>
            </w:r>
          </w:p>
        </w:tc>
        <w:tc>
          <w:tcPr>
            <w:tcW w:w="1054" w:type="dxa"/>
            <w:shd w:val="clear" w:color="auto" w:fill="auto"/>
            <w:noWrap/>
            <w:vAlign w:val="center"/>
          </w:tcPr>
          <w:p w14:paraId="2E67A145" w14:textId="77777777" w:rsidR="00F5259A" w:rsidRPr="00FB3133" w:rsidRDefault="00F5259A" w:rsidP="00F5259A">
            <w:pPr>
              <w:spacing w:after="0"/>
              <w:jc w:val="center"/>
              <w:rPr>
                <w:rFonts w:eastAsia="Symbol"/>
                <w:color w:val="000000"/>
                <w:sz w:val="20"/>
              </w:rPr>
            </w:pPr>
            <w:r w:rsidRPr="00FB3133">
              <w:rPr>
                <w:rFonts w:eastAsia="Symbol"/>
                <w:color w:val="000000"/>
                <w:sz w:val="20"/>
              </w:rPr>
              <w:t>12,214,550</w:t>
            </w:r>
          </w:p>
        </w:tc>
        <w:tc>
          <w:tcPr>
            <w:tcW w:w="960" w:type="dxa"/>
            <w:shd w:val="clear" w:color="auto" w:fill="auto"/>
            <w:noWrap/>
            <w:vAlign w:val="center"/>
          </w:tcPr>
          <w:p w14:paraId="58A2936B" w14:textId="77777777" w:rsidR="00F5259A" w:rsidRPr="00FB3133" w:rsidRDefault="00F5259A" w:rsidP="00F5259A">
            <w:pPr>
              <w:spacing w:after="0"/>
              <w:jc w:val="center"/>
              <w:rPr>
                <w:rFonts w:eastAsia="Symbol"/>
                <w:color w:val="000000"/>
                <w:sz w:val="20"/>
              </w:rPr>
            </w:pPr>
            <w:r w:rsidRPr="00FB3133">
              <w:rPr>
                <w:rFonts w:eastAsia="Symbol"/>
                <w:color w:val="000000"/>
                <w:sz w:val="20"/>
              </w:rPr>
              <w:t>7,815,035</w:t>
            </w:r>
          </w:p>
        </w:tc>
        <w:tc>
          <w:tcPr>
            <w:tcW w:w="1068" w:type="dxa"/>
            <w:shd w:val="clear" w:color="auto" w:fill="auto"/>
            <w:noWrap/>
            <w:vAlign w:val="center"/>
          </w:tcPr>
          <w:p w14:paraId="6FFE4CAB" w14:textId="77777777" w:rsidR="00F5259A" w:rsidRPr="00FB3133" w:rsidRDefault="00F5259A" w:rsidP="00F5259A">
            <w:pPr>
              <w:spacing w:after="0"/>
              <w:jc w:val="center"/>
              <w:rPr>
                <w:rFonts w:eastAsia="Symbol"/>
                <w:color w:val="000000"/>
                <w:sz w:val="20"/>
              </w:rPr>
            </w:pPr>
            <w:r w:rsidRPr="00FB3133">
              <w:rPr>
                <w:rFonts w:eastAsia="Symbol"/>
                <w:color w:val="000000"/>
                <w:sz w:val="20"/>
              </w:rPr>
              <w:t>3,829,827</w:t>
            </w:r>
          </w:p>
        </w:tc>
        <w:tc>
          <w:tcPr>
            <w:tcW w:w="960" w:type="dxa"/>
            <w:shd w:val="clear" w:color="auto" w:fill="auto"/>
            <w:noWrap/>
            <w:vAlign w:val="center"/>
          </w:tcPr>
          <w:p w14:paraId="09D027B9" w14:textId="77777777" w:rsidR="00F5259A" w:rsidRPr="00FB3133" w:rsidRDefault="00F5259A" w:rsidP="00F5259A">
            <w:pPr>
              <w:spacing w:after="0"/>
              <w:jc w:val="center"/>
              <w:rPr>
                <w:rFonts w:eastAsia="Symbol"/>
                <w:color w:val="000000"/>
                <w:sz w:val="20"/>
              </w:rPr>
            </w:pPr>
            <w:r w:rsidRPr="00FB3133">
              <w:rPr>
                <w:rFonts w:eastAsia="Symbol"/>
                <w:color w:val="000000"/>
                <w:sz w:val="20"/>
              </w:rPr>
              <w:t>569,688</w:t>
            </w:r>
          </w:p>
        </w:tc>
        <w:tc>
          <w:tcPr>
            <w:tcW w:w="1308" w:type="dxa"/>
            <w:shd w:val="clear" w:color="auto" w:fill="auto"/>
            <w:noWrap/>
            <w:vAlign w:val="center"/>
          </w:tcPr>
          <w:p w14:paraId="11909164" w14:textId="77777777" w:rsidR="00F5259A" w:rsidRPr="00FB3133" w:rsidRDefault="00F5259A" w:rsidP="00F5259A">
            <w:pPr>
              <w:spacing w:after="0"/>
              <w:jc w:val="center"/>
              <w:rPr>
                <w:rFonts w:eastAsia="Symbol"/>
                <w:color w:val="000000"/>
                <w:sz w:val="20"/>
              </w:rPr>
            </w:pPr>
            <w:r w:rsidRPr="00FB3133">
              <w:rPr>
                <w:rFonts w:eastAsia="Symbol"/>
                <w:color w:val="000000"/>
                <w:sz w:val="20"/>
              </w:rPr>
              <w:t>2.87</w:t>
            </w:r>
          </w:p>
        </w:tc>
        <w:tc>
          <w:tcPr>
            <w:tcW w:w="1260" w:type="dxa"/>
            <w:shd w:val="clear" w:color="auto" w:fill="auto"/>
            <w:noWrap/>
            <w:vAlign w:val="center"/>
          </w:tcPr>
          <w:p w14:paraId="7226711B" w14:textId="77777777" w:rsidR="00F5259A" w:rsidRPr="00FB3133" w:rsidRDefault="00F5259A" w:rsidP="00F5259A">
            <w:pPr>
              <w:spacing w:after="0"/>
              <w:jc w:val="center"/>
              <w:rPr>
                <w:rFonts w:eastAsia="Symbol"/>
                <w:color w:val="000000"/>
                <w:sz w:val="20"/>
              </w:rPr>
            </w:pPr>
            <w:r w:rsidRPr="00FB3133">
              <w:rPr>
                <w:rFonts w:eastAsia="Symbol"/>
                <w:color w:val="000000"/>
                <w:sz w:val="20"/>
              </w:rPr>
              <w:t>1.1%</w:t>
            </w:r>
          </w:p>
        </w:tc>
        <w:tc>
          <w:tcPr>
            <w:tcW w:w="1170" w:type="dxa"/>
            <w:shd w:val="clear" w:color="auto" w:fill="auto"/>
            <w:noWrap/>
            <w:vAlign w:val="center"/>
          </w:tcPr>
          <w:p w14:paraId="47CE1976" w14:textId="77777777" w:rsidR="00F5259A" w:rsidRPr="00FB3133" w:rsidRDefault="00F5259A" w:rsidP="00F5259A">
            <w:pPr>
              <w:spacing w:after="0"/>
              <w:jc w:val="center"/>
              <w:rPr>
                <w:rFonts w:eastAsia="Symbol"/>
                <w:color w:val="000000"/>
                <w:sz w:val="20"/>
              </w:rPr>
            </w:pPr>
            <w:r w:rsidRPr="00FB3133">
              <w:rPr>
                <w:rFonts w:eastAsia="Symbol"/>
                <w:color w:val="000000"/>
                <w:sz w:val="20"/>
              </w:rPr>
              <w:t>0.8%</w:t>
            </w:r>
          </w:p>
        </w:tc>
        <w:tc>
          <w:tcPr>
            <w:tcW w:w="1468" w:type="dxa"/>
            <w:shd w:val="clear" w:color="auto" w:fill="auto"/>
            <w:noWrap/>
            <w:vAlign w:val="center"/>
          </w:tcPr>
          <w:p w14:paraId="48B3990F" w14:textId="77777777" w:rsidR="00F5259A" w:rsidRPr="00FB3133" w:rsidRDefault="00F5259A" w:rsidP="00F5259A">
            <w:pPr>
              <w:spacing w:after="0"/>
              <w:jc w:val="center"/>
              <w:rPr>
                <w:rFonts w:eastAsia="Symbol"/>
                <w:color w:val="000000"/>
                <w:sz w:val="20"/>
              </w:rPr>
            </w:pPr>
            <w:r w:rsidRPr="00FB3133">
              <w:rPr>
                <w:rFonts w:eastAsia="Symbol"/>
                <w:color w:val="000000"/>
                <w:sz w:val="20"/>
              </w:rPr>
              <w:t>1.1%</w:t>
            </w:r>
          </w:p>
        </w:tc>
        <w:tc>
          <w:tcPr>
            <w:tcW w:w="1408" w:type="dxa"/>
            <w:shd w:val="clear" w:color="auto" w:fill="auto"/>
            <w:noWrap/>
            <w:vAlign w:val="center"/>
          </w:tcPr>
          <w:p w14:paraId="2D03C272" w14:textId="77777777" w:rsidR="00F5259A" w:rsidRPr="00FB3133" w:rsidRDefault="00F5259A" w:rsidP="00F5259A">
            <w:pPr>
              <w:spacing w:after="0"/>
              <w:jc w:val="center"/>
              <w:rPr>
                <w:rFonts w:eastAsia="Symbol"/>
                <w:color w:val="000000"/>
                <w:sz w:val="20"/>
              </w:rPr>
            </w:pPr>
            <w:r w:rsidRPr="00FB3133">
              <w:rPr>
                <w:rFonts w:eastAsia="Symbol"/>
                <w:color w:val="000000"/>
                <w:sz w:val="20"/>
              </w:rPr>
              <w:t>0.4%</w:t>
            </w:r>
          </w:p>
        </w:tc>
      </w:tr>
      <w:tr w:rsidR="00F5259A" w:rsidRPr="002A5A2F" w14:paraId="27F55C0F" w14:textId="77777777" w:rsidTr="00F5259A">
        <w:trPr>
          <w:trHeight w:val="300"/>
        </w:trPr>
        <w:tc>
          <w:tcPr>
            <w:tcW w:w="960" w:type="dxa"/>
            <w:shd w:val="clear" w:color="auto" w:fill="auto"/>
            <w:noWrap/>
            <w:vAlign w:val="center"/>
            <w:hideMark/>
          </w:tcPr>
          <w:p w14:paraId="40984B90"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2001</w:t>
            </w:r>
          </w:p>
        </w:tc>
        <w:tc>
          <w:tcPr>
            <w:tcW w:w="1180" w:type="dxa"/>
            <w:shd w:val="clear" w:color="auto" w:fill="auto"/>
            <w:noWrap/>
            <w:vAlign w:val="center"/>
          </w:tcPr>
          <w:p w14:paraId="2D97B997" w14:textId="77777777" w:rsidR="00F5259A" w:rsidRPr="00FB3133" w:rsidRDefault="00F5259A" w:rsidP="00F5259A">
            <w:pPr>
              <w:spacing w:after="0"/>
              <w:jc w:val="center"/>
              <w:rPr>
                <w:rFonts w:eastAsia="Symbol"/>
                <w:color w:val="000000"/>
                <w:sz w:val="20"/>
              </w:rPr>
            </w:pPr>
            <w:r w:rsidRPr="00FB3133">
              <w:rPr>
                <w:rFonts w:eastAsia="Symbol"/>
                <w:color w:val="000000"/>
                <w:sz w:val="20"/>
              </w:rPr>
              <w:t>34,256,789</w:t>
            </w:r>
          </w:p>
        </w:tc>
        <w:tc>
          <w:tcPr>
            <w:tcW w:w="1054" w:type="dxa"/>
            <w:shd w:val="clear" w:color="auto" w:fill="auto"/>
            <w:noWrap/>
            <w:vAlign w:val="center"/>
          </w:tcPr>
          <w:p w14:paraId="30B7AD5F" w14:textId="77777777" w:rsidR="00F5259A" w:rsidRPr="00FB3133" w:rsidRDefault="00F5259A" w:rsidP="00F5259A">
            <w:pPr>
              <w:spacing w:after="0"/>
              <w:jc w:val="center"/>
              <w:rPr>
                <w:rFonts w:eastAsia="Symbol"/>
                <w:color w:val="000000"/>
                <w:sz w:val="20"/>
              </w:rPr>
            </w:pPr>
            <w:r w:rsidRPr="00FB3133">
              <w:rPr>
                <w:rFonts w:eastAsia="Symbol"/>
                <w:color w:val="000000"/>
                <w:sz w:val="20"/>
              </w:rPr>
              <w:t>12,313,566</w:t>
            </w:r>
          </w:p>
        </w:tc>
        <w:tc>
          <w:tcPr>
            <w:tcW w:w="960" w:type="dxa"/>
            <w:shd w:val="clear" w:color="auto" w:fill="auto"/>
            <w:noWrap/>
            <w:vAlign w:val="center"/>
          </w:tcPr>
          <w:p w14:paraId="1182F559" w14:textId="77777777" w:rsidR="00F5259A" w:rsidRPr="00FB3133" w:rsidRDefault="00F5259A" w:rsidP="00F5259A">
            <w:pPr>
              <w:spacing w:after="0"/>
              <w:jc w:val="center"/>
              <w:rPr>
                <w:rFonts w:eastAsia="Symbol"/>
                <w:color w:val="000000"/>
                <w:sz w:val="20"/>
              </w:rPr>
            </w:pPr>
            <w:r w:rsidRPr="00FB3133">
              <w:rPr>
                <w:rFonts w:eastAsia="Symbol"/>
                <w:color w:val="000000"/>
                <w:sz w:val="20"/>
              </w:rPr>
              <w:t>7,898,689</w:t>
            </w:r>
          </w:p>
        </w:tc>
        <w:tc>
          <w:tcPr>
            <w:tcW w:w="1068" w:type="dxa"/>
            <w:shd w:val="clear" w:color="auto" w:fill="auto"/>
            <w:noWrap/>
            <w:vAlign w:val="center"/>
          </w:tcPr>
          <w:p w14:paraId="680B1705" w14:textId="77777777" w:rsidR="00F5259A" w:rsidRPr="00FB3133" w:rsidRDefault="00F5259A" w:rsidP="00F5259A">
            <w:pPr>
              <w:spacing w:after="0"/>
              <w:jc w:val="center"/>
              <w:rPr>
                <w:rFonts w:eastAsia="Symbol"/>
                <w:color w:val="000000"/>
                <w:sz w:val="20"/>
              </w:rPr>
            </w:pPr>
            <w:r w:rsidRPr="00FB3133">
              <w:rPr>
                <w:rFonts w:eastAsia="Symbol"/>
                <w:color w:val="000000"/>
                <w:sz w:val="20"/>
              </w:rPr>
              <w:t>3,846,896</w:t>
            </w:r>
          </w:p>
        </w:tc>
        <w:tc>
          <w:tcPr>
            <w:tcW w:w="960" w:type="dxa"/>
            <w:shd w:val="clear" w:color="auto" w:fill="auto"/>
            <w:noWrap/>
            <w:vAlign w:val="center"/>
          </w:tcPr>
          <w:p w14:paraId="0C7F03CB" w14:textId="77777777" w:rsidR="00F5259A" w:rsidRPr="00FB3133" w:rsidRDefault="00F5259A" w:rsidP="00F5259A">
            <w:pPr>
              <w:spacing w:after="0"/>
              <w:jc w:val="center"/>
              <w:rPr>
                <w:rFonts w:eastAsia="Symbol"/>
                <w:color w:val="000000"/>
                <w:sz w:val="20"/>
              </w:rPr>
            </w:pPr>
            <w:r w:rsidRPr="00FB3133">
              <w:rPr>
                <w:rFonts w:eastAsia="Symbol"/>
                <w:color w:val="000000"/>
                <w:sz w:val="20"/>
              </w:rPr>
              <w:t>567,981</w:t>
            </w:r>
          </w:p>
        </w:tc>
        <w:tc>
          <w:tcPr>
            <w:tcW w:w="1308" w:type="dxa"/>
            <w:shd w:val="clear" w:color="auto" w:fill="auto"/>
            <w:noWrap/>
            <w:vAlign w:val="center"/>
          </w:tcPr>
          <w:p w14:paraId="7FC14893" w14:textId="77777777" w:rsidR="00F5259A" w:rsidRPr="00FB3133" w:rsidRDefault="00F5259A" w:rsidP="00F5259A">
            <w:pPr>
              <w:spacing w:after="0"/>
              <w:jc w:val="center"/>
              <w:rPr>
                <w:rFonts w:eastAsia="Symbol"/>
                <w:color w:val="000000"/>
                <w:sz w:val="20"/>
              </w:rPr>
            </w:pPr>
            <w:r w:rsidRPr="00FB3133">
              <w:rPr>
                <w:rFonts w:eastAsia="Symbol"/>
                <w:color w:val="000000"/>
                <w:sz w:val="20"/>
              </w:rPr>
              <w:t>2.89</w:t>
            </w:r>
          </w:p>
        </w:tc>
        <w:tc>
          <w:tcPr>
            <w:tcW w:w="1260" w:type="dxa"/>
            <w:shd w:val="clear" w:color="auto" w:fill="auto"/>
            <w:noWrap/>
            <w:vAlign w:val="center"/>
          </w:tcPr>
          <w:p w14:paraId="350A3AB2" w14:textId="77777777" w:rsidR="00F5259A" w:rsidRPr="00FB3133" w:rsidRDefault="00F5259A" w:rsidP="00F5259A">
            <w:pPr>
              <w:spacing w:after="0"/>
              <w:jc w:val="center"/>
              <w:rPr>
                <w:rFonts w:eastAsia="Symbol"/>
                <w:color w:val="000000"/>
                <w:sz w:val="20"/>
              </w:rPr>
            </w:pPr>
            <w:r w:rsidRPr="00FB3133">
              <w:rPr>
                <w:rFonts w:eastAsia="Symbol"/>
                <w:color w:val="000000"/>
                <w:sz w:val="20"/>
              </w:rPr>
              <w:t>1.4%</w:t>
            </w:r>
          </w:p>
        </w:tc>
        <w:tc>
          <w:tcPr>
            <w:tcW w:w="1170" w:type="dxa"/>
            <w:shd w:val="clear" w:color="auto" w:fill="auto"/>
            <w:noWrap/>
            <w:vAlign w:val="center"/>
          </w:tcPr>
          <w:p w14:paraId="647A8BEA" w14:textId="77777777" w:rsidR="00F5259A" w:rsidRPr="00FB3133" w:rsidRDefault="00F5259A" w:rsidP="00F5259A">
            <w:pPr>
              <w:spacing w:after="0"/>
              <w:jc w:val="center"/>
              <w:rPr>
                <w:rFonts w:eastAsia="Symbol"/>
                <w:color w:val="000000"/>
                <w:sz w:val="20"/>
              </w:rPr>
            </w:pPr>
            <w:r w:rsidRPr="00FB3133">
              <w:rPr>
                <w:rFonts w:eastAsia="Symbol"/>
                <w:color w:val="000000"/>
                <w:sz w:val="20"/>
              </w:rPr>
              <w:t>1.2%</w:t>
            </w:r>
          </w:p>
        </w:tc>
        <w:tc>
          <w:tcPr>
            <w:tcW w:w="1468" w:type="dxa"/>
            <w:shd w:val="clear" w:color="auto" w:fill="auto"/>
            <w:noWrap/>
            <w:vAlign w:val="center"/>
          </w:tcPr>
          <w:p w14:paraId="4C567443" w14:textId="77777777" w:rsidR="00F5259A" w:rsidRPr="00FB3133" w:rsidRDefault="00F5259A" w:rsidP="00F5259A">
            <w:pPr>
              <w:spacing w:after="0"/>
              <w:jc w:val="center"/>
              <w:rPr>
                <w:rFonts w:eastAsia="Symbol"/>
                <w:color w:val="000000"/>
                <w:sz w:val="20"/>
              </w:rPr>
            </w:pPr>
            <w:r w:rsidRPr="00FB3133">
              <w:rPr>
                <w:rFonts w:eastAsia="Symbol"/>
                <w:color w:val="000000"/>
                <w:sz w:val="20"/>
              </w:rPr>
              <w:t>1.5%</w:t>
            </w:r>
          </w:p>
        </w:tc>
        <w:tc>
          <w:tcPr>
            <w:tcW w:w="1408" w:type="dxa"/>
            <w:shd w:val="clear" w:color="auto" w:fill="auto"/>
            <w:noWrap/>
            <w:vAlign w:val="center"/>
          </w:tcPr>
          <w:p w14:paraId="2BB70987" w14:textId="77777777" w:rsidR="00F5259A" w:rsidRPr="00FB3133" w:rsidRDefault="00F5259A" w:rsidP="00F5259A">
            <w:pPr>
              <w:spacing w:after="0"/>
              <w:jc w:val="center"/>
              <w:rPr>
                <w:rFonts w:eastAsia="Symbol"/>
                <w:color w:val="000000"/>
                <w:sz w:val="20"/>
              </w:rPr>
            </w:pPr>
            <w:r w:rsidRPr="00FB3133">
              <w:rPr>
                <w:rFonts w:eastAsia="Symbol"/>
                <w:color w:val="000000"/>
                <w:sz w:val="20"/>
              </w:rPr>
              <w:t>0.7%</w:t>
            </w:r>
          </w:p>
        </w:tc>
      </w:tr>
      <w:tr w:rsidR="00F5259A" w:rsidRPr="002A5A2F" w14:paraId="224EA162" w14:textId="77777777" w:rsidTr="00F5259A">
        <w:trPr>
          <w:trHeight w:val="300"/>
        </w:trPr>
        <w:tc>
          <w:tcPr>
            <w:tcW w:w="960" w:type="dxa"/>
            <w:shd w:val="clear" w:color="auto" w:fill="auto"/>
            <w:noWrap/>
            <w:vAlign w:val="center"/>
            <w:hideMark/>
          </w:tcPr>
          <w:p w14:paraId="0AD96107"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2002</w:t>
            </w:r>
          </w:p>
        </w:tc>
        <w:tc>
          <w:tcPr>
            <w:tcW w:w="1180" w:type="dxa"/>
            <w:shd w:val="clear" w:color="auto" w:fill="auto"/>
            <w:noWrap/>
            <w:vAlign w:val="center"/>
          </w:tcPr>
          <w:p w14:paraId="506BF826" w14:textId="77777777" w:rsidR="00F5259A" w:rsidRPr="00FB3133" w:rsidRDefault="00F5259A" w:rsidP="00F5259A">
            <w:pPr>
              <w:spacing w:after="0"/>
              <w:jc w:val="center"/>
              <w:rPr>
                <w:rFonts w:eastAsia="Symbol"/>
                <w:color w:val="000000"/>
                <w:sz w:val="20"/>
              </w:rPr>
            </w:pPr>
            <w:r w:rsidRPr="00FB3133">
              <w:rPr>
                <w:rFonts w:eastAsia="Symbol"/>
                <w:color w:val="000000"/>
                <w:sz w:val="20"/>
              </w:rPr>
              <w:t>34,725,516</w:t>
            </w:r>
          </w:p>
        </w:tc>
        <w:tc>
          <w:tcPr>
            <w:tcW w:w="1054" w:type="dxa"/>
            <w:shd w:val="clear" w:color="auto" w:fill="auto"/>
            <w:noWrap/>
            <w:vAlign w:val="center"/>
          </w:tcPr>
          <w:p w14:paraId="591BA2E5" w14:textId="77777777" w:rsidR="00F5259A" w:rsidRPr="00FB3133" w:rsidRDefault="00F5259A" w:rsidP="00F5259A">
            <w:pPr>
              <w:spacing w:after="0"/>
              <w:jc w:val="center"/>
              <w:rPr>
                <w:rFonts w:eastAsia="Symbol"/>
                <w:color w:val="000000"/>
                <w:sz w:val="20"/>
              </w:rPr>
            </w:pPr>
            <w:r w:rsidRPr="00FB3133">
              <w:rPr>
                <w:rFonts w:eastAsia="Symbol"/>
                <w:color w:val="000000"/>
                <w:sz w:val="20"/>
              </w:rPr>
              <w:t>12,461,342</w:t>
            </w:r>
          </w:p>
        </w:tc>
        <w:tc>
          <w:tcPr>
            <w:tcW w:w="960" w:type="dxa"/>
            <w:shd w:val="clear" w:color="auto" w:fill="auto"/>
            <w:noWrap/>
            <w:vAlign w:val="center"/>
          </w:tcPr>
          <w:p w14:paraId="144503E9" w14:textId="77777777" w:rsidR="00F5259A" w:rsidRPr="00FB3133" w:rsidRDefault="00F5259A" w:rsidP="00F5259A">
            <w:pPr>
              <w:spacing w:after="0"/>
              <w:jc w:val="center"/>
              <w:rPr>
                <w:rFonts w:eastAsia="Symbol"/>
                <w:color w:val="000000"/>
                <w:sz w:val="20"/>
              </w:rPr>
            </w:pPr>
            <w:r w:rsidRPr="00FB3133">
              <w:rPr>
                <w:rFonts w:eastAsia="Symbol"/>
                <w:color w:val="000000"/>
                <w:sz w:val="20"/>
              </w:rPr>
              <w:t>8,020,637</w:t>
            </w:r>
          </w:p>
        </w:tc>
        <w:tc>
          <w:tcPr>
            <w:tcW w:w="1068" w:type="dxa"/>
            <w:shd w:val="clear" w:color="auto" w:fill="auto"/>
            <w:noWrap/>
            <w:vAlign w:val="center"/>
          </w:tcPr>
          <w:p w14:paraId="36B3B785" w14:textId="77777777" w:rsidR="00F5259A" w:rsidRPr="00FB3133" w:rsidRDefault="00F5259A" w:rsidP="00F5259A">
            <w:pPr>
              <w:spacing w:after="0"/>
              <w:jc w:val="center"/>
              <w:rPr>
                <w:rFonts w:eastAsia="Symbol"/>
                <w:color w:val="000000"/>
                <w:sz w:val="20"/>
              </w:rPr>
            </w:pPr>
            <w:r w:rsidRPr="00FB3133">
              <w:rPr>
                <w:rFonts w:eastAsia="Symbol"/>
                <w:color w:val="000000"/>
                <w:sz w:val="20"/>
              </w:rPr>
              <w:t>3,874,858</w:t>
            </w:r>
          </w:p>
        </w:tc>
        <w:tc>
          <w:tcPr>
            <w:tcW w:w="960" w:type="dxa"/>
            <w:shd w:val="clear" w:color="auto" w:fill="auto"/>
            <w:noWrap/>
            <w:vAlign w:val="center"/>
          </w:tcPr>
          <w:p w14:paraId="279433CC" w14:textId="77777777" w:rsidR="00F5259A" w:rsidRPr="00FB3133" w:rsidRDefault="00F5259A" w:rsidP="00F5259A">
            <w:pPr>
              <w:spacing w:after="0"/>
              <w:jc w:val="center"/>
              <w:rPr>
                <w:rFonts w:eastAsia="Symbol"/>
                <w:color w:val="000000"/>
                <w:sz w:val="20"/>
              </w:rPr>
            </w:pPr>
            <w:r w:rsidRPr="00FB3133">
              <w:rPr>
                <w:rFonts w:eastAsia="Symbol"/>
                <w:color w:val="000000"/>
                <w:sz w:val="20"/>
              </w:rPr>
              <w:t>565,847</w:t>
            </w:r>
          </w:p>
        </w:tc>
        <w:tc>
          <w:tcPr>
            <w:tcW w:w="1308" w:type="dxa"/>
            <w:shd w:val="clear" w:color="auto" w:fill="auto"/>
            <w:noWrap/>
            <w:vAlign w:val="center"/>
          </w:tcPr>
          <w:p w14:paraId="7B93E1B6" w14:textId="77777777" w:rsidR="00F5259A" w:rsidRPr="00FB3133" w:rsidRDefault="00F5259A" w:rsidP="00F5259A">
            <w:pPr>
              <w:spacing w:after="0"/>
              <w:jc w:val="center"/>
              <w:rPr>
                <w:rFonts w:eastAsia="Symbol"/>
                <w:color w:val="000000"/>
                <w:sz w:val="20"/>
              </w:rPr>
            </w:pPr>
            <w:r w:rsidRPr="00FB3133">
              <w:rPr>
                <w:rFonts w:eastAsia="Symbol"/>
                <w:color w:val="000000"/>
                <w:sz w:val="20"/>
              </w:rPr>
              <w:t>2.90</w:t>
            </w:r>
          </w:p>
        </w:tc>
        <w:tc>
          <w:tcPr>
            <w:tcW w:w="1260" w:type="dxa"/>
            <w:shd w:val="clear" w:color="auto" w:fill="auto"/>
            <w:noWrap/>
            <w:vAlign w:val="center"/>
          </w:tcPr>
          <w:p w14:paraId="734703B1" w14:textId="77777777" w:rsidR="00F5259A" w:rsidRPr="00FB3133" w:rsidRDefault="00F5259A" w:rsidP="00F5259A">
            <w:pPr>
              <w:spacing w:after="0"/>
              <w:jc w:val="center"/>
              <w:rPr>
                <w:rFonts w:eastAsia="Symbol"/>
                <w:color w:val="000000"/>
                <w:sz w:val="20"/>
              </w:rPr>
            </w:pPr>
            <w:r w:rsidRPr="00FB3133">
              <w:rPr>
                <w:rFonts w:eastAsia="Symbol"/>
                <w:color w:val="000000"/>
                <w:sz w:val="20"/>
              </w:rPr>
              <w:t>1.3%</w:t>
            </w:r>
          </w:p>
        </w:tc>
        <w:tc>
          <w:tcPr>
            <w:tcW w:w="1170" w:type="dxa"/>
            <w:shd w:val="clear" w:color="auto" w:fill="auto"/>
            <w:noWrap/>
            <w:vAlign w:val="center"/>
          </w:tcPr>
          <w:p w14:paraId="066591D1" w14:textId="77777777" w:rsidR="00F5259A" w:rsidRPr="00FB3133" w:rsidRDefault="00F5259A" w:rsidP="00F5259A">
            <w:pPr>
              <w:spacing w:after="0"/>
              <w:jc w:val="center"/>
              <w:rPr>
                <w:rFonts w:eastAsia="Symbol"/>
                <w:color w:val="000000"/>
                <w:sz w:val="20"/>
              </w:rPr>
            </w:pPr>
            <w:r w:rsidRPr="00FB3133">
              <w:rPr>
                <w:rFonts w:eastAsia="Symbol"/>
                <w:color w:val="000000"/>
                <w:sz w:val="20"/>
              </w:rPr>
              <w:t>1.3%</w:t>
            </w:r>
          </w:p>
        </w:tc>
        <w:tc>
          <w:tcPr>
            <w:tcW w:w="1468" w:type="dxa"/>
            <w:shd w:val="clear" w:color="auto" w:fill="auto"/>
            <w:noWrap/>
            <w:vAlign w:val="center"/>
          </w:tcPr>
          <w:p w14:paraId="0197C3CA" w14:textId="77777777" w:rsidR="00F5259A" w:rsidRPr="00FB3133" w:rsidRDefault="00F5259A" w:rsidP="00F5259A">
            <w:pPr>
              <w:spacing w:after="0"/>
              <w:jc w:val="center"/>
              <w:rPr>
                <w:rFonts w:eastAsia="Symbol"/>
                <w:color w:val="000000"/>
                <w:sz w:val="20"/>
              </w:rPr>
            </w:pPr>
            <w:r w:rsidRPr="00FB3133">
              <w:rPr>
                <w:rFonts w:eastAsia="Symbol"/>
                <w:color w:val="000000"/>
                <w:sz w:val="20"/>
              </w:rPr>
              <w:t>1.5%</w:t>
            </w:r>
          </w:p>
        </w:tc>
        <w:tc>
          <w:tcPr>
            <w:tcW w:w="1408" w:type="dxa"/>
            <w:shd w:val="clear" w:color="auto" w:fill="auto"/>
            <w:noWrap/>
            <w:vAlign w:val="center"/>
          </w:tcPr>
          <w:p w14:paraId="363ECD16" w14:textId="77777777" w:rsidR="00F5259A" w:rsidRPr="00FB3133" w:rsidRDefault="00F5259A" w:rsidP="00F5259A">
            <w:pPr>
              <w:spacing w:after="0"/>
              <w:jc w:val="center"/>
              <w:rPr>
                <w:rFonts w:eastAsia="Symbol"/>
                <w:color w:val="000000"/>
                <w:sz w:val="20"/>
              </w:rPr>
            </w:pPr>
            <w:r w:rsidRPr="00FB3133">
              <w:rPr>
                <w:rFonts w:eastAsia="Symbol"/>
                <w:color w:val="000000"/>
                <w:sz w:val="20"/>
              </w:rPr>
              <w:t>0.9%</w:t>
            </w:r>
          </w:p>
        </w:tc>
      </w:tr>
      <w:tr w:rsidR="00F5259A" w:rsidRPr="002A5A2F" w14:paraId="71F18D0C" w14:textId="77777777" w:rsidTr="00F5259A">
        <w:trPr>
          <w:trHeight w:val="300"/>
        </w:trPr>
        <w:tc>
          <w:tcPr>
            <w:tcW w:w="960" w:type="dxa"/>
            <w:shd w:val="clear" w:color="auto" w:fill="auto"/>
            <w:noWrap/>
            <w:vAlign w:val="center"/>
            <w:hideMark/>
          </w:tcPr>
          <w:p w14:paraId="3D91EA1E"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2003</w:t>
            </w:r>
          </w:p>
        </w:tc>
        <w:tc>
          <w:tcPr>
            <w:tcW w:w="1180" w:type="dxa"/>
            <w:shd w:val="clear" w:color="auto" w:fill="auto"/>
            <w:noWrap/>
            <w:vAlign w:val="center"/>
          </w:tcPr>
          <w:p w14:paraId="21CF5F9C" w14:textId="77777777" w:rsidR="00F5259A" w:rsidRPr="00FB3133" w:rsidRDefault="00F5259A" w:rsidP="00F5259A">
            <w:pPr>
              <w:spacing w:after="0"/>
              <w:jc w:val="center"/>
              <w:rPr>
                <w:rFonts w:eastAsia="Symbol"/>
                <w:color w:val="000000"/>
                <w:sz w:val="20"/>
              </w:rPr>
            </w:pPr>
            <w:r w:rsidRPr="00FB3133">
              <w:rPr>
                <w:rFonts w:eastAsia="Symbol"/>
                <w:color w:val="000000"/>
                <w:sz w:val="20"/>
              </w:rPr>
              <w:t>35,163,609</w:t>
            </w:r>
          </w:p>
        </w:tc>
        <w:tc>
          <w:tcPr>
            <w:tcW w:w="1054" w:type="dxa"/>
            <w:shd w:val="clear" w:color="auto" w:fill="auto"/>
            <w:noWrap/>
            <w:vAlign w:val="center"/>
          </w:tcPr>
          <w:p w14:paraId="2B93ADED" w14:textId="77777777" w:rsidR="00F5259A" w:rsidRPr="00FB3133" w:rsidRDefault="00F5259A" w:rsidP="00F5259A">
            <w:pPr>
              <w:spacing w:after="0"/>
              <w:jc w:val="center"/>
              <w:rPr>
                <w:rFonts w:eastAsia="Symbol"/>
                <w:color w:val="000000"/>
                <w:sz w:val="20"/>
              </w:rPr>
            </w:pPr>
            <w:r w:rsidRPr="00FB3133">
              <w:rPr>
                <w:rFonts w:eastAsia="Symbol"/>
                <w:color w:val="000000"/>
                <w:sz w:val="20"/>
              </w:rPr>
              <w:t>12,619,213</w:t>
            </w:r>
          </w:p>
        </w:tc>
        <w:tc>
          <w:tcPr>
            <w:tcW w:w="960" w:type="dxa"/>
            <w:shd w:val="clear" w:color="auto" w:fill="auto"/>
            <w:noWrap/>
            <w:vAlign w:val="center"/>
          </w:tcPr>
          <w:p w14:paraId="5B843729" w14:textId="77777777" w:rsidR="00F5259A" w:rsidRPr="00FB3133" w:rsidRDefault="00F5259A" w:rsidP="00F5259A">
            <w:pPr>
              <w:spacing w:after="0"/>
              <w:jc w:val="center"/>
              <w:rPr>
                <w:rFonts w:eastAsia="Symbol"/>
                <w:color w:val="000000"/>
                <w:sz w:val="20"/>
              </w:rPr>
            </w:pPr>
            <w:r w:rsidRPr="00FB3133">
              <w:rPr>
                <w:rFonts w:eastAsia="Symbol"/>
                <w:color w:val="000000"/>
                <w:sz w:val="20"/>
              </w:rPr>
              <w:t>8,144,276</w:t>
            </w:r>
          </w:p>
        </w:tc>
        <w:tc>
          <w:tcPr>
            <w:tcW w:w="1068" w:type="dxa"/>
            <w:shd w:val="clear" w:color="auto" w:fill="auto"/>
            <w:noWrap/>
            <w:vAlign w:val="center"/>
          </w:tcPr>
          <w:p w14:paraId="7A450678" w14:textId="77777777" w:rsidR="00F5259A" w:rsidRPr="00FB3133" w:rsidRDefault="00F5259A" w:rsidP="00F5259A">
            <w:pPr>
              <w:spacing w:after="0"/>
              <w:jc w:val="center"/>
              <w:rPr>
                <w:rFonts w:eastAsia="Symbol"/>
                <w:color w:val="000000"/>
                <w:sz w:val="20"/>
              </w:rPr>
            </w:pPr>
            <w:r w:rsidRPr="00FB3133">
              <w:rPr>
                <w:rFonts w:eastAsia="Symbol"/>
                <w:color w:val="000000"/>
                <w:sz w:val="20"/>
              </w:rPr>
              <w:t>3,910,898</w:t>
            </w:r>
          </w:p>
        </w:tc>
        <w:tc>
          <w:tcPr>
            <w:tcW w:w="960" w:type="dxa"/>
            <w:shd w:val="clear" w:color="auto" w:fill="auto"/>
            <w:noWrap/>
            <w:vAlign w:val="center"/>
          </w:tcPr>
          <w:p w14:paraId="45161CFC" w14:textId="77777777" w:rsidR="00F5259A" w:rsidRPr="00FB3133" w:rsidRDefault="00F5259A" w:rsidP="00F5259A">
            <w:pPr>
              <w:spacing w:after="0"/>
              <w:jc w:val="center"/>
              <w:rPr>
                <w:rFonts w:eastAsia="Symbol"/>
                <w:color w:val="000000"/>
                <w:sz w:val="20"/>
              </w:rPr>
            </w:pPr>
            <w:r w:rsidRPr="00FB3133">
              <w:rPr>
                <w:rFonts w:eastAsia="Symbol"/>
                <w:color w:val="000000"/>
                <w:sz w:val="20"/>
              </w:rPr>
              <w:t>564,039</w:t>
            </w:r>
          </w:p>
        </w:tc>
        <w:tc>
          <w:tcPr>
            <w:tcW w:w="1308" w:type="dxa"/>
            <w:shd w:val="clear" w:color="auto" w:fill="auto"/>
            <w:noWrap/>
            <w:vAlign w:val="center"/>
          </w:tcPr>
          <w:p w14:paraId="7C62BEE4" w14:textId="77777777" w:rsidR="00F5259A" w:rsidRPr="00FB3133" w:rsidRDefault="00F5259A" w:rsidP="00F5259A">
            <w:pPr>
              <w:spacing w:after="0"/>
              <w:jc w:val="center"/>
              <w:rPr>
                <w:rFonts w:eastAsia="Symbol"/>
                <w:color w:val="000000"/>
                <w:sz w:val="20"/>
              </w:rPr>
            </w:pPr>
            <w:r w:rsidRPr="00FB3133">
              <w:rPr>
                <w:rFonts w:eastAsia="Symbol"/>
                <w:color w:val="000000"/>
                <w:sz w:val="20"/>
              </w:rPr>
              <w:t>2.91</w:t>
            </w:r>
          </w:p>
        </w:tc>
        <w:tc>
          <w:tcPr>
            <w:tcW w:w="1260" w:type="dxa"/>
            <w:shd w:val="clear" w:color="auto" w:fill="auto"/>
            <w:noWrap/>
            <w:vAlign w:val="center"/>
          </w:tcPr>
          <w:p w14:paraId="73423EBD" w14:textId="77777777" w:rsidR="00F5259A" w:rsidRPr="00FB3133" w:rsidRDefault="00F5259A" w:rsidP="00F5259A">
            <w:pPr>
              <w:spacing w:after="0"/>
              <w:jc w:val="center"/>
              <w:rPr>
                <w:rFonts w:eastAsia="Symbol"/>
                <w:color w:val="000000"/>
                <w:sz w:val="20"/>
              </w:rPr>
            </w:pPr>
            <w:r w:rsidRPr="00FB3133">
              <w:rPr>
                <w:rFonts w:eastAsia="Symbol"/>
                <w:color w:val="000000"/>
                <w:sz w:val="20"/>
              </w:rPr>
              <w:t>1.2%</w:t>
            </w:r>
          </w:p>
        </w:tc>
        <w:tc>
          <w:tcPr>
            <w:tcW w:w="1170" w:type="dxa"/>
            <w:shd w:val="clear" w:color="auto" w:fill="auto"/>
            <w:noWrap/>
            <w:vAlign w:val="center"/>
          </w:tcPr>
          <w:p w14:paraId="4F6DDA10" w14:textId="77777777" w:rsidR="00F5259A" w:rsidRPr="00FB3133" w:rsidRDefault="00F5259A" w:rsidP="00F5259A">
            <w:pPr>
              <w:spacing w:after="0"/>
              <w:jc w:val="center"/>
              <w:rPr>
                <w:rFonts w:eastAsia="Symbol"/>
                <w:color w:val="000000"/>
                <w:sz w:val="20"/>
              </w:rPr>
            </w:pPr>
            <w:r w:rsidRPr="00FB3133">
              <w:rPr>
                <w:rFonts w:eastAsia="Symbol"/>
                <w:color w:val="000000"/>
                <w:sz w:val="20"/>
              </w:rPr>
              <w:t>1.3%</w:t>
            </w:r>
          </w:p>
        </w:tc>
        <w:tc>
          <w:tcPr>
            <w:tcW w:w="1468" w:type="dxa"/>
            <w:shd w:val="clear" w:color="auto" w:fill="auto"/>
            <w:noWrap/>
            <w:vAlign w:val="center"/>
          </w:tcPr>
          <w:p w14:paraId="445365F6" w14:textId="77777777" w:rsidR="00F5259A" w:rsidRPr="00FB3133" w:rsidRDefault="00F5259A" w:rsidP="00F5259A">
            <w:pPr>
              <w:spacing w:after="0"/>
              <w:jc w:val="center"/>
              <w:rPr>
                <w:rFonts w:eastAsia="Symbol"/>
                <w:color w:val="000000"/>
                <w:sz w:val="20"/>
              </w:rPr>
            </w:pPr>
            <w:r w:rsidRPr="00FB3133">
              <w:rPr>
                <w:rFonts w:eastAsia="Symbol"/>
                <w:color w:val="000000"/>
                <w:sz w:val="20"/>
              </w:rPr>
              <w:t>1.7%</w:t>
            </w:r>
          </w:p>
        </w:tc>
        <w:tc>
          <w:tcPr>
            <w:tcW w:w="1408" w:type="dxa"/>
            <w:shd w:val="clear" w:color="auto" w:fill="auto"/>
            <w:noWrap/>
            <w:vAlign w:val="center"/>
          </w:tcPr>
          <w:p w14:paraId="4E7B7984" w14:textId="77777777" w:rsidR="00F5259A" w:rsidRPr="00FB3133" w:rsidRDefault="00F5259A" w:rsidP="00F5259A">
            <w:pPr>
              <w:spacing w:after="0"/>
              <w:jc w:val="center"/>
              <w:rPr>
                <w:rFonts w:eastAsia="Symbol"/>
                <w:color w:val="000000"/>
                <w:sz w:val="20"/>
              </w:rPr>
            </w:pPr>
            <w:r w:rsidRPr="00FB3133">
              <w:rPr>
                <w:rFonts w:eastAsia="Symbol"/>
                <w:color w:val="000000"/>
                <w:sz w:val="20"/>
              </w:rPr>
              <w:t>0.8%</w:t>
            </w:r>
          </w:p>
        </w:tc>
      </w:tr>
      <w:tr w:rsidR="00F5259A" w:rsidRPr="002A5A2F" w14:paraId="2CAD23CE" w14:textId="77777777" w:rsidTr="00F5259A">
        <w:trPr>
          <w:trHeight w:val="300"/>
        </w:trPr>
        <w:tc>
          <w:tcPr>
            <w:tcW w:w="960" w:type="dxa"/>
            <w:shd w:val="clear" w:color="auto" w:fill="auto"/>
            <w:noWrap/>
            <w:vAlign w:val="center"/>
            <w:hideMark/>
          </w:tcPr>
          <w:p w14:paraId="5ABD0C3B"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2004</w:t>
            </w:r>
          </w:p>
        </w:tc>
        <w:tc>
          <w:tcPr>
            <w:tcW w:w="1180" w:type="dxa"/>
            <w:shd w:val="clear" w:color="auto" w:fill="auto"/>
            <w:noWrap/>
            <w:vAlign w:val="center"/>
          </w:tcPr>
          <w:p w14:paraId="218B0B7A" w14:textId="77777777" w:rsidR="00F5259A" w:rsidRPr="00FB3133" w:rsidRDefault="00F5259A" w:rsidP="00F5259A">
            <w:pPr>
              <w:spacing w:after="0"/>
              <w:jc w:val="center"/>
              <w:rPr>
                <w:rFonts w:eastAsia="Symbol"/>
                <w:color w:val="000000"/>
                <w:sz w:val="20"/>
              </w:rPr>
            </w:pPr>
            <w:r w:rsidRPr="00FB3133">
              <w:rPr>
                <w:rFonts w:eastAsia="Symbol"/>
                <w:color w:val="000000"/>
                <w:sz w:val="20"/>
              </w:rPr>
              <w:t>35,570,847</w:t>
            </w:r>
          </w:p>
        </w:tc>
        <w:tc>
          <w:tcPr>
            <w:tcW w:w="1054" w:type="dxa"/>
            <w:shd w:val="clear" w:color="auto" w:fill="auto"/>
            <w:noWrap/>
            <w:vAlign w:val="center"/>
          </w:tcPr>
          <w:p w14:paraId="6E440B34" w14:textId="77777777" w:rsidR="00F5259A" w:rsidRPr="00FB3133" w:rsidRDefault="00F5259A" w:rsidP="00F5259A">
            <w:pPr>
              <w:spacing w:after="0"/>
              <w:jc w:val="center"/>
              <w:rPr>
                <w:rFonts w:eastAsia="Symbol"/>
                <w:color w:val="000000"/>
                <w:sz w:val="20"/>
              </w:rPr>
            </w:pPr>
            <w:r w:rsidRPr="00FB3133">
              <w:rPr>
                <w:rFonts w:eastAsia="Symbol"/>
                <w:color w:val="000000"/>
                <w:sz w:val="20"/>
              </w:rPr>
              <w:t>12,785,664</w:t>
            </w:r>
          </w:p>
        </w:tc>
        <w:tc>
          <w:tcPr>
            <w:tcW w:w="960" w:type="dxa"/>
            <w:shd w:val="clear" w:color="auto" w:fill="auto"/>
            <w:noWrap/>
            <w:vAlign w:val="center"/>
          </w:tcPr>
          <w:p w14:paraId="436EB975" w14:textId="77777777" w:rsidR="00F5259A" w:rsidRPr="00FB3133" w:rsidRDefault="00F5259A" w:rsidP="00F5259A">
            <w:pPr>
              <w:spacing w:after="0"/>
              <w:jc w:val="center"/>
              <w:rPr>
                <w:rFonts w:eastAsia="Symbol"/>
                <w:color w:val="000000"/>
                <w:sz w:val="20"/>
              </w:rPr>
            </w:pPr>
            <w:r w:rsidRPr="00FB3133">
              <w:rPr>
                <w:rFonts w:eastAsia="Symbol"/>
                <w:color w:val="000000"/>
                <w:sz w:val="20"/>
              </w:rPr>
              <w:t>8,280,537</w:t>
            </w:r>
          </w:p>
        </w:tc>
        <w:tc>
          <w:tcPr>
            <w:tcW w:w="1068" w:type="dxa"/>
            <w:shd w:val="clear" w:color="auto" w:fill="auto"/>
            <w:noWrap/>
            <w:vAlign w:val="center"/>
          </w:tcPr>
          <w:p w14:paraId="09CDA92E" w14:textId="77777777" w:rsidR="00F5259A" w:rsidRPr="00FB3133" w:rsidRDefault="00F5259A" w:rsidP="00F5259A">
            <w:pPr>
              <w:spacing w:after="0"/>
              <w:jc w:val="center"/>
              <w:rPr>
                <w:rFonts w:eastAsia="Symbol"/>
                <w:color w:val="000000"/>
                <w:sz w:val="20"/>
              </w:rPr>
            </w:pPr>
            <w:r w:rsidRPr="00FB3133">
              <w:rPr>
                <w:rFonts w:eastAsia="Symbol"/>
                <w:color w:val="000000"/>
                <w:sz w:val="20"/>
              </w:rPr>
              <w:t>3,942,250</w:t>
            </w:r>
          </w:p>
        </w:tc>
        <w:tc>
          <w:tcPr>
            <w:tcW w:w="960" w:type="dxa"/>
            <w:shd w:val="clear" w:color="auto" w:fill="auto"/>
            <w:noWrap/>
            <w:vAlign w:val="center"/>
          </w:tcPr>
          <w:p w14:paraId="31DFFDDD" w14:textId="77777777" w:rsidR="00F5259A" w:rsidRPr="00FB3133" w:rsidRDefault="00F5259A" w:rsidP="00F5259A">
            <w:pPr>
              <w:spacing w:after="0"/>
              <w:jc w:val="center"/>
              <w:rPr>
                <w:rFonts w:eastAsia="Symbol"/>
                <w:color w:val="000000"/>
                <w:sz w:val="20"/>
              </w:rPr>
            </w:pPr>
            <w:r w:rsidRPr="00FB3133">
              <w:rPr>
                <w:rFonts w:eastAsia="Symbol"/>
                <w:color w:val="000000"/>
                <w:sz w:val="20"/>
              </w:rPr>
              <w:t>562,877</w:t>
            </w:r>
          </w:p>
        </w:tc>
        <w:tc>
          <w:tcPr>
            <w:tcW w:w="1308" w:type="dxa"/>
            <w:shd w:val="clear" w:color="auto" w:fill="auto"/>
            <w:noWrap/>
            <w:vAlign w:val="center"/>
          </w:tcPr>
          <w:p w14:paraId="791ACAF1" w14:textId="77777777" w:rsidR="00F5259A" w:rsidRPr="00FB3133" w:rsidRDefault="00F5259A" w:rsidP="00F5259A">
            <w:pPr>
              <w:spacing w:after="0"/>
              <w:jc w:val="center"/>
              <w:rPr>
                <w:rFonts w:eastAsia="Symbol"/>
                <w:color w:val="000000"/>
                <w:sz w:val="20"/>
              </w:rPr>
            </w:pPr>
            <w:r w:rsidRPr="00FB3133">
              <w:rPr>
                <w:rFonts w:eastAsia="Symbol"/>
                <w:color w:val="000000"/>
                <w:sz w:val="20"/>
              </w:rPr>
              <w:t>2.91</w:t>
            </w:r>
          </w:p>
        </w:tc>
        <w:tc>
          <w:tcPr>
            <w:tcW w:w="1260" w:type="dxa"/>
            <w:shd w:val="clear" w:color="auto" w:fill="auto"/>
            <w:noWrap/>
            <w:vAlign w:val="center"/>
          </w:tcPr>
          <w:p w14:paraId="13E88095" w14:textId="77777777" w:rsidR="00F5259A" w:rsidRPr="00FB3133" w:rsidRDefault="00F5259A" w:rsidP="00F5259A">
            <w:pPr>
              <w:spacing w:after="0"/>
              <w:jc w:val="center"/>
              <w:rPr>
                <w:rFonts w:eastAsia="Symbol"/>
                <w:color w:val="000000"/>
                <w:sz w:val="20"/>
              </w:rPr>
            </w:pPr>
            <w:r w:rsidRPr="00FB3133">
              <w:rPr>
                <w:rFonts w:eastAsia="Symbol"/>
                <w:color w:val="000000"/>
                <w:sz w:val="20"/>
              </w:rPr>
              <w:t>0.8%</w:t>
            </w:r>
          </w:p>
        </w:tc>
        <w:tc>
          <w:tcPr>
            <w:tcW w:w="1170" w:type="dxa"/>
            <w:shd w:val="clear" w:color="auto" w:fill="auto"/>
            <w:noWrap/>
            <w:vAlign w:val="center"/>
          </w:tcPr>
          <w:p w14:paraId="59997F83" w14:textId="77777777" w:rsidR="00F5259A" w:rsidRPr="00FB3133" w:rsidRDefault="00F5259A" w:rsidP="00F5259A">
            <w:pPr>
              <w:spacing w:after="0"/>
              <w:jc w:val="center"/>
              <w:rPr>
                <w:rFonts w:eastAsia="Symbol"/>
                <w:color w:val="000000"/>
                <w:sz w:val="20"/>
              </w:rPr>
            </w:pPr>
            <w:r w:rsidRPr="00FB3133">
              <w:rPr>
                <w:rFonts w:eastAsia="Symbol"/>
                <w:color w:val="000000"/>
                <w:sz w:val="20"/>
              </w:rPr>
              <w:t>1.5%</w:t>
            </w:r>
          </w:p>
        </w:tc>
        <w:tc>
          <w:tcPr>
            <w:tcW w:w="1468" w:type="dxa"/>
            <w:shd w:val="clear" w:color="auto" w:fill="auto"/>
            <w:noWrap/>
            <w:vAlign w:val="center"/>
          </w:tcPr>
          <w:p w14:paraId="70BDA4F2" w14:textId="77777777" w:rsidR="00F5259A" w:rsidRPr="00FB3133" w:rsidRDefault="00F5259A" w:rsidP="00F5259A">
            <w:pPr>
              <w:spacing w:after="0"/>
              <w:jc w:val="center"/>
              <w:rPr>
                <w:rFonts w:eastAsia="Symbol"/>
                <w:color w:val="000000"/>
                <w:sz w:val="20"/>
              </w:rPr>
            </w:pPr>
            <w:r w:rsidRPr="00FB3133">
              <w:rPr>
                <w:rFonts w:eastAsia="Symbol"/>
                <w:color w:val="000000"/>
                <w:sz w:val="20"/>
              </w:rPr>
              <w:t>1.8%</w:t>
            </w:r>
          </w:p>
        </w:tc>
        <w:tc>
          <w:tcPr>
            <w:tcW w:w="1408" w:type="dxa"/>
            <w:shd w:val="clear" w:color="auto" w:fill="auto"/>
            <w:noWrap/>
            <w:vAlign w:val="center"/>
          </w:tcPr>
          <w:p w14:paraId="366DC862" w14:textId="77777777" w:rsidR="00F5259A" w:rsidRPr="00FB3133" w:rsidRDefault="00F5259A" w:rsidP="00F5259A">
            <w:pPr>
              <w:spacing w:after="0"/>
              <w:jc w:val="center"/>
              <w:rPr>
                <w:rFonts w:eastAsia="Symbol"/>
                <w:color w:val="000000"/>
                <w:sz w:val="20"/>
              </w:rPr>
            </w:pPr>
            <w:r w:rsidRPr="00FB3133">
              <w:rPr>
                <w:rFonts w:eastAsia="Symbol"/>
                <w:color w:val="000000"/>
                <w:sz w:val="20"/>
              </w:rPr>
              <w:t>1.2%</w:t>
            </w:r>
          </w:p>
        </w:tc>
      </w:tr>
      <w:tr w:rsidR="00F5259A" w:rsidRPr="002A5A2F" w14:paraId="7C8B330D" w14:textId="77777777" w:rsidTr="00F5259A">
        <w:trPr>
          <w:trHeight w:val="300"/>
        </w:trPr>
        <w:tc>
          <w:tcPr>
            <w:tcW w:w="960" w:type="dxa"/>
            <w:shd w:val="clear" w:color="auto" w:fill="auto"/>
            <w:noWrap/>
            <w:vAlign w:val="center"/>
            <w:hideMark/>
          </w:tcPr>
          <w:p w14:paraId="09436543"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2005</w:t>
            </w:r>
          </w:p>
        </w:tc>
        <w:tc>
          <w:tcPr>
            <w:tcW w:w="1180" w:type="dxa"/>
            <w:shd w:val="clear" w:color="auto" w:fill="auto"/>
            <w:noWrap/>
            <w:vAlign w:val="center"/>
          </w:tcPr>
          <w:p w14:paraId="7990837E" w14:textId="77777777" w:rsidR="00F5259A" w:rsidRPr="00FB3133" w:rsidRDefault="00F5259A" w:rsidP="00F5259A">
            <w:pPr>
              <w:spacing w:after="0"/>
              <w:jc w:val="center"/>
              <w:rPr>
                <w:rFonts w:eastAsia="Symbol"/>
                <w:color w:val="000000"/>
                <w:sz w:val="20"/>
              </w:rPr>
            </w:pPr>
            <w:r w:rsidRPr="00FB3133">
              <w:rPr>
                <w:rFonts w:eastAsia="Symbol"/>
                <w:color w:val="000000"/>
                <w:sz w:val="20"/>
              </w:rPr>
              <w:t>35,869,173</w:t>
            </w:r>
          </w:p>
        </w:tc>
        <w:tc>
          <w:tcPr>
            <w:tcW w:w="1054" w:type="dxa"/>
            <w:shd w:val="clear" w:color="auto" w:fill="auto"/>
            <w:noWrap/>
            <w:vAlign w:val="center"/>
          </w:tcPr>
          <w:p w14:paraId="381175E8" w14:textId="77777777" w:rsidR="00F5259A" w:rsidRPr="00FB3133" w:rsidRDefault="00F5259A" w:rsidP="00F5259A">
            <w:pPr>
              <w:spacing w:after="0"/>
              <w:jc w:val="center"/>
              <w:rPr>
                <w:rFonts w:eastAsia="Symbol"/>
                <w:color w:val="000000"/>
                <w:sz w:val="20"/>
              </w:rPr>
            </w:pPr>
            <w:r w:rsidRPr="00FB3133">
              <w:rPr>
                <w:rFonts w:eastAsia="Symbol"/>
                <w:color w:val="000000"/>
                <w:sz w:val="20"/>
              </w:rPr>
              <w:t>12,978,524</w:t>
            </w:r>
          </w:p>
        </w:tc>
        <w:tc>
          <w:tcPr>
            <w:tcW w:w="960" w:type="dxa"/>
            <w:shd w:val="clear" w:color="auto" w:fill="auto"/>
            <w:noWrap/>
            <w:vAlign w:val="center"/>
          </w:tcPr>
          <w:p w14:paraId="10E505F3" w14:textId="77777777" w:rsidR="00F5259A" w:rsidRPr="00FB3133" w:rsidRDefault="00F5259A" w:rsidP="00F5259A">
            <w:pPr>
              <w:spacing w:after="0"/>
              <w:jc w:val="center"/>
              <w:rPr>
                <w:rFonts w:eastAsia="Symbol"/>
                <w:color w:val="000000"/>
                <w:sz w:val="20"/>
              </w:rPr>
            </w:pPr>
            <w:r w:rsidRPr="00FB3133">
              <w:rPr>
                <w:rFonts w:eastAsia="Symbol"/>
                <w:color w:val="000000"/>
                <w:sz w:val="20"/>
              </w:rPr>
              <w:t>8,426,623</w:t>
            </w:r>
          </w:p>
        </w:tc>
        <w:tc>
          <w:tcPr>
            <w:tcW w:w="1068" w:type="dxa"/>
            <w:shd w:val="clear" w:color="auto" w:fill="auto"/>
            <w:noWrap/>
            <w:vAlign w:val="center"/>
          </w:tcPr>
          <w:p w14:paraId="3D21E563" w14:textId="77777777" w:rsidR="00F5259A" w:rsidRPr="00FB3133" w:rsidRDefault="00F5259A" w:rsidP="00F5259A">
            <w:pPr>
              <w:spacing w:after="0"/>
              <w:jc w:val="center"/>
              <w:rPr>
                <w:rFonts w:eastAsia="Symbol"/>
                <w:color w:val="000000"/>
                <w:sz w:val="20"/>
              </w:rPr>
            </w:pPr>
            <w:r w:rsidRPr="00FB3133">
              <w:rPr>
                <w:rFonts w:eastAsia="Symbol"/>
                <w:color w:val="000000"/>
                <w:sz w:val="20"/>
              </w:rPr>
              <w:t>3,989,428</w:t>
            </w:r>
          </w:p>
        </w:tc>
        <w:tc>
          <w:tcPr>
            <w:tcW w:w="960" w:type="dxa"/>
            <w:shd w:val="clear" w:color="auto" w:fill="auto"/>
            <w:noWrap/>
            <w:vAlign w:val="center"/>
          </w:tcPr>
          <w:p w14:paraId="5869E3F3" w14:textId="77777777" w:rsidR="00F5259A" w:rsidRPr="00FB3133" w:rsidRDefault="00F5259A" w:rsidP="00F5259A">
            <w:pPr>
              <w:spacing w:after="0"/>
              <w:jc w:val="center"/>
              <w:rPr>
                <w:rFonts w:eastAsia="Symbol"/>
                <w:color w:val="000000"/>
                <w:sz w:val="20"/>
              </w:rPr>
            </w:pPr>
            <w:r w:rsidRPr="00FB3133">
              <w:rPr>
                <w:rFonts w:eastAsia="Symbol"/>
                <w:color w:val="000000"/>
                <w:sz w:val="20"/>
              </w:rPr>
              <w:t>562,473</w:t>
            </w:r>
          </w:p>
        </w:tc>
        <w:tc>
          <w:tcPr>
            <w:tcW w:w="1308" w:type="dxa"/>
            <w:shd w:val="clear" w:color="auto" w:fill="auto"/>
            <w:noWrap/>
            <w:vAlign w:val="center"/>
          </w:tcPr>
          <w:p w14:paraId="715ACB13" w14:textId="77777777" w:rsidR="00F5259A" w:rsidRPr="00FB3133" w:rsidRDefault="00F5259A" w:rsidP="00F5259A">
            <w:pPr>
              <w:spacing w:after="0"/>
              <w:jc w:val="center"/>
              <w:rPr>
                <w:rFonts w:eastAsia="Symbol"/>
                <w:color w:val="000000"/>
                <w:sz w:val="20"/>
              </w:rPr>
            </w:pPr>
            <w:r w:rsidRPr="00FB3133">
              <w:rPr>
                <w:rFonts w:eastAsia="Symbol"/>
                <w:color w:val="000000"/>
                <w:sz w:val="20"/>
              </w:rPr>
              <w:t>2.90</w:t>
            </w:r>
          </w:p>
        </w:tc>
        <w:tc>
          <w:tcPr>
            <w:tcW w:w="1260" w:type="dxa"/>
            <w:shd w:val="clear" w:color="auto" w:fill="auto"/>
            <w:noWrap/>
            <w:vAlign w:val="center"/>
          </w:tcPr>
          <w:p w14:paraId="432D8406" w14:textId="77777777" w:rsidR="00F5259A" w:rsidRPr="00FB3133" w:rsidRDefault="00F5259A" w:rsidP="00F5259A">
            <w:pPr>
              <w:spacing w:after="0"/>
              <w:jc w:val="center"/>
              <w:rPr>
                <w:rFonts w:eastAsia="Symbol"/>
                <w:color w:val="000000"/>
                <w:sz w:val="20"/>
              </w:rPr>
            </w:pPr>
            <w:r w:rsidRPr="00FB3133">
              <w:rPr>
                <w:rFonts w:eastAsia="Symbol"/>
                <w:color w:val="000000"/>
                <w:sz w:val="20"/>
              </w:rPr>
              <w:t>0.7%</w:t>
            </w:r>
          </w:p>
        </w:tc>
        <w:tc>
          <w:tcPr>
            <w:tcW w:w="1170" w:type="dxa"/>
            <w:shd w:val="clear" w:color="auto" w:fill="auto"/>
            <w:noWrap/>
            <w:vAlign w:val="center"/>
          </w:tcPr>
          <w:p w14:paraId="442EB837" w14:textId="77777777" w:rsidR="00F5259A" w:rsidRPr="00FB3133" w:rsidRDefault="00F5259A" w:rsidP="00F5259A">
            <w:pPr>
              <w:spacing w:after="0"/>
              <w:jc w:val="center"/>
              <w:rPr>
                <w:rFonts w:eastAsia="Symbol"/>
                <w:color w:val="000000"/>
                <w:sz w:val="20"/>
              </w:rPr>
            </w:pPr>
            <w:r w:rsidRPr="00FB3133">
              <w:rPr>
                <w:rFonts w:eastAsia="Symbol"/>
                <w:color w:val="000000"/>
                <w:sz w:val="20"/>
              </w:rPr>
              <w:t>1.6%</w:t>
            </w:r>
          </w:p>
        </w:tc>
        <w:tc>
          <w:tcPr>
            <w:tcW w:w="1468" w:type="dxa"/>
            <w:shd w:val="clear" w:color="auto" w:fill="auto"/>
            <w:noWrap/>
            <w:vAlign w:val="center"/>
          </w:tcPr>
          <w:p w14:paraId="4F5DEE3F" w14:textId="77777777" w:rsidR="00F5259A" w:rsidRPr="00FB3133" w:rsidRDefault="00F5259A" w:rsidP="00F5259A">
            <w:pPr>
              <w:spacing w:after="0"/>
              <w:jc w:val="center"/>
              <w:rPr>
                <w:rFonts w:eastAsia="Symbol"/>
                <w:color w:val="000000"/>
                <w:sz w:val="20"/>
              </w:rPr>
            </w:pPr>
            <w:r w:rsidRPr="00FB3133">
              <w:rPr>
                <w:rFonts w:eastAsia="Symbol"/>
                <w:color w:val="000000"/>
                <w:sz w:val="20"/>
              </w:rPr>
              <w:t>1.8%</w:t>
            </w:r>
          </w:p>
        </w:tc>
        <w:tc>
          <w:tcPr>
            <w:tcW w:w="1408" w:type="dxa"/>
            <w:shd w:val="clear" w:color="auto" w:fill="auto"/>
            <w:noWrap/>
            <w:vAlign w:val="center"/>
          </w:tcPr>
          <w:p w14:paraId="6189BFAD" w14:textId="77777777" w:rsidR="00F5259A" w:rsidRPr="00FB3133" w:rsidRDefault="00F5259A" w:rsidP="00F5259A">
            <w:pPr>
              <w:spacing w:after="0"/>
              <w:jc w:val="center"/>
              <w:rPr>
                <w:rFonts w:eastAsia="Symbol"/>
                <w:color w:val="000000"/>
                <w:sz w:val="20"/>
              </w:rPr>
            </w:pPr>
            <w:r w:rsidRPr="00FB3133">
              <w:rPr>
                <w:rFonts w:eastAsia="Symbol"/>
                <w:color w:val="000000"/>
                <w:sz w:val="20"/>
              </w:rPr>
              <w:t>1.2%</w:t>
            </w:r>
          </w:p>
        </w:tc>
      </w:tr>
      <w:tr w:rsidR="00F5259A" w:rsidRPr="002A5A2F" w14:paraId="4F974FDF" w14:textId="77777777" w:rsidTr="00F5259A">
        <w:trPr>
          <w:trHeight w:val="300"/>
        </w:trPr>
        <w:tc>
          <w:tcPr>
            <w:tcW w:w="960" w:type="dxa"/>
            <w:shd w:val="clear" w:color="auto" w:fill="auto"/>
            <w:noWrap/>
            <w:vAlign w:val="center"/>
            <w:hideMark/>
          </w:tcPr>
          <w:p w14:paraId="03326673"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2006</w:t>
            </w:r>
          </w:p>
        </w:tc>
        <w:tc>
          <w:tcPr>
            <w:tcW w:w="1180" w:type="dxa"/>
            <w:shd w:val="clear" w:color="auto" w:fill="auto"/>
            <w:noWrap/>
            <w:vAlign w:val="center"/>
          </w:tcPr>
          <w:p w14:paraId="3F90EC78" w14:textId="77777777" w:rsidR="00F5259A" w:rsidRPr="00FB3133" w:rsidRDefault="00F5259A" w:rsidP="00F5259A">
            <w:pPr>
              <w:spacing w:after="0"/>
              <w:jc w:val="center"/>
              <w:rPr>
                <w:rFonts w:eastAsia="Symbol"/>
                <w:color w:val="000000"/>
                <w:sz w:val="20"/>
              </w:rPr>
            </w:pPr>
            <w:r w:rsidRPr="00FB3133">
              <w:rPr>
                <w:rFonts w:eastAsia="Symbol"/>
                <w:color w:val="000000"/>
                <w:sz w:val="20"/>
              </w:rPr>
              <w:t>36,116,202</w:t>
            </w:r>
          </w:p>
        </w:tc>
        <w:tc>
          <w:tcPr>
            <w:tcW w:w="1054" w:type="dxa"/>
            <w:shd w:val="clear" w:color="auto" w:fill="auto"/>
            <w:noWrap/>
            <w:vAlign w:val="center"/>
          </w:tcPr>
          <w:p w14:paraId="35CC9542" w14:textId="77777777" w:rsidR="00F5259A" w:rsidRPr="00FB3133" w:rsidRDefault="00F5259A" w:rsidP="00F5259A">
            <w:pPr>
              <w:spacing w:after="0"/>
              <w:jc w:val="center"/>
              <w:rPr>
                <w:rFonts w:eastAsia="Symbol"/>
                <w:color w:val="000000"/>
                <w:sz w:val="20"/>
              </w:rPr>
            </w:pPr>
            <w:r w:rsidRPr="00FB3133">
              <w:rPr>
                <w:rFonts w:eastAsia="Symbol"/>
                <w:color w:val="000000"/>
                <w:sz w:val="20"/>
              </w:rPr>
              <w:t>13,183,852</w:t>
            </w:r>
          </w:p>
        </w:tc>
        <w:tc>
          <w:tcPr>
            <w:tcW w:w="960" w:type="dxa"/>
            <w:shd w:val="clear" w:color="auto" w:fill="auto"/>
            <w:noWrap/>
            <w:vAlign w:val="center"/>
          </w:tcPr>
          <w:p w14:paraId="0486D168" w14:textId="77777777" w:rsidR="00F5259A" w:rsidRPr="00FB3133" w:rsidRDefault="00F5259A" w:rsidP="00F5259A">
            <w:pPr>
              <w:spacing w:after="0"/>
              <w:jc w:val="center"/>
              <w:rPr>
                <w:rFonts w:eastAsia="Symbol"/>
                <w:color w:val="000000"/>
                <w:sz w:val="20"/>
              </w:rPr>
            </w:pPr>
            <w:r w:rsidRPr="00FB3133">
              <w:rPr>
                <w:rFonts w:eastAsia="Symbol"/>
                <w:color w:val="000000"/>
                <w:sz w:val="20"/>
              </w:rPr>
              <w:t>8,581,465</w:t>
            </w:r>
          </w:p>
        </w:tc>
        <w:tc>
          <w:tcPr>
            <w:tcW w:w="1068" w:type="dxa"/>
            <w:shd w:val="clear" w:color="auto" w:fill="auto"/>
            <w:noWrap/>
            <w:vAlign w:val="center"/>
          </w:tcPr>
          <w:p w14:paraId="431C40BF" w14:textId="77777777" w:rsidR="00F5259A" w:rsidRPr="00FB3133" w:rsidRDefault="00F5259A" w:rsidP="00F5259A">
            <w:pPr>
              <w:spacing w:after="0"/>
              <w:jc w:val="center"/>
              <w:rPr>
                <w:rFonts w:eastAsia="Symbol"/>
                <w:color w:val="000000"/>
                <w:sz w:val="20"/>
              </w:rPr>
            </w:pPr>
            <w:r w:rsidRPr="00FB3133">
              <w:rPr>
                <w:rFonts w:eastAsia="Symbol"/>
                <w:color w:val="000000"/>
                <w:sz w:val="20"/>
              </w:rPr>
              <w:t>4,038,183</w:t>
            </w:r>
          </w:p>
        </w:tc>
        <w:tc>
          <w:tcPr>
            <w:tcW w:w="960" w:type="dxa"/>
            <w:shd w:val="clear" w:color="auto" w:fill="auto"/>
            <w:noWrap/>
            <w:vAlign w:val="center"/>
          </w:tcPr>
          <w:p w14:paraId="2DECC18B" w14:textId="77777777" w:rsidR="00F5259A" w:rsidRPr="00FB3133" w:rsidRDefault="00F5259A" w:rsidP="00F5259A">
            <w:pPr>
              <w:spacing w:after="0"/>
              <w:jc w:val="center"/>
              <w:rPr>
                <w:rFonts w:eastAsia="Symbol"/>
                <w:color w:val="000000"/>
                <w:sz w:val="20"/>
              </w:rPr>
            </w:pPr>
            <w:r w:rsidRPr="00FB3133">
              <w:rPr>
                <w:rFonts w:eastAsia="Symbol"/>
                <w:color w:val="000000"/>
                <w:sz w:val="20"/>
              </w:rPr>
              <w:t>564,204</w:t>
            </w:r>
          </w:p>
        </w:tc>
        <w:tc>
          <w:tcPr>
            <w:tcW w:w="1308" w:type="dxa"/>
            <w:shd w:val="clear" w:color="auto" w:fill="auto"/>
            <w:noWrap/>
            <w:vAlign w:val="center"/>
          </w:tcPr>
          <w:p w14:paraId="6EC9C962" w14:textId="77777777" w:rsidR="00F5259A" w:rsidRPr="00FB3133" w:rsidRDefault="00F5259A" w:rsidP="00F5259A">
            <w:pPr>
              <w:spacing w:after="0"/>
              <w:jc w:val="center"/>
              <w:rPr>
                <w:rFonts w:eastAsia="Symbol"/>
                <w:color w:val="000000"/>
                <w:sz w:val="20"/>
              </w:rPr>
            </w:pPr>
            <w:r w:rsidRPr="00FB3133">
              <w:rPr>
                <w:rFonts w:eastAsia="Symbol"/>
                <w:color w:val="000000"/>
                <w:sz w:val="20"/>
              </w:rPr>
              <w:t>2.88</w:t>
            </w:r>
          </w:p>
        </w:tc>
        <w:tc>
          <w:tcPr>
            <w:tcW w:w="1260" w:type="dxa"/>
            <w:shd w:val="clear" w:color="auto" w:fill="auto"/>
            <w:noWrap/>
            <w:vAlign w:val="center"/>
          </w:tcPr>
          <w:p w14:paraId="4E3FB747" w14:textId="77777777" w:rsidR="00F5259A" w:rsidRPr="00FB3133" w:rsidRDefault="00F5259A" w:rsidP="00F5259A">
            <w:pPr>
              <w:spacing w:after="0"/>
              <w:jc w:val="center"/>
              <w:rPr>
                <w:rFonts w:eastAsia="Symbol"/>
                <w:color w:val="000000"/>
                <w:sz w:val="20"/>
              </w:rPr>
            </w:pPr>
            <w:r w:rsidRPr="00FB3133">
              <w:rPr>
                <w:rFonts w:eastAsia="Symbol"/>
                <w:color w:val="000000"/>
                <w:sz w:val="20"/>
              </w:rPr>
              <w:t>0.8%</w:t>
            </w:r>
          </w:p>
        </w:tc>
        <w:tc>
          <w:tcPr>
            <w:tcW w:w="1170" w:type="dxa"/>
            <w:shd w:val="clear" w:color="auto" w:fill="auto"/>
            <w:noWrap/>
            <w:vAlign w:val="center"/>
          </w:tcPr>
          <w:p w14:paraId="7D66F03D" w14:textId="77777777" w:rsidR="00F5259A" w:rsidRPr="00FB3133" w:rsidRDefault="00F5259A" w:rsidP="00F5259A">
            <w:pPr>
              <w:spacing w:after="0"/>
              <w:jc w:val="center"/>
              <w:rPr>
                <w:rFonts w:eastAsia="Symbol"/>
                <w:color w:val="000000"/>
                <w:sz w:val="20"/>
              </w:rPr>
            </w:pPr>
            <w:r w:rsidRPr="00FB3133">
              <w:rPr>
                <w:rFonts w:eastAsia="Symbol"/>
                <w:color w:val="000000"/>
                <w:sz w:val="20"/>
              </w:rPr>
              <w:t>1.4%</w:t>
            </w:r>
          </w:p>
        </w:tc>
        <w:tc>
          <w:tcPr>
            <w:tcW w:w="1468" w:type="dxa"/>
            <w:shd w:val="clear" w:color="auto" w:fill="auto"/>
            <w:noWrap/>
            <w:vAlign w:val="center"/>
          </w:tcPr>
          <w:p w14:paraId="711B3F01" w14:textId="77777777" w:rsidR="00F5259A" w:rsidRPr="00FB3133" w:rsidRDefault="00F5259A" w:rsidP="00F5259A">
            <w:pPr>
              <w:spacing w:after="0"/>
              <w:jc w:val="center"/>
              <w:rPr>
                <w:rFonts w:eastAsia="Symbol"/>
                <w:color w:val="000000"/>
                <w:sz w:val="20"/>
              </w:rPr>
            </w:pPr>
            <w:r w:rsidRPr="00FB3133">
              <w:rPr>
                <w:rFonts w:eastAsia="Symbol"/>
                <w:color w:val="000000"/>
                <w:sz w:val="20"/>
              </w:rPr>
              <w:t>1.6%</w:t>
            </w:r>
          </w:p>
        </w:tc>
        <w:tc>
          <w:tcPr>
            <w:tcW w:w="1408" w:type="dxa"/>
            <w:shd w:val="clear" w:color="auto" w:fill="auto"/>
            <w:noWrap/>
            <w:vAlign w:val="center"/>
          </w:tcPr>
          <w:p w14:paraId="3D4D0A77" w14:textId="77777777" w:rsidR="00F5259A" w:rsidRPr="00FB3133" w:rsidRDefault="00F5259A" w:rsidP="00F5259A">
            <w:pPr>
              <w:spacing w:after="0"/>
              <w:jc w:val="center"/>
              <w:rPr>
                <w:rFonts w:eastAsia="Symbol"/>
                <w:color w:val="000000"/>
                <w:sz w:val="20"/>
              </w:rPr>
            </w:pPr>
            <w:r w:rsidRPr="00FB3133">
              <w:rPr>
                <w:rFonts w:eastAsia="Symbol"/>
                <w:color w:val="000000"/>
                <w:sz w:val="20"/>
              </w:rPr>
              <w:t>1.0%</w:t>
            </w:r>
          </w:p>
        </w:tc>
      </w:tr>
      <w:tr w:rsidR="00F5259A" w:rsidRPr="002A5A2F" w14:paraId="2EC245EE" w14:textId="77777777" w:rsidTr="00F5259A">
        <w:trPr>
          <w:trHeight w:val="300"/>
        </w:trPr>
        <w:tc>
          <w:tcPr>
            <w:tcW w:w="960" w:type="dxa"/>
            <w:shd w:val="clear" w:color="auto" w:fill="auto"/>
            <w:noWrap/>
            <w:vAlign w:val="center"/>
            <w:hideMark/>
          </w:tcPr>
          <w:p w14:paraId="7ADFF347"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2007</w:t>
            </w:r>
          </w:p>
        </w:tc>
        <w:tc>
          <w:tcPr>
            <w:tcW w:w="1180" w:type="dxa"/>
            <w:shd w:val="clear" w:color="auto" w:fill="auto"/>
            <w:noWrap/>
            <w:vAlign w:val="center"/>
          </w:tcPr>
          <w:p w14:paraId="7C84DFC1" w14:textId="77777777" w:rsidR="00F5259A" w:rsidRPr="00FB3133" w:rsidRDefault="00F5259A" w:rsidP="00F5259A">
            <w:pPr>
              <w:spacing w:after="0"/>
              <w:jc w:val="center"/>
              <w:rPr>
                <w:rFonts w:eastAsia="Symbol"/>
                <w:color w:val="000000"/>
                <w:sz w:val="20"/>
              </w:rPr>
            </w:pPr>
            <w:r w:rsidRPr="00FB3133">
              <w:rPr>
                <w:rFonts w:eastAsia="Symbol"/>
                <w:color w:val="000000"/>
                <w:sz w:val="20"/>
              </w:rPr>
              <w:t>36,399,676</w:t>
            </w:r>
          </w:p>
        </w:tc>
        <w:tc>
          <w:tcPr>
            <w:tcW w:w="1054" w:type="dxa"/>
            <w:shd w:val="clear" w:color="auto" w:fill="auto"/>
            <w:noWrap/>
            <w:vAlign w:val="center"/>
          </w:tcPr>
          <w:p w14:paraId="1088DDC9" w14:textId="77777777" w:rsidR="00F5259A" w:rsidRPr="00FB3133" w:rsidRDefault="00F5259A" w:rsidP="00F5259A">
            <w:pPr>
              <w:spacing w:after="0"/>
              <w:jc w:val="center"/>
              <w:rPr>
                <w:rFonts w:eastAsia="Symbol"/>
                <w:color w:val="000000"/>
                <w:sz w:val="20"/>
              </w:rPr>
            </w:pPr>
            <w:r w:rsidRPr="00FB3133">
              <w:rPr>
                <w:rFonts w:eastAsia="Symbol"/>
                <w:color w:val="000000"/>
                <w:sz w:val="20"/>
              </w:rPr>
              <w:t>13,364,160</w:t>
            </w:r>
          </w:p>
        </w:tc>
        <w:tc>
          <w:tcPr>
            <w:tcW w:w="960" w:type="dxa"/>
            <w:shd w:val="clear" w:color="auto" w:fill="auto"/>
            <w:noWrap/>
            <w:vAlign w:val="center"/>
          </w:tcPr>
          <w:p w14:paraId="6DB1266F" w14:textId="77777777" w:rsidR="00F5259A" w:rsidRPr="00FB3133" w:rsidRDefault="00F5259A" w:rsidP="00F5259A">
            <w:pPr>
              <w:spacing w:after="0"/>
              <w:jc w:val="center"/>
              <w:rPr>
                <w:rFonts w:eastAsia="Symbol"/>
                <w:color w:val="000000"/>
                <w:sz w:val="20"/>
              </w:rPr>
            </w:pPr>
            <w:r w:rsidRPr="00FB3133">
              <w:rPr>
                <w:rFonts w:eastAsia="Symbol"/>
                <w:color w:val="000000"/>
                <w:sz w:val="20"/>
              </w:rPr>
              <w:t>8,719,186</w:t>
            </w:r>
          </w:p>
        </w:tc>
        <w:tc>
          <w:tcPr>
            <w:tcW w:w="1068" w:type="dxa"/>
            <w:shd w:val="clear" w:color="auto" w:fill="auto"/>
            <w:noWrap/>
            <w:vAlign w:val="center"/>
          </w:tcPr>
          <w:p w14:paraId="401C55ED" w14:textId="77777777" w:rsidR="00F5259A" w:rsidRPr="00FB3133" w:rsidRDefault="00F5259A" w:rsidP="00F5259A">
            <w:pPr>
              <w:spacing w:after="0"/>
              <w:jc w:val="center"/>
              <w:rPr>
                <w:rFonts w:eastAsia="Symbol"/>
                <w:color w:val="000000"/>
                <w:sz w:val="20"/>
              </w:rPr>
            </w:pPr>
            <w:r w:rsidRPr="00FB3133">
              <w:rPr>
                <w:rFonts w:eastAsia="Symbol"/>
                <w:color w:val="000000"/>
                <w:sz w:val="20"/>
              </w:rPr>
              <w:t>4,080,078</w:t>
            </w:r>
          </w:p>
        </w:tc>
        <w:tc>
          <w:tcPr>
            <w:tcW w:w="960" w:type="dxa"/>
            <w:shd w:val="clear" w:color="auto" w:fill="auto"/>
            <w:noWrap/>
            <w:vAlign w:val="center"/>
          </w:tcPr>
          <w:p w14:paraId="1A194AA1" w14:textId="77777777" w:rsidR="00F5259A" w:rsidRPr="00FB3133" w:rsidRDefault="00F5259A" w:rsidP="00F5259A">
            <w:pPr>
              <w:spacing w:after="0"/>
              <w:jc w:val="center"/>
              <w:rPr>
                <w:rFonts w:eastAsia="Symbol"/>
                <w:color w:val="000000"/>
                <w:sz w:val="20"/>
              </w:rPr>
            </w:pPr>
            <w:r w:rsidRPr="00FB3133">
              <w:rPr>
                <w:rFonts w:eastAsia="Symbol"/>
                <w:color w:val="000000"/>
                <w:sz w:val="20"/>
              </w:rPr>
              <w:t>564,896</w:t>
            </w:r>
          </w:p>
        </w:tc>
        <w:tc>
          <w:tcPr>
            <w:tcW w:w="1308" w:type="dxa"/>
            <w:shd w:val="clear" w:color="auto" w:fill="auto"/>
            <w:noWrap/>
            <w:vAlign w:val="center"/>
          </w:tcPr>
          <w:p w14:paraId="5750BAAF" w14:textId="77777777" w:rsidR="00F5259A" w:rsidRPr="00FB3133" w:rsidRDefault="00F5259A" w:rsidP="00F5259A">
            <w:pPr>
              <w:spacing w:after="0"/>
              <w:jc w:val="center"/>
              <w:rPr>
                <w:rFonts w:eastAsia="Symbol"/>
                <w:color w:val="000000"/>
                <w:sz w:val="20"/>
              </w:rPr>
            </w:pPr>
            <w:r w:rsidRPr="00FB3133">
              <w:rPr>
                <w:rFonts w:eastAsia="Symbol"/>
                <w:color w:val="000000"/>
                <w:sz w:val="20"/>
              </w:rPr>
              <w:t>2.87</w:t>
            </w:r>
          </w:p>
        </w:tc>
        <w:tc>
          <w:tcPr>
            <w:tcW w:w="1260" w:type="dxa"/>
            <w:shd w:val="clear" w:color="auto" w:fill="auto"/>
            <w:noWrap/>
            <w:vAlign w:val="center"/>
          </w:tcPr>
          <w:p w14:paraId="4F16AE41" w14:textId="77777777" w:rsidR="00F5259A" w:rsidRPr="00FB3133" w:rsidRDefault="00F5259A" w:rsidP="00F5259A">
            <w:pPr>
              <w:spacing w:after="0"/>
              <w:jc w:val="center"/>
              <w:rPr>
                <w:rFonts w:eastAsia="Symbol"/>
                <w:color w:val="000000"/>
                <w:sz w:val="20"/>
              </w:rPr>
            </w:pPr>
            <w:r w:rsidRPr="00FB3133">
              <w:rPr>
                <w:rFonts w:eastAsia="Symbol"/>
                <w:color w:val="000000"/>
                <w:sz w:val="20"/>
              </w:rPr>
              <w:t>0.8%</w:t>
            </w:r>
          </w:p>
        </w:tc>
        <w:tc>
          <w:tcPr>
            <w:tcW w:w="1170" w:type="dxa"/>
            <w:shd w:val="clear" w:color="auto" w:fill="auto"/>
            <w:noWrap/>
            <w:vAlign w:val="center"/>
          </w:tcPr>
          <w:p w14:paraId="3427D5EC" w14:textId="77777777" w:rsidR="00F5259A" w:rsidRPr="00FB3133" w:rsidRDefault="00F5259A" w:rsidP="00F5259A">
            <w:pPr>
              <w:spacing w:after="0"/>
              <w:jc w:val="center"/>
              <w:rPr>
                <w:rFonts w:eastAsia="Symbol"/>
                <w:color w:val="000000"/>
                <w:sz w:val="20"/>
              </w:rPr>
            </w:pPr>
            <w:r w:rsidRPr="00FB3133">
              <w:rPr>
                <w:rFonts w:eastAsia="Symbol"/>
                <w:color w:val="000000"/>
                <w:sz w:val="20"/>
              </w:rPr>
              <w:t>1.0%</w:t>
            </w:r>
          </w:p>
        </w:tc>
        <w:tc>
          <w:tcPr>
            <w:tcW w:w="1468" w:type="dxa"/>
            <w:shd w:val="clear" w:color="auto" w:fill="auto"/>
            <w:noWrap/>
            <w:vAlign w:val="center"/>
          </w:tcPr>
          <w:p w14:paraId="77467E32" w14:textId="77777777" w:rsidR="00F5259A" w:rsidRPr="00FB3133" w:rsidRDefault="00F5259A" w:rsidP="00F5259A">
            <w:pPr>
              <w:spacing w:after="0"/>
              <w:jc w:val="center"/>
              <w:rPr>
                <w:rFonts w:eastAsia="Symbol"/>
                <w:color w:val="000000"/>
                <w:sz w:val="20"/>
              </w:rPr>
            </w:pPr>
            <w:r w:rsidRPr="00FB3133">
              <w:rPr>
                <w:rFonts w:eastAsia="Symbol"/>
                <w:color w:val="000000"/>
                <w:sz w:val="20"/>
              </w:rPr>
              <w:t>1.1%</w:t>
            </w:r>
          </w:p>
        </w:tc>
        <w:tc>
          <w:tcPr>
            <w:tcW w:w="1408" w:type="dxa"/>
            <w:shd w:val="clear" w:color="auto" w:fill="auto"/>
            <w:noWrap/>
            <w:vAlign w:val="center"/>
          </w:tcPr>
          <w:p w14:paraId="66643E98" w14:textId="77777777" w:rsidR="00F5259A" w:rsidRPr="00FB3133" w:rsidRDefault="00F5259A" w:rsidP="00F5259A">
            <w:pPr>
              <w:spacing w:after="0"/>
              <w:jc w:val="center"/>
              <w:rPr>
                <w:rFonts w:eastAsia="Symbol"/>
                <w:color w:val="000000"/>
                <w:sz w:val="20"/>
              </w:rPr>
            </w:pPr>
            <w:r w:rsidRPr="00FB3133">
              <w:rPr>
                <w:rFonts w:eastAsia="Symbol"/>
                <w:color w:val="000000"/>
                <w:sz w:val="20"/>
              </w:rPr>
              <w:t>1.2%</w:t>
            </w:r>
          </w:p>
        </w:tc>
      </w:tr>
      <w:tr w:rsidR="00F5259A" w:rsidRPr="002A5A2F" w14:paraId="08D08CBA" w14:textId="77777777" w:rsidTr="00F5259A">
        <w:trPr>
          <w:trHeight w:val="300"/>
        </w:trPr>
        <w:tc>
          <w:tcPr>
            <w:tcW w:w="960" w:type="dxa"/>
            <w:shd w:val="clear" w:color="auto" w:fill="auto"/>
            <w:noWrap/>
            <w:vAlign w:val="center"/>
            <w:hideMark/>
          </w:tcPr>
          <w:p w14:paraId="6E0186D6"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2008</w:t>
            </w:r>
          </w:p>
        </w:tc>
        <w:tc>
          <w:tcPr>
            <w:tcW w:w="1180" w:type="dxa"/>
            <w:shd w:val="clear" w:color="auto" w:fill="auto"/>
            <w:noWrap/>
            <w:vAlign w:val="center"/>
          </w:tcPr>
          <w:p w14:paraId="4B9EB59B" w14:textId="77777777" w:rsidR="00F5259A" w:rsidRPr="00FB3133" w:rsidRDefault="00F5259A" w:rsidP="00F5259A">
            <w:pPr>
              <w:spacing w:after="0"/>
              <w:jc w:val="center"/>
              <w:rPr>
                <w:rFonts w:eastAsia="Symbol"/>
                <w:color w:val="000000"/>
                <w:sz w:val="20"/>
              </w:rPr>
            </w:pPr>
            <w:r w:rsidRPr="00FB3133">
              <w:rPr>
                <w:rFonts w:eastAsia="Symbol"/>
                <w:color w:val="000000"/>
                <w:sz w:val="20"/>
              </w:rPr>
              <w:t>36,704,375</w:t>
            </w:r>
          </w:p>
        </w:tc>
        <w:tc>
          <w:tcPr>
            <w:tcW w:w="1054" w:type="dxa"/>
            <w:shd w:val="clear" w:color="auto" w:fill="auto"/>
            <w:noWrap/>
            <w:vAlign w:val="center"/>
          </w:tcPr>
          <w:p w14:paraId="22A9CA83" w14:textId="77777777" w:rsidR="00F5259A" w:rsidRPr="00FB3133" w:rsidRDefault="00F5259A" w:rsidP="00F5259A">
            <w:pPr>
              <w:spacing w:after="0"/>
              <w:jc w:val="center"/>
              <w:rPr>
                <w:rFonts w:eastAsia="Symbol"/>
                <w:color w:val="000000"/>
                <w:sz w:val="20"/>
              </w:rPr>
            </w:pPr>
            <w:r w:rsidRPr="00FB3133">
              <w:rPr>
                <w:rFonts w:eastAsia="Symbol"/>
                <w:color w:val="000000"/>
                <w:sz w:val="20"/>
              </w:rPr>
              <w:t>13,503,834</w:t>
            </w:r>
          </w:p>
        </w:tc>
        <w:tc>
          <w:tcPr>
            <w:tcW w:w="960" w:type="dxa"/>
            <w:shd w:val="clear" w:color="auto" w:fill="auto"/>
            <w:noWrap/>
            <w:vAlign w:val="center"/>
          </w:tcPr>
          <w:p w14:paraId="66CAB6D7" w14:textId="77777777" w:rsidR="00F5259A" w:rsidRPr="00FB3133" w:rsidRDefault="00F5259A" w:rsidP="00F5259A">
            <w:pPr>
              <w:spacing w:after="0"/>
              <w:jc w:val="center"/>
              <w:rPr>
                <w:rFonts w:eastAsia="Symbol"/>
                <w:color w:val="000000"/>
                <w:sz w:val="20"/>
              </w:rPr>
            </w:pPr>
            <w:r w:rsidRPr="00FB3133">
              <w:rPr>
                <w:rFonts w:eastAsia="Symbol"/>
                <w:color w:val="000000"/>
                <w:sz w:val="20"/>
              </w:rPr>
              <w:t>8,811,100</w:t>
            </w:r>
          </w:p>
        </w:tc>
        <w:tc>
          <w:tcPr>
            <w:tcW w:w="1068" w:type="dxa"/>
            <w:shd w:val="clear" w:color="auto" w:fill="auto"/>
            <w:noWrap/>
            <w:vAlign w:val="center"/>
          </w:tcPr>
          <w:p w14:paraId="09D5393D" w14:textId="77777777" w:rsidR="00F5259A" w:rsidRPr="00FB3133" w:rsidRDefault="00F5259A" w:rsidP="00F5259A">
            <w:pPr>
              <w:spacing w:after="0"/>
              <w:jc w:val="center"/>
              <w:rPr>
                <w:rFonts w:eastAsia="Symbol"/>
                <w:color w:val="000000"/>
                <w:sz w:val="20"/>
              </w:rPr>
            </w:pPr>
            <w:r w:rsidRPr="00FB3133">
              <w:rPr>
                <w:rFonts w:eastAsia="Symbol"/>
                <w:color w:val="000000"/>
                <w:sz w:val="20"/>
              </w:rPr>
              <w:t>4,128,536</w:t>
            </w:r>
          </w:p>
        </w:tc>
        <w:tc>
          <w:tcPr>
            <w:tcW w:w="960" w:type="dxa"/>
            <w:shd w:val="clear" w:color="auto" w:fill="auto"/>
            <w:noWrap/>
            <w:vAlign w:val="center"/>
          </w:tcPr>
          <w:p w14:paraId="5401988C" w14:textId="77777777" w:rsidR="00F5259A" w:rsidRPr="00FB3133" w:rsidRDefault="00F5259A" w:rsidP="00F5259A">
            <w:pPr>
              <w:spacing w:after="0"/>
              <w:jc w:val="center"/>
              <w:rPr>
                <w:rFonts w:eastAsia="Symbol"/>
                <w:color w:val="000000"/>
                <w:sz w:val="20"/>
              </w:rPr>
            </w:pPr>
            <w:r w:rsidRPr="00FB3133">
              <w:rPr>
                <w:rFonts w:eastAsia="Symbol"/>
                <w:color w:val="000000"/>
                <w:sz w:val="20"/>
              </w:rPr>
              <w:t>564,198</w:t>
            </w:r>
          </w:p>
        </w:tc>
        <w:tc>
          <w:tcPr>
            <w:tcW w:w="1308" w:type="dxa"/>
            <w:shd w:val="clear" w:color="auto" w:fill="auto"/>
            <w:noWrap/>
            <w:vAlign w:val="center"/>
          </w:tcPr>
          <w:p w14:paraId="5C462653" w14:textId="77777777" w:rsidR="00F5259A" w:rsidRPr="00FB3133" w:rsidRDefault="00F5259A" w:rsidP="00F5259A">
            <w:pPr>
              <w:spacing w:after="0"/>
              <w:jc w:val="center"/>
              <w:rPr>
                <w:rFonts w:eastAsia="Symbol"/>
                <w:color w:val="000000"/>
                <w:sz w:val="20"/>
              </w:rPr>
            </w:pPr>
            <w:r w:rsidRPr="00FB3133">
              <w:rPr>
                <w:rFonts w:eastAsia="Symbol"/>
                <w:color w:val="000000"/>
                <w:sz w:val="20"/>
              </w:rPr>
              <w:t>2.87</w:t>
            </w:r>
          </w:p>
        </w:tc>
        <w:tc>
          <w:tcPr>
            <w:tcW w:w="1260" w:type="dxa"/>
            <w:shd w:val="clear" w:color="auto" w:fill="auto"/>
            <w:noWrap/>
            <w:vAlign w:val="center"/>
          </w:tcPr>
          <w:p w14:paraId="0A391479" w14:textId="77777777" w:rsidR="00F5259A" w:rsidRPr="00FB3133" w:rsidRDefault="00F5259A" w:rsidP="00F5259A">
            <w:pPr>
              <w:spacing w:after="0"/>
              <w:jc w:val="center"/>
              <w:rPr>
                <w:rFonts w:eastAsia="Symbol"/>
                <w:color w:val="000000"/>
                <w:sz w:val="20"/>
              </w:rPr>
            </w:pPr>
            <w:r w:rsidRPr="00FB3133">
              <w:rPr>
                <w:rFonts w:eastAsia="Symbol"/>
                <w:color w:val="000000"/>
                <w:sz w:val="20"/>
              </w:rPr>
              <w:t>0.7%</w:t>
            </w:r>
          </w:p>
        </w:tc>
        <w:tc>
          <w:tcPr>
            <w:tcW w:w="1170" w:type="dxa"/>
            <w:shd w:val="clear" w:color="auto" w:fill="auto"/>
            <w:noWrap/>
            <w:vAlign w:val="center"/>
          </w:tcPr>
          <w:p w14:paraId="4AD32306" w14:textId="77777777" w:rsidR="00F5259A" w:rsidRPr="00FB3133" w:rsidRDefault="00F5259A" w:rsidP="00F5259A">
            <w:pPr>
              <w:spacing w:after="0"/>
              <w:jc w:val="center"/>
              <w:rPr>
                <w:rFonts w:eastAsia="Symbol"/>
                <w:color w:val="000000"/>
                <w:sz w:val="20"/>
              </w:rPr>
            </w:pPr>
            <w:r w:rsidRPr="00FB3133">
              <w:rPr>
                <w:rFonts w:eastAsia="Symbol"/>
                <w:color w:val="000000"/>
                <w:sz w:val="20"/>
              </w:rPr>
              <w:t>0.7%</w:t>
            </w:r>
          </w:p>
        </w:tc>
        <w:tc>
          <w:tcPr>
            <w:tcW w:w="1468" w:type="dxa"/>
            <w:shd w:val="clear" w:color="auto" w:fill="auto"/>
            <w:noWrap/>
            <w:vAlign w:val="center"/>
          </w:tcPr>
          <w:p w14:paraId="20F37872" w14:textId="77777777" w:rsidR="00F5259A" w:rsidRPr="00FB3133" w:rsidRDefault="00F5259A" w:rsidP="00F5259A">
            <w:pPr>
              <w:spacing w:after="0"/>
              <w:jc w:val="center"/>
              <w:rPr>
                <w:rFonts w:eastAsia="Symbol"/>
                <w:color w:val="000000"/>
                <w:sz w:val="20"/>
              </w:rPr>
            </w:pPr>
            <w:r w:rsidRPr="00FB3133">
              <w:rPr>
                <w:rFonts w:eastAsia="Symbol"/>
                <w:color w:val="000000"/>
                <w:sz w:val="20"/>
              </w:rPr>
              <w:t>0.7%</w:t>
            </w:r>
          </w:p>
        </w:tc>
        <w:tc>
          <w:tcPr>
            <w:tcW w:w="1408" w:type="dxa"/>
            <w:shd w:val="clear" w:color="auto" w:fill="auto"/>
            <w:noWrap/>
            <w:vAlign w:val="center"/>
          </w:tcPr>
          <w:p w14:paraId="37606A08" w14:textId="77777777" w:rsidR="00F5259A" w:rsidRPr="00FB3133" w:rsidRDefault="00F5259A" w:rsidP="00F5259A">
            <w:pPr>
              <w:spacing w:after="0"/>
              <w:jc w:val="center"/>
              <w:rPr>
                <w:rFonts w:eastAsia="Symbol"/>
                <w:color w:val="000000"/>
                <w:sz w:val="20"/>
              </w:rPr>
            </w:pPr>
            <w:r w:rsidRPr="00FB3133">
              <w:rPr>
                <w:rFonts w:eastAsia="Symbol"/>
                <w:color w:val="000000"/>
                <w:sz w:val="20"/>
              </w:rPr>
              <w:t>0.9%</w:t>
            </w:r>
          </w:p>
        </w:tc>
      </w:tr>
      <w:tr w:rsidR="00F5259A" w:rsidRPr="002A5A2F" w14:paraId="1D20F50D" w14:textId="77777777" w:rsidTr="00F5259A">
        <w:trPr>
          <w:trHeight w:val="300"/>
        </w:trPr>
        <w:tc>
          <w:tcPr>
            <w:tcW w:w="960" w:type="dxa"/>
            <w:shd w:val="clear" w:color="auto" w:fill="auto"/>
            <w:noWrap/>
            <w:vAlign w:val="center"/>
            <w:hideMark/>
          </w:tcPr>
          <w:p w14:paraId="43B36A8D"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2009</w:t>
            </w:r>
          </w:p>
        </w:tc>
        <w:tc>
          <w:tcPr>
            <w:tcW w:w="1180" w:type="dxa"/>
            <w:shd w:val="clear" w:color="auto" w:fill="auto"/>
            <w:noWrap/>
            <w:vAlign w:val="center"/>
          </w:tcPr>
          <w:p w14:paraId="550B78CA" w14:textId="77777777" w:rsidR="00F5259A" w:rsidRPr="00FB3133" w:rsidRDefault="00F5259A" w:rsidP="00F5259A">
            <w:pPr>
              <w:spacing w:after="0"/>
              <w:jc w:val="center"/>
              <w:rPr>
                <w:rFonts w:eastAsia="Symbol"/>
                <w:color w:val="000000"/>
                <w:sz w:val="20"/>
              </w:rPr>
            </w:pPr>
            <w:r w:rsidRPr="00FB3133">
              <w:rPr>
                <w:rFonts w:eastAsia="Symbol"/>
                <w:color w:val="000000"/>
                <w:sz w:val="20"/>
              </w:rPr>
              <w:t>36,966,713</w:t>
            </w:r>
          </w:p>
        </w:tc>
        <w:tc>
          <w:tcPr>
            <w:tcW w:w="1054" w:type="dxa"/>
            <w:shd w:val="clear" w:color="auto" w:fill="auto"/>
            <w:noWrap/>
            <w:vAlign w:val="center"/>
          </w:tcPr>
          <w:p w14:paraId="3425C7DB" w14:textId="77777777" w:rsidR="00F5259A" w:rsidRPr="00FB3133" w:rsidRDefault="00F5259A" w:rsidP="00F5259A">
            <w:pPr>
              <w:spacing w:after="0"/>
              <w:jc w:val="center"/>
              <w:rPr>
                <w:rFonts w:eastAsia="Symbol"/>
                <w:color w:val="000000"/>
                <w:sz w:val="20"/>
              </w:rPr>
            </w:pPr>
            <w:r w:rsidRPr="00FB3133">
              <w:rPr>
                <w:rFonts w:eastAsia="Symbol"/>
                <w:color w:val="000000"/>
                <w:sz w:val="20"/>
              </w:rPr>
              <w:t>13,598,801</w:t>
            </w:r>
          </w:p>
        </w:tc>
        <w:tc>
          <w:tcPr>
            <w:tcW w:w="960" w:type="dxa"/>
            <w:shd w:val="clear" w:color="auto" w:fill="auto"/>
            <w:noWrap/>
            <w:vAlign w:val="center"/>
          </w:tcPr>
          <w:p w14:paraId="2870FAAC" w14:textId="77777777" w:rsidR="00F5259A" w:rsidRPr="00FB3133" w:rsidRDefault="00F5259A" w:rsidP="00F5259A">
            <w:pPr>
              <w:spacing w:after="0"/>
              <w:jc w:val="center"/>
              <w:rPr>
                <w:rFonts w:eastAsia="Symbol"/>
                <w:color w:val="000000"/>
                <w:sz w:val="20"/>
              </w:rPr>
            </w:pPr>
            <w:r w:rsidRPr="00FB3133">
              <w:rPr>
                <w:rFonts w:eastAsia="Symbol"/>
                <w:color w:val="000000"/>
                <w:sz w:val="20"/>
              </w:rPr>
              <w:t>8,872,801</w:t>
            </w:r>
          </w:p>
        </w:tc>
        <w:tc>
          <w:tcPr>
            <w:tcW w:w="1068" w:type="dxa"/>
            <w:shd w:val="clear" w:color="auto" w:fill="auto"/>
            <w:noWrap/>
            <w:vAlign w:val="center"/>
          </w:tcPr>
          <w:p w14:paraId="114D515C" w14:textId="77777777" w:rsidR="00F5259A" w:rsidRPr="00FB3133" w:rsidRDefault="00F5259A" w:rsidP="00F5259A">
            <w:pPr>
              <w:spacing w:after="0"/>
              <w:jc w:val="center"/>
              <w:rPr>
                <w:rFonts w:eastAsia="Symbol"/>
                <w:color w:val="000000"/>
                <w:sz w:val="20"/>
              </w:rPr>
            </w:pPr>
            <w:r w:rsidRPr="00FB3133">
              <w:rPr>
                <w:rFonts w:eastAsia="Symbol"/>
                <w:color w:val="000000"/>
                <w:sz w:val="20"/>
              </w:rPr>
              <w:t>4,164,554</w:t>
            </w:r>
          </w:p>
        </w:tc>
        <w:tc>
          <w:tcPr>
            <w:tcW w:w="960" w:type="dxa"/>
            <w:shd w:val="clear" w:color="auto" w:fill="auto"/>
            <w:noWrap/>
            <w:vAlign w:val="center"/>
          </w:tcPr>
          <w:p w14:paraId="5E36E4BA" w14:textId="77777777" w:rsidR="00F5259A" w:rsidRPr="00FB3133" w:rsidRDefault="00F5259A" w:rsidP="00F5259A">
            <w:pPr>
              <w:spacing w:after="0"/>
              <w:jc w:val="center"/>
              <w:rPr>
                <w:rFonts w:eastAsia="Symbol"/>
                <w:color w:val="000000"/>
                <w:sz w:val="20"/>
              </w:rPr>
            </w:pPr>
            <w:r w:rsidRPr="00FB3133">
              <w:rPr>
                <w:rFonts w:eastAsia="Symbol"/>
                <w:color w:val="000000"/>
                <w:sz w:val="20"/>
              </w:rPr>
              <w:t>561,446</w:t>
            </w:r>
          </w:p>
        </w:tc>
        <w:tc>
          <w:tcPr>
            <w:tcW w:w="1308" w:type="dxa"/>
            <w:shd w:val="clear" w:color="auto" w:fill="auto"/>
            <w:noWrap/>
            <w:vAlign w:val="center"/>
          </w:tcPr>
          <w:p w14:paraId="7AF19726" w14:textId="77777777" w:rsidR="00F5259A" w:rsidRPr="00FB3133" w:rsidRDefault="00F5259A" w:rsidP="00F5259A">
            <w:pPr>
              <w:spacing w:after="0"/>
              <w:jc w:val="center"/>
              <w:rPr>
                <w:rFonts w:eastAsia="Symbol"/>
                <w:color w:val="000000"/>
                <w:sz w:val="20"/>
              </w:rPr>
            </w:pPr>
            <w:r w:rsidRPr="00FB3133">
              <w:rPr>
                <w:rFonts w:eastAsia="Symbol"/>
                <w:color w:val="000000"/>
                <w:sz w:val="20"/>
              </w:rPr>
              <w:t>2.88</w:t>
            </w:r>
          </w:p>
        </w:tc>
        <w:tc>
          <w:tcPr>
            <w:tcW w:w="1260" w:type="dxa"/>
            <w:shd w:val="clear" w:color="auto" w:fill="auto"/>
            <w:noWrap/>
            <w:vAlign w:val="center"/>
          </w:tcPr>
          <w:p w14:paraId="21407602" w14:textId="77777777" w:rsidR="00F5259A" w:rsidRPr="00FB3133" w:rsidRDefault="00F5259A" w:rsidP="00F5259A">
            <w:pPr>
              <w:spacing w:after="0"/>
              <w:jc w:val="center"/>
              <w:rPr>
                <w:rFonts w:eastAsia="Symbol"/>
                <w:color w:val="000000"/>
                <w:sz w:val="20"/>
              </w:rPr>
            </w:pPr>
            <w:r w:rsidRPr="00FB3133">
              <w:rPr>
                <w:rFonts w:eastAsia="Symbol"/>
                <w:color w:val="000000"/>
                <w:sz w:val="20"/>
              </w:rPr>
              <w:t>0.8%</w:t>
            </w:r>
          </w:p>
        </w:tc>
        <w:tc>
          <w:tcPr>
            <w:tcW w:w="1170" w:type="dxa"/>
            <w:shd w:val="clear" w:color="auto" w:fill="auto"/>
            <w:noWrap/>
            <w:vAlign w:val="center"/>
          </w:tcPr>
          <w:p w14:paraId="40FBDF1A" w14:textId="77777777" w:rsidR="00F5259A" w:rsidRPr="00FB3133" w:rsidRDefault="00F5259A" w:rsidP="00F5259A">
            <w:pPr>
              <w:spacing w:after="0"/>
              <w:jc w:val="center"/>
              <w:rPr>
                <w:rFonts w:eastAsia="Symbol"/>
                <w:color w:val="000000"/>
                <w:sz w:val="20"/>
              </w:rPr>
            </w:pPr>
            <w:r w:rsidRPr="00FB3133">
              <w:rPr>
                <w:rFonts w:eastAsia="Symbol"/>
                <w:color w:val="000000"/>
                <w:sz w:val="20"/>
              </w:rPr>
              <w:t>0.5%</w:t>
            </w:r>
          </w:p>
        </w:tc>
        <w:tc>
          <w:tcPr>
            <w:tcW w:w="1468" w:type="dxa"/>
            <w:shd w:val="clear" w:color="auto" w:fill="auto"/>
            <w:noWrap/>
            <w:vAlign w:val="center"/>
          </w:tcPr>
          <w:p w14:paraId="19AAC103" w14:textId="77777777" w:rsidR="00F5259A" w:rsidRPr="00FB3133" w:rsidRDefault="00F5259A" w:rsidP="00F5259A">
            <w:pPr>
              <w:spacing w:after="0"/>
              <w:jc w:val="center"/>
              <w:rPr>
                <w:rFonts w:eastAsia="Symbol"/>
                <w:color w:val="000000"/>
                <w:sz w:val="20"/>
              </w:rPr>
            </w:pPr>
            <w:r w:rsidRPr="00FB3133">
              <w:rPr>
                <w:rFonts w:eastAsia="Symbol"/>
                <w:color w:val="000000"/>
                <w:sz w:val="20"/>
              </w:rPr>
              <w:t>0.6%</w:t>
            </w:r>
          </w:p>
        </w:tc>
        <w:tc>
          <w:tcPr>
            <w:tcW w:w="1408" w:type="dxa"/>
            <w:shd w:val="clear" w:color="auto" w:fill="auto"/>
            <w:noWrap/>
            <w:vAlign w:val="center"/>
          </w:tcPr>
          <w:p w14:paraId="46BB5E64" w14:textId="77777777" w:rsidR="00F5259A" w:rsidRPr="00FB3133" w:rsidRDefault="00F5259A" w:rsidP="00F5259A">
            <w:pPr>
              <w:spacing w:after="0"/>
              <w:jc w:val="center"/>
              <w:rPr>
                <w:rFonts w:eastAsia="Symbol"/>
                <w:color w:val="000000"/>
                <w:sz w:val="20"/>
              </w:rPr>
            </w:pPr>
            <w:r w:rsidRPr="00FB3133">
              <w:rPr>
                <w:rFonts w:eastAsia="Symbol"/>
                <w:color w:val="000000"/>
                <w:sz w:val="20"/>
              </w:rPr>
              <w:t>0.5%</w:t>
            </w:r>
          </w:p>
        </w:tc>
      </w:tr>
      <w:tr w:rsidR="00F5259A" w:rsidRPr="002A5A2F" w14:paraId="5AA383DD" w14:textId="77777777" w:rsidTr="00F5259A">
        <w:trPr>
          <w:trHeight w:val="300"/>
        </w:trPr>
        <w:tc>
          <w:tcPr>
            <w:tcW w:w="960" w:type="dxa"/>
            <w:shd w:val="clear" w:color="auto" w:fill="auto"/>
            <w:noWrap/>
            <w:vAlign w:val="center"/>
            <w:hideMark/>
          </w:tcPr>
          <w:p w14:paraId="1465BB95"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2010</w:t>
            </w:r>
          </w:p>
        </w:tc>
        <w:tc>
          <w:tcPr>
            <w:tcW w:w="1180" w:type="dxa"/>
            <w:shd w:val="clear" w:color="auto" w:fill="auto"/>
            <w:noWrap/>
            <w:vAlign w:val="center"/>
          </w:tcPr>
          <w:p w14:paraId="1DD9FE06" w14:textId="77777777" w:rsidR="00F5259A" w:rsidRPr="00FB3133" w:rsidRDefault="00F5259A" w:rsidP="00F5259A">
            <w:pPr>
              <w:spacing w:after="0"/>
              <w:jc w:val="center"/>
              <w:rPr>
                <w:rFonts w:eastAsia="Symbol"/>
                <w:color w:val="000000"/>
                <w:sz w:val="20"/>
              </w:rPr>
            </w:pPr>
            <w:r w:rsidRPr="00FB3133">
              <w:rPr>
                <w:rFonts w:eastAsia="Symbol"/>
                <w:color w:val="000000"/>
                <w:sz w:val="20"/>
              </w:rPr>
              <w:t>37,253,956</w:t>
            </w:r>
          </w:p>
        </w:tc>
        <w:tc>
          <w:tcPr>
            <w:tcW w:w="1054" w:type="dxa"/>
            <w:shd w:val="clear" w:color="auto" w:fill="auto"/>
            <w:noWrap/>
            <w:vAlign w:val="center"/>
          </w:tcPr>
          <w:p w14:paraId="4EF2FD2D" w14:textId="77777777" w:rsidR="00F5259A" w:rsidRPr="00FB3133" w:rsidRDefault="00F5259A" w:rsidP="00F5259A">
            <w:pPr>
              <w:spacing w:after="0"/>
              <w:jc w:val="center"/>
              <w:rPr>
                <w:rFonts w:eastAsia="Symbol"/>
                <w:color w:val="000000"/>
                <w:sz w:val="20"/>
              </w:rPr>
            </w:pPr>
            <w:r w:rsidRPr="00FB3133">
              <w:rPr>
                <w:rFonts w:eastAsia="Symbol"/>
                <w:color w:val="000000"/>
                <w:sz w:val="20"/>
              </w:rPr>
              <w:t>13,670,304</w:t>
            </w:r>
          </w:p>
        </w:tc>
        <w:tc>
          <w:tcPr>
            <w:tcW w:w="960" w:type="dxa"/>
            <w:shd w:val="clear" w:color="auto" w:fill="auto"/>
            <w:noWrap/>
            <w:vAlign w:val="center"/>
          </w:tcPr>
          <w:p w14:paraId="5AE78EBF" w14:textId="77777777" w:rsidR="00F5259A" w:rsidRPr="00FB3133" w:rsidRDefault="00F5259A" w:rsidP="00F5259A">
            <w:pPr>
              <w:spacing w:after="0"/>
              <w:jc w:val="center"/>
              <w:rPr>
                <w:rFonts w:eastAsia="Symbol"/>
                <w:color w:val="000000"/>
                <w:sz w:val="20"/>
              </w:rPr>
            </w:pPr>
            <w:r w:rsidRPr="00FB3133">
              <w:rPr>
                <w:rFonts w:eastAsia="Symbol"/>
                <w:color w:val="000000"/>
                <w:sz w:val="20"/>
              </w:rPr>
              <w:t>8,925,518</w:t>
            </w:r>
          </w:p>
        </w:tc>
        <w:tc>
          <w:tcPr>
            <w:tcW w:w="1068" w:type="dxa"/>
            <w:shd w:val="clear" w:color="auto" w:fill="auto"/>
            <w:noWrap/>
            <w:vAlign w:val="center"/>
          </w:tcPr>
          <w:p w14:paraId="005C28B5" w14:textId="77777777" w:rsidR="00F5259A" w:rsidRPr="00FB3133" w:rsidRDefault="00F5259A" w:rsidP="00F5259A">
            <w:pPr>
              <w:spacing w:after="0"/>
              <w:jc w:val="center"/>
              <w:rPr>
                <w:rFonts w:eastAsia="Symbol"/>
                <w:color w:val="000000"/>
                <w:sz w:val="20"/>
              </w:rPr>
            </w:pPr>
            <w:r w:rsidRPr="00FB3133">
              <w:rPr>
                <w:rFonts w:eastAsia="Symbol"/>
                <w:color w:val="000000"/>
                <w:sz w:val="20"/>
              </w:rPr>
              <w:t>4,187,139</w:t>
            </w:r>
          </w:p>
        </w:tc>
        <w:tc>
          <w:tcPr>
            <w:tcW w:w="960" w:type="dxa"/>
            <w:shd w:val="clear" w:color="auto" w:fill="auto"/>
            <w:noWrap/>
            <w:vAlign w:val="center"/>
          </w:tcPr>
          <w:p w14:paraId="6A9249C5" w14:textId="77777777" w:rsidR="00F5259A" w:rsidRPr="00FB3133" w:rsidRDefault="00F5259A" w:rsidP="00F5259A">
            <w:pPr>
              <w:spacing w:after="0"/>
              <w:jc w:val="center"/>
              <w:rPr>
                <w:rFonts w:eastAsia="Symbol"/>
                <w:color w:val="000000"/>
                <w:sz w:val="20"/>
              </w:rPr>
            </w:pPr>
            <w:r w:rsidRPr="00FB3133">
              <w:rPr>
                <w:rFonts w:eastAsia="Symbol"/>
                <w:color w:val="000000"/>
                <w:sz w:val="20"/>
              </w:rPr>
              <w:t>557,647</w:t>
            </w:r>
          </w:p>
        </w:tc>
        <w:tc>
          <w:tcPr>
            <w:tcW w:w="1308" w:type="dxa"/>
            <w:shd w:val="clear" w:color="auto" w:fill="auto"/>
            <w:noWrap/>
            <w:vAlign w:val="center"/>
          </w:tcPr>
          <w:p w14:paraId="0924F63E" w14:textId="77777777" w:rsidR="00F5259A" w:rsidRPr="00FB3133" w:rsidRDefault="00F5259A" w:rsidP="00F5259A">
            <w:pPr>
              <w:spacing w:after="0"/>
              <w:jc w:val="center"/>
              <w:rPr>
                <w:rFonts w:eastAsia="Symbol"/>
                <w:color w:val="000000"/>
                <w:sz w:val="20"/>
              </w:rPr>
            </w:pPr>
            <w:r w:rsidRPr="00FB3133">
              <w:rPr>
                <w:rFonts w:eastAsia="Symbol"/>
                <w:color w:val="000000"/>
                <w:sz w:val="20"/>
              </w:rPr>
              <w:t>2.90</w:t>
            </w:r>
          </w:p>
        </w:tc>
        <w:tc>
          <w:tcPr>
            <w:tcW w:w="1260" w:type="dxa"/>
            <w:shd w:val="clear" w:color="auto" w:fill="auto"/>
            <w:noWrap/>
            <w:vAlign w:val="center"/>
          </w:tcPr>
          <w:p w14:paraId="6A076B0F" w14:textId="77777777" w:rsidR="00F5259A" w:rsidRPr="00FB3133" w:rsidRDefault="00F5259A" w:rsidP="00F5259A">
            <w:pPr>
              <w:spacing w:after="0"/>
              <w:jc w:val="center"/>
              <w:rPr>
                <w:rFonts w:eastAsia="Symbol"/>
                <w:color w:val="000000"/>
                <w:sz w:val="20"/>
              </w:rPr>
            </w:pPr>
            <w:r w:rsidRPr="00FB3133">
              <w:rPr>
                <w:rFonts w:eastAsia="Symbol"/>
                <w:color w:val="000000"/>
                <w:sz w:val="20"/>
              </w:rPr>
              <w:t>0.9%</w:t>
            </w:r>
          </w:p>
        </w:tc>
        <w:tc>
          <w:tcPr>
            <w:tcW w:w="1170" w:type="dxa"/>
            <w:shd w:val="clear" w:color="auto" w:fill="auto"/>
            <w:noWrap/>
            <w:vAlign w:val="center"/>
          </w:tcPr>
          <w:p w14:paraId="39A303AE" w14:textId="77777777" w:rsidR="00F5259A" w:rsidRPr="00FB3133" w:rsidRDefault="00F5259A" w:rsidP="00F5259A">
            <w:pPr>
              <w:spacing w:after="0"/>
              <w:jc w:val="center"/>
              <w:rPr>
                <w:rFonts w:eastAsia="Symbol"/>
                <w:color w:val="000000"/>
                <w:sz w:val="20"/>
              </w:rPr>
            </w:pPr>
            <w:r w:rsidRPr="00FB3133">
              <w:rPr>
                <w:rFonts w:eastAsia="Symbol"/>
                <w:color w:val="000000"/>
                <w:sz w:val="20"/>
              </w:rPr>
              <w:t>0.3%</w:t>
            </w:r>
          </w:p>
        </w:tc>
        <w:tc>
          <w:tcPr>
            <w:tcW w:w="1468" w:type="dxa"/>
            <w:shd w:val="clear" w:color="auto" w:fill="auto"/>
            <w:noWrap/>
            <w:vAlign w:val="center"/>
          </w:tcPr>
          <w:p w14:paraId="3DD0ECE6" w14:textId="77777777" w:rsidR="00F5259A" w:rsidRPr="00FB3133" w:rsidRDefault="00F5259A" w:rsidP="00F5259A">
            <w:pPr>
              <w:spacing w:after="0"/>
              <w:jc w:val="center"/>
              <w:rPr>
                <w:rFonts w:eastAsia="Symbol"/>
                <w:color w:val="000000"/>
                <w:sz w:val="20"/>
              </w:rPr>
            </w:pPr>
            <w:r w:rsidRPr="00FB3133">
              <w:rPr>
                <w:rFonts w:eastAsia="Symbol"/>
                <w:color w:val="000000"/>
                <w:sz w:val="20"/>
              </w:rPr>
              <w:t>0.2%</w:t>
            </w:r>
          </w:p>
        </w:tc>
        <w:tc>
          <w:tcPr>
            <w:tcW w:w="1408" w:type="dxa"/>
            <w:shd w:val="clear" w:color="auto" w:fill="auto"/>
            <w:noWrap/>
            <w:vAlign w:val="center"/>
          </w:tcPr>
          <w:p w14:paraId="131D005C" w14:textId="77777777" w:rsidR="00F5259A" w:rsidRPr="00FB3133" w:rsidRDefault="00F5259A" w:rsidP="00F5259A">
            <w:pPr>
              <w:spacing w:after="0"/>
              <w:jc w:val="center"/>
              <w:rPr>
                <w:rFonts w:eastAsia="Symbol"/>
                <w:color w:val="000000"/>
                <w:sz w:val="20"/>
              </w:rPr>
            </w:pPr>
            <w:r w:rsidRPr="00FB3133">
              <w:rPr>
                <w:rFonts w:eastAsia="Symbol"/>
                <w:color w:val="000000"/>
                <w:sz w:val="20"/>
              </w:rPr>
              <w:t>0.4%</w:t>
            </w:r>
          </w:p>
        </w:tc>
      </w:tr>
      <w:tr w:rsidR="00F5259A" w:rsidRPr="002A5A2F" w14:paraId="3C4FA3EC" w14:textId="77777777" w:rsidTr="00F5259A">
        <w:trPr>
          <w:trHeight w:val="300"/>
        </w:trPr>
        <w:tc>
          <w:tcPr>
            <w:tcW w:w="960" w:type="dxa"/>
            <w:shd w:val="clear" w:color="auto" w:fill="auto"/>
            <w:noWrap/>
            <w:vAlign w:val="center"/>
            <w:hideMark/>
          </w:tcPr>
          <w:p w14:paraId="4E06A933"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2011</w:t>
            </w:r>
          </w:p>
        </w:tc>
        <w:tc>
          <w:tcPr>
            <w:tcW w:w="1180" w:type="dxa"/>
            <w:shd w:val="clear" w:color="auto" w:fill="auto"/>
            <w:noWrap/>
            <w:vAlign w:val="center"/>
          </w:tcPr>
          <w:p w14:paraId="7095E34A" w14:textId="77777777" w:rsidR="00F5259A" w:rsidRPr="00FB3133" w:rsidRDefault="00F5259A" w:rsidP="00F5259A">
            <w:pPr>
              <w:spacing w:after="0"/>
              <w:jc w:val="center"/>
              <w:rPr>
                <w:rFonts w:eastAsia="Symbol"/>
                <w:color w:val="000000"/>
                <w:sz w:val="20"/>
              </w:rPr>
            </w:pPr>
            <w:r w:rsidRPr="00FB3133">
              <w:rPr>
                <w:rFonts w:eastAsia="Symbol"/>
                <w:color w:val="000000"/>
                <w:sz w:val="20"/>
              </w:rPr>
              <w:t>37,594,781</w:t>
            </w:r>
          </w:p>
        </w:tc>
        <w:tc>
          <w:tcPr>
            <w:tcW w:w="1054" w:type="dxa"/>
            <w:shd w:val="clear" w:color="auto" w:fill="auto"/>
            <w:noWrap/>
            <w:vAlign w:val="center"/>
          </w:tcPr>
          <w:p w14:paraId="413D7EF3" w14:textId="77777777" w:rsidR="00F5259A" w:rsidRPr="00FB3133" w:rsidRDefault="00F5259A" w:rsidP="00F5259A">
            <w:pPr>
              <w:spacing w:after="0"/>
              <w:jc w:val="center"/>
              <w:rPr>
                <w:rFonts w:eastAsia="Symbol"/>
                <w:color w:val="000000"/>
                <w:sz w:val="20"/>
              </w:rPr>
            </w:pPr>
            <w:r w:rsidRPr="00FB3133">
              <w:rPr>
                <w:rFonts w:eastAsia="Symbol"/>
                <w:color w:val="000000"/>
                <w:sz w:val="20"/>
              </w:rPr>
              <w:t>13,704,840</w:t>
            </w:r>
          </w:p>
        </w:tc>
        <w:tc>
          <w:tcPr>
            <w:tcW w:w="960" w:type="dxa"/>
            <w:shd w:val="clear" w:color="auto" w:fill="auto"/>
            <w:noWrap/>
            <w:vAlign w:val="center"/>
          </w:tcPr>
          <w:p w14:paraId="6F3C0DDC" w14:textId="77777777" w:rsidR="00F5259A" w:rsidRPr="00FB3133" w:rsidRDefault="00F5259A" w:rsidP="00F5259A">
            <w:pPr>
              <w:spacing w:after="0"/>
              <w:jc w:val="center"/>
              <w:rPr>
                <w:rFonts w:eastAsia="Symbol"/>
                <w:color w:val="000000"/>
                <w:sz w:val="20"/>
              </w:rPr>
            </w:pPr>
            <w:r w:rsidRPr="00FB3133">
              <w:rPr>
                <w:rFonts w:eastAsia="Symbol"/>
                <w:color w:val="000000"/>
                <w:sz w:val="20"/>
              </w:rPr>
              <w:t>8,944,011</w:t>
            </w:r>
          </w:p>
        </w:tc>
        <w:tc>
          <w:tcPr>
            <w:tcW w:w="1068" w:type="dxa"/>
            <w:shd w:val="clear" w:color="auto" w:fill="auto"/>
            <w:noWrap/>
            <w:vAlign w:val="center"/>
          </w:tcPr>
          <w:p w14:paraId="6DECAC1A" w14:textId="77777777" w:rsidR="00F5259A" w:rsidRPr="00FB3133" w:rsidRDefault="00F5259A" w:rsidP="00F5259A">
            <w:pPr>
              <w:spacing w:after="0"/>
              <w:jc w:val="center"/>
              <w:rPr>
                <w:rFonts w:eastAsia="Symbol"/>
                <w:color w:val="000000"/>
                <w:sz w:val="20"/>
              </w:rPr>
            </w:pPr>
            <w:r w:rsidRPr="00FB3133">
              <w:rPr>
                <w:rFonts w:eastAsia="Symbol"/>
                <w:color w:val="000000"/>
                <w:sz w:val="20"/>
              </w:rPr>
              <w:t>4,202,699</w:t>
            </w:r>
          </w:p>
        </w:tc>
        <w:tc>
          <w:tcPr>
            <w:tcW w:w="960" w:type="dxa"/>
            <w:shd w:val="clear" w:color="auto" w:fill="auto"/>
            <w:noWrap/>
            <w:vAlign w:val="center"/>
          </w:tcPr>
          <w:p w14:paraId="2B9352F7" w14:textId="77777777" w:rsidR="00F5259A" w:rsidRPr="00FB3133" w:rsidRDefault="00F5259A" w:rsidP="00F5259A">
            <w:pPr>
              <w:spacing w:after="0"/>
              <w:jc w:val="center"/>
              <w:rPr>
                <w:rFonts w:eastAsia="Symbol"/>
                <w:color w:val="000000"/>
                <w:sz w:val="20"/>
              </w:rPr>
            </w:pPr>
            <w:r w:rsidRPr="00FB3133">
              <w:rPr>
                <w:rFonts w:eastAsia="Symbol"/>
                <w:color w:val="000000"/>
                <w:sz w:val="20"/>
              </w:rPr>
              <w:t>558,130</w:t>
            </w:r>
          </w:p>
        </w:tc>
        <w:tc>
          <w:tcPr>
            <w:tcW w:w="1308" w:type="dxa"/>
            <w:shd w:val="clear" w:color="auto" w:fill="auto"/>
            <w:noWrap/>
            <w:vAlign w:val="center"/>
          </w:tcPr>
          <w:p w14:paraId="4DE28866" w14:textId="77777777" w:rsidR="00F5259A" w:rsidRPr="00FB3133" w:rsidRDefault="00F5259A" w:rsidP="00F5259A">
            <w:pPr>
              <w:spacing w:after="0"/>
              <w:jc w:val="center"/>
              <w:rPr>
                <w:rFonts w:eastAsia="Symbol"/>
                <w:color w:val="000000"/>
                <w:sz w:val="20"/>
              </w:rPr>
            </w:pPr>
            <w:r w:rsidRPr="00FB3133">
              <w:rPr>
                <w:rFonts w:eastAsia="Symbol"/>
                <w:color w:val="000000"/>
                <w:sz w:val="20"/>
              </w:rPr>
              <w:t>2.92</w:t>
            </w:r>
          </w:p>
        </w:tc>
        <w:tc>
          <w:tcPr>
            <w:tcW w:w="1260" w:type="dxa"/>
            <w:shd w:val="clear" w:color="auto" w:fill="auto"/>
            <w:noWrap/>
            <w:vAlign w:val="center"/>
          </w:tcPr>
          <w:p w14:paraId="06979384" w14:textId="77777777" w:rsidR="00F5259A" w:rsidRPr="00FB3133" w:rsidRDefault="00F5259A" w:rsidP="00F5259A">
            <w:pPr>
              <w:spacing w:after="0"/>
              <w:jc w:val="center"/>
              <w:rPr>
                <w:rFonts w:eastAsia="Symbol"/>
                <w:color w:val="000000"/>
                <w:sz w:val="20"/>
              </w:rPr>
            </w:pPr>
            <w:r w:rsidRPr="00FB3133">
              <w:rPr>
                <w:rFonts w:eastAsia="Symbol"/>
                <w:color w:val="000000"/>
                <w:sz w:val="20"/>
              </w:rPr>
              <w:t>1.0%</w:t>
            </w:r>
          </w:p>
        </w:tc>
        <w:tc>
          <w:tcPr>
            <w:tcW w:w="1170" w:type="dxa"/>
            <w:shd w:val="clear" w:color="auto" w:fill="auto"/>
            <w:noWrap/>
            <w:vAlign w:val="center"/>
          </w:tcPr>
          <w:p w14:paraId="0002D5FF" w14:textId="77777777" w:rsidR="00F5259A" w:rsidRPr="00FB3133" w:rsidRDefault="00F5259A" w:rsidP="00F5259A">
            <w:pPr>
              <w:spacing w:after="0"/>
              <w:jc w:val="center"/>
              <w:rPr>
                <w:rFonts w:eastAsia="Symbol"/>
                <w:color w:val="000000"/>
                <w:sz w:val="20"/>
              </w:rPr>
            </w:pPr>
            <w:r w:rsidRPr="00FB3133">
              <w:rPr>
                <w:rFonts w:eastAsia="Symbol"/>
                <w:color w:val="000000"/>
                <w:sz w:val="20"/>
              </w:rPr>
              <w:t>0.3%</w:t>
            </w:r>
          </w:p>
        </w:tc>
        <w:tc>
          <w:tcPr>
            <w:tcW w:w="1468" w:type="dxa"/>
            <w:shd w:val="clear" w:color="auto" w:fill="auto"/>
            <w:noWrap/>
            <w:vAlign w:val="center"/>
          </w:tcPr>
          <w:p w14:paraId="07D83D1B" w14:textId="77777777" w:rsidR="00F5259A" w:rsidRPr="00FB3133" w:rsidRDefault="00F5259A" w:rsidP="00F5259A">
            <w:pPr>
              <w:spacing w:after="0"/>
              <w:jc w:val="center"/>
              <w:rPr>
                <w:rFonts w:eastAsia="Symbol"/>
                <w:color w:val="000000"/>
                <w:sz w:val="20"/>
              </w:rPr>
            </w:pPr>
            <w:r w:rsidRPr="00FB3133">
              <w:rPr>
                <w:rFonts w:eastAsia="Symbol"/>
                <w:color w:val="000000"/>
                <w:sz w:val="20"/>
              </w:rPr>
              <w:t>0.2%</w:t>
            </w:r>
          </w:p>
        </w:tc>
        <w:tc>
          <w:tcPr>
            <w:tcW w:w="1408" w:type="dxa"/>
            <w:shd w:val="clear" w:color="auto" w:fill="auto"/>
            <w:noWrap/>
            <w:vAlign w:val="center"/>
          </w:tcPr>
          <w:p w14:paraId="0DACE165" w14:textId="77777777" w:rsidR="00F5259A" w:rsidRPr="00FB3133" w:rsidRDefault="00F5259A" w:rsidP="00F5259A">
            <w:pPr>
              <w:spacing w:after="0"/>
              <w:jc w:val="center"/>
              <w:rPr>
                <w:rFonts w:eastAsia="Symbol"/>
                <w:color w:val="000000"/>
                <w:sz w:val="20"/>
              </w:rPr>
            </w:pPr>
            <w:r w:rsidRPr="00FB3133">
              <w:rPr>
                <w:rFonts w:eastAsia="Symbol"/>
                <w:color w:val="000000"/>
                <w:sz w:val="20"/>
              </w:rPr>
              <w:t>0.4%</w:t>
            </w:r>
          </w:p>
        </w:tc>
      </w:tr>
      <w:tr w:rsidR="00F5259A" w:rsidRPr="002A5A2F" w14:paraId="1B3E4549" w14:textId="77777777" w:rsidTr="00F5259A">
        <w:trPr>
          <w:trHeight w:val="300"/>
        </w:trPr>
        <w:tc>
          <w:tcPr>
            <w:tcW w:w="960" w:type="dxa"/>
            <w:shd w:val="clear" w:color="auto" w:fill="auto"/>
            <w:noWrap/>
            <w:vAlign w:val="center"/>
            <w:hideMark/>
          </w:tcPr>
          <w:p w14:paraId="5650795D"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2012</w:t>
            </w:r>
          </w:p>
        </w:tc>
        <w:tc>
          <w:tcPr>
            <w:tcW w:w="1180" w:type="dxa"/>
            <w:shd w:val="clear" w:color="auto" w:fill="auto"/>
            <w:noWrap/>
            <w:vAlign w:val="center"/>
          </w:tcPr>
          <w:p w14:paraId="684CBC73" w14:textId="77777777" w:rsidR="00F5259A" w:rsidRPr="00FB3133" w:rsidRDefault="00F5259A" w:rsidP="00F5259A">
            <w:pPr>
              <w:spacing w:after="0"/>
              <w:jc w:val="center"/>
              <w:rPr>
                <w:rFonts w:eastAsia="Symbol"/>
                <w:color w:val="000000"/>
                <w:sz w:val="20"/>
              </w:rPr>
            </w:pPr>
            <w:r w:rsidRPr="00FB3133">
              <w:rPr>
                <w:rFonts w:eastAsia="Symbol"/>
                <w:color w:val="000000"/>
                <w:sz w:val="20"/>
              </w:rPr>
              <w:t>37,971,427</w:t>
            </w:r>
          </w:p>
        </w:tc>
        <w:tc>
          <w:tcPr>
            <w:tcW w:w="1054" w:type="dxa"/>
            <w:shd w:val="clear" w:color="auto" w:fill="auto"/>
            <w:noWrap/>
            <w:vAlign w:val="center"/>
          </w:tcPr>
          <w:p w14:paraId="62E6758C" w14:textId="77777777" w:rsidR="00F5259A" w:rsidRPr="00FB3133" w:rsidRDefault="00F5259A" w:rsidP="00F5259A">
            <w:pPr>
              <w:spacing w:after="0"/>
              <w:jc w:val="center"/>
              <w:rPr>
                <w:rFonts w:eastAsia="Symbol"/>
                <w:color w:val="000000"/>
                <w:sz w:val="20"/>
              </w:rPr>
            </w:pPr>
            <w:r w:rsidRPr="00FB3133">
              <w:rPr>
                <w:rFonts w:eastAsia="Symbol"/>
                <w:color w:val="000000"/>
                <w:sz w:val="20"/>
              </w:rPr>
              <w:t>13,740,505</w:t>
            </w:r>
          </w:p>
        </w:tc>
        <w:tc>
          <w:tcPr>
            <w:tcW w:w="960" w:type="dxa"/>
            <w:shd w:val="clear" w:color="auto" w:fill="auto"/>
            <w:noWrap/>
            <w:vAlign w:val="center"/>
          </w:tcPr>
          <w:p w14:paraId="3E3859AC" w14:textId="77777777" w:rsidR="00F5259A" w:rsidRPr="00FB3133" w:rsidRDefault="00F5259A" w:rsidP="00F5259A">
            <w:pPr>
              <w:spacing w:after="0"/>
              <w:jc w:val="center"/>
              <w:rPr>
                <w:rFonts w:eastAsia="Symbol"/>
                <w:color w:val="000000"/>
                <w:sz w:val="20"/>
              </w:rPr>
            </w:pPr>
            <w:r w:rsidRPr="00FB3133">
              <w:rPr>
                <w:rFonts w:eastAsia="Symbol"/>
                <w:color w:val="000000"/>
                <w:sz w:val="20"/>
              </w:rPr>
              <w:t>8,962,362</w:t>
            </w:r>
          </w:p>
        </w:tc>
        <w:tc>
          <w:tcPr>
            <w:tcW w:w="1068" w:type="dxa"/>
            <w:shd w:val="clear" w:color="auto" w:fill="auto"/>
            <w:noWrap/>
            <w:vAlign w:val="center"/>
          </w:tcPr>
          <w:p w14:paraId="12D4DED9" w14:textId="77777777" w:rsidR="00F5259A" w:rsidRPr="00FB3133" w:rsidRDefault="00F5259A" w:rsidP="00F5259A">
            <w:pPr>
              <w:spacing w:after="0"/>
              <w:jc w:val="center"/>
              <w:rPr>
                <w:rFonts w:eastAsia="Symbol"/>
                <w:color w:val="000000"/>
                <w:sz w:val="20"/>
              </w:rPr>
            </w:pPr>
            <w:r w:rsidRPr="00FB3133">
              <w:rPr>
                <w:rFonts w:eastAsia="Symbol"/>
                <w:color w:val="000000"/>
                <w:sz w:val="20"/>
              </w:rPr>
              <w:t>4,219,380</w:t>
            </w:r>
          </w:p>
        </w:tc>
        <w:tc>
          <w:tcPr>
            <w:tcW w:w="960" w:type="dxa"/>
            <w:shd w:val="clear" w:color="auto" w:fill="auto"/>
            <w:noWrap/>
            <w:vAlign w:val="center"/>
          </w:tcPr>
          <w:p w14:paraId="0B75E9A0" w14:textId="77777777" w:rsidR="00F5259A" w:rsidRPr="00FB3133" w:rsidRDefault="00F5259A" w:rsidP="00F5259A">
            <w:pPr>
              <w:spacing w:after="0"/>
              <w:jc w:val="center"/>
              <w:rPr>
                <w:rFonts w:eastAsia="Symbol"/>
                <w:color w:val="000000"/>
                <w:sz w:val="20"/>
              </w:rPr>
            </w:pPr>
            <w:r w:rsidRPr="00FB3133">
              <w:rPr>
                <w:rFonts w:eastAsia="Symbol"/>
                <w:color w:val="000000"/>
                <w:sz w:val="20"/>
              </w:rPr>
              <w:t>558,763</w:t>
            </w:r>
          </w:p>
        </w:tc>
        <w:tc>
          <w:tcPr>
            <w:tcW w:w="1308" w:type="dxa"/>
            <w:shd w:val="clear" w:color="auto" w:fill="auto"/>
            <w:noWrap/>
            <w:vAlign w:val="center"/>
          </w:tcPr>
          <w:p w14:paraId="45905AD8" w14:textId="77777777" w:rsidR="00F5259A" w:rsidRPr="00FB3133" w:rsidRDefault="00F5259A" w:rsidP="00F5259A">
            <w:pPr>
              <w:spacing w:after="0"/>
              <w:jc w:val="center"/>
              <w:rPr>
                <w:rFonts w:eastAsia="Symbol"/>
                <w:color w:val="000000"/>
                <w:sz w:val="20"/>
              </w:rPr>
            </w:pPr>
            <w:r w:rsidRPr="00FB3133">
              <w:rPr>
                <w:rFonts w:eastAsia="Symbol"/>
                <w:color w:val="000000"/>
                <w:sz w:val="20"/>
              </w:rPr>
              <w:t>2.93</w:t>
            </w:r>
          </w:p>
        </w:tc>
        <w:tc>
          <w:tcPr>
            <w:tcW w:w="1260" w:type="dxa"/>
            <w:shd w:val="clear" w:color="auto" w:fill="auto"/>
            <w:noWrap/>
            <w:vAlign w:val="center"/>
          </w:tcPr>
          <w:p w14:paraId="4DF9E164" w14:textId="77777777" w:rsidR="00F5259A" w:rsidRPr="00FB3133" w:rsidRDefault="00F5259A" w:rsidP="00F5259A">
            <w:pPr>
              <w:spacing w:after="0"/>
              <w:jc w:val="center"/>
              <w:rPr>
                <w:rFonts w:eastAsia="Symbol"/>
                <w:color w:val="000000"/>
                <w:sz w:val="20"/>
              </w:rPr>
            </w:pPr>
            <w:r w:rsidRPr="00FB3133">
              <w:rPr>
                <w:rFonts w:eastAsia="Symbol"/>
                <w:color w:val="000000"/>
                <w:sz w:val="20"/>
              </w:rPr>
              <w:t>0.9%</w:t>
            </w:r>
          </w:p>
        </w:tc>
        <w:tc>
          <w:tcPr>
            <w:tcW w:w="1170" w:type="dxa"/>
            <w:shd w:val="clear" w:color="auto" w:fill="auto"/>
            <w:noWrap/>
            <w:vAlign w:val="center"/>
          </w:tcPr>
          <w:p w14:paraId="064899C4" w14:textId="77777777" w:rsidR="00F5259A" w:rsidRPr="00FB3133" w:rsidRDefault="00F5259A" w:rsidP="00F5259A">
            <w:pPr>
              <w:spacing w:after="0"/>
              <w:jc w:val="center"/>
              <w:rPr>
                <w:rFonts w:eastAsia="Symbol"/>
                <w:color w:val="000000"/>
                <w:sz w:val="20"/>
              </w:rPr>
            </w:pPr>
            <w:r w:rsidRPr="00FB3133">
              <w:rPr>
                <w:rFonts w:eastAsia="Symbol"/>
                <w:color w:val="000000"/>
                <w:sz w:val="20"/>
              </w:rPr>
              <w:t>0.3%</w:t>
            </w:r>
          </w:p>
        </w:tc>
        <w:tc>
          <w:tcPr>
            <w:tcW w:w="1468" w:type="dxa"/>
            <w:shd w:val="clear" w:color="auto" w:fill="auto"/>
            <w:noWrap/>
            <w:vAlign w:val="center"/>
          </w:tcPr>
          <w:p w14:paraId="2A3F9EEA" w14:textId="77777777" w:rsidR="00F5259A" w:rsidRPr="00FB3133" w:rsidRDefault="00F5259A" w:rsidP="00F5259A">
            <w:pPr>
              <w:spacing w:after="0"/>
              <w:jc w:val="center"/>
              <w:rPr>
                <w:rFonts w:eastAsia="Symbol"/>
                <w:color w:val="000000"/>
                <w:sz w:val="20"/>
              </w:rPr>
            </w:pPr>
            <w:r w:rsidRPr="00FB3133">
              <w:rPr>
                <w:rFonts w:eastAsia="Symbol"/>
                <w:color w:val="000000"/>
                <w:sz w:val="20"/>
              </w:rPr>
              <w:t>0.2%</w:t>
            </w:r>
          </w:p>
        </w:tc>
        <w:tc>
          <w:tcPr>
            <w:tcW w:w="1408" w:type="dxa"/>
            <w:shd w:val="clear" w:color="auto" w:fill="auto"/>
            <w:noWrap/>
            <w:vAlign w:val="center"/>
          </w:tcPr>
          <w:p w14:paraId="65C03F03" w14:textId="77777777" w:rsidR="00F5259A" w:rsidRPr="00FB3133" w:rsidRDefault="00F5259A" w:rsidP="00F5259A">
            <w:pPr>
              <w:spacing w:after="0"/>
              <w:jc w:val="center"/>
              <w:rPr>
                <w:rFonts w:eastAsia="Symbol"/>
                <w:color w:val="000000"/>
                <w:sz w:val="20"/>
              </w:rPr>
            </w:pPr>
            <w:r w:rsidRPr="00FB3133">
              <w:rPr>
                <w:rFonts w:eastAsia="Symbol"/>
                <w:color w:val="000000"/>
                <w:sz w:val="20"/>
              </w:rPr>
              <w:t>0.6%</w:t>
            </w:r>
          </w:p>
        </w:tc>
      </w:tr>
      <w:tr w:rsidR="00F5259A" w:rsidRPr="002A5A2F" w14:paraId="7A0056E1" w14:textId="77777777" w:rsidTr="00F5259A">
        <w:trPr>
          <w:trHeight w:val="300"/>
        </w:trPr>
        <w:tc>
          <w:tcPr>
            <w:tcW w:w="960" w:type="dxa"/>
            <w:shd w:val="clear" w:color="auto" w:fill="auto"/>
            <w:noWrap/>
            <w:vAlign w:val="center"/>
            <w:hideMark/>
          </w:tcPr>
          <w:p w14:paraId="3EF4CA46"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2013</w:t>
            </w:r>
          </w:p>
        </w:tc>
        <w:tc>
          <w:tcPr>
            <w:tcW w:w="1180" w:type="dxa"/>
            <w:shd w:val="clear" w:color="auto" w:fill="auto"/>
            <w:noWrap/>
            <w:vAlign w:val="center"/>
          </w:tcPr>
          <w:p w14:paraId="5000C794" w14:textId="77777777" w:rsidR="00F5259A" w:rsidRPr="00FB3133" w:rsidRDefault="00F5259A" w:rsidP="00F5259A">
            <w:pPr>
              <w:spacing w:after="0"/>
              <w:jc w:val="center"/>
              <w:rPr>
                <w:rFonts w:eastAsia="Symbol"/>
                <w:color w:val="000000"/>
                <w:sz w:val="20"/>
              </w:rPr>
            </w:pPr>
            <w:r w:rsidRPr="00FB3133">
              <w:rPr>
                <w:rFonts w:eastAsia="Symbol"/>
                <w:color w:val="000000"/>
                <w:sz w:val="20"/>
              </w:rPr>
              <w:t>38,321,459</w:t>
            </w:r>
          </w:p>
        </w:tc>
        <w:tc>
          <w:tcPr>
            <w:tcW w:w="1054" w:type="dxa"/>
            <w:shd w:val="clear" w:color="auto" w:fill="auto"/>
            <w:noWrap/>
            <w:vAlign w:val="center"/>
          </w:tcPr>
          <w:p w14:paraId="48F56509" w14:textId="77777777" w:rsidR="00F5259A" w:rsidRPr="00FB3133" w:rsidRDefault="00F5259A" w:rsidP="00F5259A">
            <w:pPr>
              <w:spacing w:after="0"/>
              <w:jc w:val="center"/>
              <w:rPr>
                <w:rFonts w:eastAsia="Symbol"/>
                <w:color w:val="000000"/>
                <w:sz w:val="20"/>
              </w:rPr>
            </w:pPr>
            <w:r w:rsidRPr="00FB3133">
              <w:rPr>
                <w:rFonts w:eastAsia="Symbol"/>
                <w:color w:val="000000"/>
                <w:sz w:val="20"/>
              </w:rPr>
              <w:t>13,786,000</w:t>
            </w:r>
          </w:p>
        </w:tc>
        <w:tc>
          <w:tcPr>
            <w:tcW w:w="960" w:type="dxa"/>
            <w:shd w:val="clear" w:color="auto" w:fill="auto"/>
            <w:noWrap/>
            <w:vAlign w:val="center"/>
          </w:tcPr>
          <w:p w14:paraId="0931F62C" w14:textId="77777777" w:rsidR="00F5259A" w:rsidRPr="00FB3133" w:rsidRDefault="00F5259A" w:rsidP="00F5259A">
            <w:pPr>
              <w:spacing w:after="0"/>
              <w:jc w:val="center"/>
              <w:rPr>
                <w:rFonts w:eastAsia="Symbol"/>
                <w:color w:val="000000"/>
                <w:sz w:val="20"/>
              </w:rPr>
            </w:pPr>
            <w:r w:rsidRPr="00FB3133">
              <w:rPr>
                <w:rFonts w:eastAsia="Symbol"/>
                <w:color w:val="000000"/>
                <w:sz w:val="20"/>
              </w:rPr>
              <w:t>8,983,413</w:t>
            </w:r>
          </w:p>
        </w:tc>
        <w:tc>
          <w:tcPr>
            <w:tcW w:w="1068" w:type="dxa"/>
            <w:shd w:val="clear" w:color="auto" w:fill="auto"/>
            <w:noWrap/>
            <w:vAlign w:val="center"/>
          </w:tcPr>
          <w:p w14:paraId="5CBD98AD" w14:textId="77777777" w:rsidR="00F5259A" w:rsidRPr="00FB3133" w:rsidRDefault="00F5259A" w:rsidP="00F5259A">
            <w:pPr>
              <w:spacing w:after="0"/>
              <w:jc w:val="center"/>
              <w:rPr>
                <w:rFonts w:eastAsia="Symbol"/>
                <w:color w:val="000000"/>
                <w:sz w:val="20"/>
              </w:rPr>
            </w:pPr>
            <w:r w:rsidRPr="00FB3133">
              <w:rPr>
                <w:rFonts w:eastAsia="Symbol"/>
                <w:color w:val="000000"/>
                <w:sz w:val="20"/>
              </w:rPr>
              <w:t>4,243,199</w:t>
            </w:r>
          </w:p>
        </w:tc>
        <w:tc>
          <w:tcPr>
            <w:tcW w:w="960" w:type="dxa"/>
            <w:shd w:val="clear" w:color="auto" w:fill="auto"/>
            <w:noWrap/>
            <w:vAlign w:val="center"/>
          </w:tcPr>
          <w:p w14:paraId="70970281" w14:textId="77777777" w:rsidR="00F5259A" w:rsidRPr="00FB3133" w:rsidRDefault="00F5259A" w:rsidP="00F5259A">
            <w:pPr>
              <w:spacing w:after="0"/>
              <w:jc w:val="center"/>
              <w:rPr>
                <w:rFonts w:eastAsia="Symbol"/>
                <w:color w:val="000000"/>
                <w:sz w:val="20"/>
              </w:rPr>
            </w:pPr>
            <w:r w:rsidRPr="00FB3133">
              <w:rPr>
                <w:rFonts w:eastAsia="Symbol"/>
                <w:color w:val="000000"/>
                <w:sz w:val="20"/>
              </w:rPr>
              <w:t>559,388</w:t>
            </w:r>
          </w:p>
        </w:tc>
        <w:tc>
          <w:tcPr>
            <w:tcW w:w="1308" w:type="dxa"/>
            <w:shd w:val="clear" w:color="auto" w:fill="auto"/>
            <w:noWrap/>
            <w:vAlign w:val="center"/>
          </w:tcPr>
          <w:p w14:paraId="6C481103" w14:textId="77777777" w:rsidR="00F5259A" w:rsidRPr="00FB3133" w:rsidRDefault="00F5259A" w:rsidP="00F5259A">
            <w:pPr>
              <w:spacing w:after="0"/>
              <w:jc w:val="center"/>
              <w:rPr>
                <w:rFonts w:eastAsia="Symbol"/>
                <w:color w:val="000000"/>
                <w:sz w:val="20"/>
              </w:rPr>
            </w:pPr>
            <w:r w:rsidRPr="00FB3133">
              <w:rPr>
                <w:rFonts w:eastAsia="Symbol"/>
                <w:color w:val="000000"/>
                <w:sz w:val="20"/>
              </w:rPr>
              <w:t>2.94</w:t>
            </w:r>
          </w:p>
        </w:tc>
        <w:tc>
          <w:tcPr>
            <w:tcW w:w="1260" w:type="dxa"/>
            <w:shd w:val="clear" w:color="auto" w:fill="auto"/>
            <w:noWrap/>
            <w:vAlign w:val="center"/>
          </w:tcPr>
          <w:p w14:paraId="23C18D90" w14:textId="77777777" w:rsidR="00F5259A" w:rsidRPr="00FB3133" w:rsidRDefault="00F5259A" w:rsidP="00F5259A">
            <w:pPr>
              <w:spacing w:after="0"/>
              <w:jc w:val="center"/>
              <w:rPr>
                <w:rFonts w:eastAsia="Symbol"/>
                <w:color w:val="000000"/>
                <w:sz w:val="20"/>
              </w:rPr>
            </w:pPr>
            <w:r w:rsidRPr="00FB3133">
              <w:rPr>
                <w:rFonts w:eastAsia="Symbol"/>
                <w:color w:val="000000"/>
                <w:sz w:val="20"/>
              </w:rPr>
              <w:t>0.8%</w:t>
            </w:r>
          </w:p>
        </w:tc>
        <w:tc>
          <w:tcPr>
            <w:tcW w:w="1170" w:type="dxa"/>
            <w:shd w:val="clear" w:color="auto" w:fill="auto"/>
            <w:noWrap/>
            <w:vAlign w:val="center"/>
          </w:tcPr>
          <w:p w14:paraId="53608F53" w14:textId="77777777" w:rsidR="00F5259A" w:rsidRPr="00FB3133" w:rsidRDefault="00F5259A" w:rsidP="00F5259A">
            <w:pPr>
              <w:spacing w:after="0"/>
              <w:jc w:val="center"/>
              <w:rPr>
                <w:rFonts w:eastAsia="Symbol"/>
                <w:color w:val="000000"/>
                <w:sz w:val="20"/>
              </w:rPr>
            </w:pPr>
            <w:r w:rsidRPr="00FB3133">
              <w:rPr>
                <w:rFonts w:eastAsia="Symbol"/>
                <w:color w:val="000000"/>
                <w:sz w:val="20"/>
              </w:rPr>
              <w:t>0.4%</w:t>
            </w:r>
          </w:p>
        </w:tc>
        <w:tc>
          <w:tcPr>
            <w:tcW w:w="1468" w:type="dxa"/>
            <w:shd w:val="clear" w:color="auto" w:fill="auto"/>
            <w:noWrap/>
            <w:vAlign w:val="center"/>
          </w:tcPr>
          <w:p w14:paraId="3A673DF7" w14:textId="77777777" w:rsidR="00F5259A" w:rsidRPr="00FB3133" w:rsidRDefault="00F5259A" w:rsidP="00F5259A">
            <w:pPr>
              <w:spacing w:after="0"/>
              <w:jc w:val="center"/>
              <w:rPr>
                <w:rFonts w:eastAsia="Symbol"/>
                <w:color w:val="000000"/>
                <w:sz w:val="20"/>
              </w:rPr>
            </w:pPr>
            <w:r w:rsidRPr="00FB3133">
              <w:rPr>
                <w:rFonts w:eastAsia="Symbol"/>
                <w:color w:val="000000"/>
                <w:sz w:val="20"/>
              </w:rPr>
              <w:t>0.3%</w:t>
            </w:r>
          </w:p>
        </w:tc>
        <w:tc>
          <w:tcPr>
            <w:tcW w:w="1408" w:type="dxa"/>
            <w:shd w:val="clear" w:color="auto" w:fill="auto"/>
            <w:noWrap/>
            <w:vAlign w:val="center"/>
          </w:tcPr>
          <w:p w14:paraId="25C10C44" w14:textId="77777777" w:rsidR="00F5259A" w:rsidRPr="00FB3133" w:rsidRDefault="00F5259A" w:rsidP="00F5259A">
            <w:pPr>
              <w:spacing w:after="0"/>
              <w:jc w:val="center"/>
              <w:rPr>
                <w:rFonts w:eastAsia="Symbol"/>
                <w:color w:val="000000"/>
                <w:sz w:val="20"/>
              </w:rPr>
            </w:pPr>
            <w:r w:rsidRPr="00FB3133">
              <w:rPr>
                <w:rFonts w:eastAsia="Symbol"/>
                <w:color w:val="000000"/>
                <w:sz w:val="20"/>
              </w:rPr>
              <w:t>0.7%</w:t>
            </w:r>
          </w:p>
        </w:tc>
      </w:tr>
      <w:tr w:rsidR="00F5259A" w:rsidRPr="002A5A2F" w14:paraId="08E31312" w14:textId="77777777" w:rsidTr="00F5259A">
        <w:trPr>
          <w:trHeight w:val="300"/>
        </w:trPr>
        <w:tc>
          <w:tcPr>
            <w:tcW w:w="960" w:type="dxa"/>
            <w:shd w:val="clear" w:color="auto" w:fill="auto"/>
            <w:noWrap/>
            <w:vAlign w:val="center"/>
            <w:hideMark/>
          </w:tcPr>
          <w:p w14:paraId="7A11EF32"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2014</w:t>
            </w:r>
          </w:p>
        </w:tc>
        <w:tc>
          <w:tcPr>
            <w:tcW w:w="1180" w:type="dxa"/>
            <w:shd w:val="clear" w:color="auto" w:fill="auto"/>
            <w:noWrap/>
            <w:vAlign w:val="center"/>
          </w:tcPr>
          <w:p w14:paraId="1D123BF0" w14:textId="77777777" w:rsidR="00F5259A" w:rsidRPr="00FB3133" w:rsidRDefault="00F5259A" w:rsidP="00F5259A">
            <w:pPr>
              <w:spacing w:after="0"/>
              <w:jc w:val="center"/>
              <w:rPr>
                <w:rFonts w:eastAsia="Symbol"/>
                <w:color w:val="000000"/>
                <w:sz w:val="20"/>
              </w:rPr>
            </w:pPr>
            <w:r w:rsidRPr="00FB3133">
              <w:rPr>
                <w:rFonts w:eastAsia="Symbol"/>
                <w:color w:val="000000"/>
                <w:sz w:val="20"/>
              </w:rPr>
              <w:t>38,622,301</w:t>
            </w:r>
          </w:p>
        </w:tc>
        <w:tc>
          <w:tcPr>
            <w:tcW w:w="1054" w:type="dxa"/>
            <w:shd w:val="clear" w:color="auto" w:fill="auto"/>
            <w:noWrap/>
            <w:vAlign w:val="center"/>
          </w:tcPr>
          <w:p w14:paraId="5F9239E1" w14:textId="77777777" w:rsidR="00F5259A" w:rsidRPr="00FB3133" w:rsidRDefault="00F5259A" w:rsidP="00F5259A">
            <w:pPr>
              <w:spacing w:after="0"/>
              <w:jc w:val="center"/>
              <w:rPr>
                <w:rFonts w:eastAsia="Symbol"/>
                <w:color w:val="000000"/>
                <w:sz w:val="20"/>
              </w:rPr>
            </w:pPr>
            <w:r w:rsidRPr="00FB3133">
              <w:rPr>
                <w:rFonts w:eastAsia="Symbol"/>
                <w:color w:val="000000"/>
                <w:sz w:val="20"/>
              </w:rPr>
              <w:t>13,845,509</w:t>
            </w:r>
          </w:p>
        </w:tc>
        <w:tc>
          <w:tcPr>
            <w:tcW w:w="960" w:type="dxa"/>
            <w:shd w:val="clear" w:color="auto" w:fill="auto"/>
            <w:noWrap/>
            <w:vAlign w:val="center"/>
          </w:tcPr>
          <w:p w14:paraId="07C368D3" w14:textId="77777777" w:rsidR="00F5259A" w:rsidRPr="00FB3133" w:rsidRDefault="00F5259A" w:rsidP="00F5259A">
            <w:pPr>
              <w:spacing w:after="0"/>
              <w:jc w:val="center"/>
              <w:rPr>
                <w:rFonts w:eastAsia="Symbol"/>
                <w:color w:val="000000"/>
                <w:sz w:val="20"/>
              </w:rPr>
            </w:pPr>
            <w:r w:rsidRPr="00FB3133">
              <w:rPr>
                <w:rFonts w:eastAsia="Symbol"/>
                <w:color w:val="000000"/>
                <w:sz w:val="20"/>
              </w:rPr>
              <w:t>9,011,324</w:t>
            </w:r>
          </w:p>
        </w:tc>
        <w:tc>
          <w:tcPr>
            <w:tcW w:w="1068" w:type="dxa"/>
            <w:shd w:val="clear" w:color="auto" w:fill="auto"/>
            <w:noWrap/>
            <w:vAlign w:val="center"/>
          </w:tcPr>
          <w:p w14:paraId="6E991255" w14:textId="77777777" w:rsidR="00F5259A" w:rsidRPr="00FB3133" w:rsidRDefault="00F5259A" w:rsidP="00F5259A">
            <w:pPr>
              <w:spacing w:after="0"/>
              <w:jc w:val="center"/>
              <w:rPr>
                <w:rFonts w:eastAsia="Symbol"/>
                <w:color w:val="000000"/>
                <w:sz w:val="20"/>
              </w:rPr>
            </w:pPr>
            <w:r w:rsidRPr="00FB3133">
              <w:rPr>
                <w:rFonts w:eastAsia="Symbol"/>
                <w:color w:val="000000"/>
                <w:sz w:val="20"/>
              </w:rPr>
              <w:t>4,274,188</w:t>
            </w:r>
          </w:p>
        </w:tc>
        <w:tc>
          <w:tcPr>
            <w:tcW w:w="960" w:type="dxa"/>
            <w:shd w:val="clear" w:color="auto" w:fill="auto"/>
            <w:noWrap/>
            <w:vAlign w:val="center"/>
          </w:tcPr>
          <w:p w14:paraId="0161431D" w14:textId="77777777" w:rsidR="00F5259A" w:rsidRPr="00FB3133" w:rsidRDefault="00F5259A" w:rsidP="00F5259A">
            <w:pPr>
              <w:spacing w:after="0"/>
              <w:jc w:val="center"/>
              <w:rPr>
                <w:rFonts w:eastAsia="Symbol"/>
                <w:color w:val="000000"/>
                <w:sz w:val="20"/>
              </w:rPr>
            </w:pPr>
            <w:r w:rsidRPr="00FB3133">
              <w:rPr>
                <w:rFonts w:eastAsia="Symbol"/>
                <w:color w:val="000000"/>
                <w:sz w:val="20"/>
              </w:rPr>
              <w:t>559,997</w:t>
            </w:r>
          </w:p>
        </w:tc>
        <w:tc>
          <w:tcPr>
            <w:tcW w:w="1308" w:type="dxa"/>
            <w:shd w:val="clear" w:color="auto" w:fill="auto"/>
            <w:noWrap/>
            <w:vAlign w:val="center"/>
          </w:tcPr>
          <w:p w14:paraId="0B58694F" w14:textId="77777777" w:rsidR="00F5259A" w:rsidRPr="00FB3133" w:rsidRDefault="00F5259A" w:rsidP="00F5259A">
            <w:pPr>
              <w:spacing w:after="0"/>
              <w:jc w:val="center"/>
              <w:rPr>
                <w:rFonts w:eastAsia="Symbol"/>
                <w:color w:val="000000"/>
                <w:sz w:val="20"/>
              </w:rPr>
            </w:pPr>
            <w:r w:rsidRPr="00FB3133">
              <w:rPr>
                <w:rFonts w:eastAsia="Symbol"/>
                <w:color w:val="000000"/>
                <w:sz w:val="20"/>
              </w:rPr>
              <w:t>2.96</w:t>
            </w:r>
          </w:p>
        </w:tc>
        <w:tc>
          <w:tcPr>
            <w:tcW w:w="1260" w:type="dxa"/>
            <w:shd w:val="clear" w:color="auto" w:fill="auto"/>
            <w:noWrap/>
            <w:vAlign w:val="center"/>
          </w:tcPr>
          <w:p w14:paraId="59CCB0E6" w14:textId="77777777" w:rsidR="00F5259A" w:rsidRPr="00FB3133" w:rsidRDefault="00F5259A" w:rsidP="00F5259A">
            <w:pPr>
              <w:spacing w:after="0"/>
              <w:jc w:val="center"/>
              <w:rPr>
                <w:rFonts w:eastAsia="Symbol"/>
                <w:color w:val="000000"/>
                <w:sz w:val="20"/>
              </w:rPr>
            </w:pPr>
            <w:r w:rsidRPr="00FB3133">
              <w:rPr>
                <w:rFonts w:eastAsia="Symbol"/>
                <w:color w:val="000000"/>
                <w:sz w:val="20"/>
              </w:rPr>
              <w:t>0.9%</w:t>
            </w:r>
          </w:p>
        </w:tc>
        <w:tc>
          <w:tcPr>
            <w:tcW w:w="1170" w:type="dxa"/>
            <w:shd w:val="clear" w:color="auto" w:fill="auto"/>
            <w:noWrap/>
            <w:vAlign w:val="center"/>
          </w:tcPr>
          <w:p w14:paraId="1CAB4B8D" w14:textId="77777777" w:rsidR="00F5259A" w:rsidRPr="00FB3133" w:rsidRDefault="00F5259A" w:rsidP="00F5259A">
            <w:pPr>
              <w:spacing w:after="0"/>
              <w:jc w:val="center"/>
              <w:rPr>
                <w:rFonts w:eastAsia="Symbol"/>
                <w:color w:val="000000"/>
                <w:sz w:val="20"/>
              </w:rPr>
            </w:pPr>
            <w:r w:rsidRPr="00FB3133">
              <w:rPr>
                <w:rFonts w:eastAsia="Symbol"/>
                <w:color w:val="000000"/>
                <w:sz w:val="20"/>
              </w:rPr>
              <w:t>0.5%</w:t>
            </w:r>
          </w:p>
        </w:tc>
        <w:tc>
          <w:tcPr>
            <w:tcW w:w="1468" w:type="dxa"/>
            <w:shd w:val="clear" w:color="auto" w:fill="auto"/>
            <w:noWrap/>
            <w:vAlign w:val="center"/>
          </w:tcPr>
          <w:p w14:paraId="727E0FE0" w14:textId="77777777" w:rsidR="00F5259A" w:rsidRPr="00FB3133" w:rsidRDefault="00F5259A" w:rsidP="00F5259A">
            <w:pPr>
              <w:spacing w:after="0"/>
              <w:jc w:val="center"/>
              <w:rPr>
                <w:rFonts w:eastAsia="Symbol"/>
                <w:color w:val="000000"/>
                <w:sz w:val="20"/>
              </w:rPr>
            </w:pPr>
            <w:r w:rsidRPr="00FB3133">
              <w:rPr>
                <w:rFonts w:eastAsia="Symbol"/>
                <w:color w:val="000000"/>
                <w:sz w:val="20"/>
              </w:rPr>
              <w:t>0.3%</w:t>
            </w:r>
          </w:p>
        </w:tc>
        <w:tc>
          <w:tcPr>
            <w:tcW w:w="1408" w:type="dxa"/>
            <w:shd w:val="clear" w:color="auto" w:fill="auto"/>
            <w:noWrap/>
            <w:vAlign w:val="center"/>
          </w:tcPr>
          <w:p w14:paraId="6933F24B" w14:textId="77777777" w:rsidR="00F5259A" w:rsidRPr="00FB3133" w:rsidRDefault="00F5259A" w:rsidP="00F5259A">
            <w:pPr>
              <w:spacing w:after="0"/>
              <w:jc w:val="center"/>
              <w:rPr>
                <w:rFonts w:eastAsia="Symbol"/>
                <w:color w:val="000000"/>
                <w:sz w:val="20"/>
              </w:rPr>
            </w:pPr>
            <w:r w:rsidRPr="00FB3133">
              <w:rPr>
                <w:rFonts w:eastAsia="Symbol"/>
                <w:color w:val="000000"/>
                <w:sz w:val="20"/>
              </w:rPr>
              <w:t>0.9%</w:t>
            </w:r>
          </w:p>
        </w:tc>
      </w:tr>
      <w:tr w:rsidR="00F5259A" w:rsidRPr="002A5A2F" w14:paraId="4DBCCC12" w14:textId="77777777" w:rsidTr="00F5259A">
        <w:trPr>
          <w:trHeight w:val="300"/>
        </w:trPr>
        <w:tc>
          <w:tcPr>
            <w:tcW w:w="960" w:type="dxa"/>
            <w:shd w:val="clear" w:color="auto" w:fill="auto"/>
            <w:noWrap/>
            <w:vAlign w:val="center"/>
            <w:hideMark/>
          </w:tcPr>
          <w:p w14:paraId="0A5F5BA1"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2015</w:t>
            </w:r>
          </w:p>
        </w:tc>
        <w:tc>
          <w:tcPr>
            <w:tcW w:w="1180" w:type="dxa"/>
            <w:shd w:val="clear" w:color="auto" w:fill="auto"/>
            <w:noWrap/>
            <w:vAlign w:val="center"/>
          </w:tcPr>
          <w:p w14:paraId="074AEAE9" w14:textId="77777777" w:rsidR="00F5259A" w:rsidRPr="00FB3133" w:rsidRDefault="00F5259A" w:rsidP="00F5259A">
            <w:pPr>
              <w:spacing w:after="0"/>
              <w:jc w:val="center"/>
              <w:rPr>
                <w:rFonts w:eastAsia="Symbol"/>
                <w:color w:val="000000"/>
                <w:sz w:val="20"/>
              </w:rPr>
            </w:pPr>
            <w:r w:rsidRPr="00FB3133">
              <w:rPr>
                <w:rFonts w:eastAsia="Symbol"/>
                <w:color w:val="000000"/>
                <w:sz w:val="20"/>
              </w:rPr>
              <w:t>38,952,462</w:t>
            </w:r>
          </w:p>
        </w:tc>
        <w:tc>
          <w:tcPr>
            <w:tcW w:w="1054" w:type="dxa"/>
            <w:shd w:val="clear" w:color="auto" w:fill="auto"/>
            <w:noWrap/>
            <w:vAlign w:val="center"/>
          </w:tcPr>
          <w:p w14:paraId="6022A1B1" w14:textId="77777777" w:rsidR="00F5259A" w:rsidRPr="00FB3133" w:rsidRDefault="00F5259A" w:rsidP="00F5259A">
            <w:pPr>
              <w:spacing w:after="0"/>
              <w:jc w:val="center"/>
              <w:rPr>
                <w:rFonts w:eastAsia="Symbol"/>
                <w:color w:val="000000"/>
                <w:sz w:val="20"/>
              </w:rPr>
            </w:pPr>
            <w:r w:rsidRPr="00FB3133">
              <w:rPr>
                <w:rFonts w:eastAsia="Symbol"/>
                <w:color w:val="000000"/>
                <w:sz w:val="20"/>
              </w:rPr>
              <w:t>13,915,037</w:t>
            </w:r>
          </w:p>
        </w:tc>
        <w:tc>
          <w:tcPr>
            <w:tcW w:w="960" w:type="dxa"/>
            <w:shd w:val="clear" w:color="auto" w:fill="auto"/>
            <w:noWrap/>
            <w:vAlign w:val="center"/>
          </w:tcPr>
          <w:p w14:paraId="2BA1F438" w14:textId="77777777" w:rsidR="00F5259A" w:rsidRPr="00FB3133" w:rsidRDefault="00F5259A" w:rsidP="00F5259A">
            <w:pPr>
              <w:spacing w:after="0"/>
              <w:jc w:val="center"/>
              <w:rPr>
                <w:rFonts w:eastAsia="Symbol"/>
                <w:color w:val="000000"/>
                <w:sz w:val="20"/>
              </w:rPr>
            </w:pPr>
            <w:r w:rsidRPr="00FB3133">
              <w:rPr>
                <w:rFonts w:eastAsia="Symbol"/>
                <w:color w:val="000000"/>
                <w:sz w:val="20"/>
              </w:rPr>
              <w:t>9,041,909</w:t>
            </w:r>
          </w:p>
        </w:tc>
        <w:tc>
          <w:tcPr>
            <w:tcW w:w="1068" w:type="dxa"/>
            <w:shd w:val="clear" w:color="auto" w:fill="auto"/>
            <w:noWrap/>
            <w:vAlign w:val="center"/>
          </w:tcPr>
          <w:p w14:paraId="7F22D7EA" w14:textId="77777777" w:rsidR="00F5259A" w:rsidRPr="00FB3133" w:rsidRDefault="00F5259A" w:rsidP="00F5259A">
            <w:pPr>
              <w:spacing w:after="0"/>
              <w:jc w:val="center"/>
              <w:rPr>
                <w:rFonts w:eastAsia="Symbol"/>
                <w:color w:val="000000"/>
                <w:sz w:val="20"/>
              </w:rPr>
            </w:pPr>
            <w:r w:rsidRPr="00FB3133">
              <w:rPr>
                <w:rFonts w:eastAsia="Symbol"/>
                <w:color w:val="000000"/>
                <w:sz w:val="20"/>
              </w:rPr>
              <w:t>4,312,722</w:t>
            </w:r>
          </w:p>
        </w:tc>
        <w:tc>
          <w:tcPr>
            <w:tcW w:w="960" w:type="dxa"/>
            <w:shd w:val="clear" w:color="auto" w:fill="auto"/>
            <w:noWrap/>
            <w:vAlign w:val="center"/>
          </w:tcPr>
          <w:p w14:paraId="76C22876" w14:textId="77777777" w:rsidR="00F5259A" w:rsidRPr="00FB3133" w:rsidRDefault="00F5259A" w:rsidP="00F5259A">
            <w:pPr>
              <w:spacing w:after="0"/>
              <w:jc w:val="center"/>
              <w:rPr>
                <w:rFonts w:eastAsia="Symbol"/>
                <w:color w:val="000000"/>
                <w:sz w:val="20"/>
              </w:rPr>
            </w:pPr>
            <w:r w:rsidRPr="00FB3133">
              <w:rPr>
                <w:rFonts w:eastAsia="Symbol"/>
                <w:color w:val="000000"/>
                <w:sz w:val="20"/>
              </w:rPr>
              <w:t>560,406</w:t>
            </w:r>
          </w:p>
        </w:tc>
        <w:tc>
          <w:tcPr>
            <w:tcW w:w="1308" w:type="dxa"/>
            <w:shd w:val="clear" w:color="auto" w:fill="auto"/>
            <w:noWrap/>
            <w:vAlign w:val="center"/>
          </w:tcPr>
          <w:p w14:paraId="11972BD5" w14:textId="77777777" w:rsidR="00F5259A" w:rsidRPr="00FB3133" w:rsidRDefault="00F5259A" w:rsidP="00F5259A">
            <w:pPr>
              <w:spacing w:after="0"/>
              <w:jc w:val="center"/>
              <w:rPr>
                <w:rFonts w:eastAsia="Symbol"/>
                <w:color w:val="000000"/>
                <w:sz w:val="20"/>
              </w:rPr>
            </w:pPr>
            <w:r w:rsidRPr="00FB3133">
              <w:rPr>
                <w:rFonts w:eastAsia="Symbol"/>
                <w:color w:val="000000"/>
                <w:sz w:val="20"/>
              </w:rPr>
              <w:t>2.97</w:t>
            </w:r>
          </w:p>
        </w:tc>
        <w:tc>
          <w:tcPr>
            <w:tcW w:w="1260" w:type="dxa"/>
            <w:shd w:val="clear" w:color="auto" w:fill="auto"/>
            <w:noWrap/>
            <w:vAlign w:val="center"/>
          </w:tcPr>
          <w:p w14:paraId="6F7952AF" w14:textId="77777777" w:rsidR="00F5259A" w:rsidRPr="00FB3133" w:rsidRDefault="00F5259A" w:rsidP="00F5259A">
            <w:pPr>
              <w:spacing w:after="0"/>
              <w:jc w:val="center"/>
              <w:rPr>
                <w:rFonts w:eastAsia="Symbol"/>
                <w:color w:val="000000"/>
                <w:sz w:val="20"/>
              </w:rPr>
            </w:pPr>
            <w:r w:rsidRPr="00FB3133">
              <w:rPr>
                <w:rFonts w:eastAsia="Symbol"/>
                <w:color w:val="000000"/>
                <w:sz w:val="20"/>
              </w:rPr>
              <w:t>0.7%</w:t>
            </w:r>
          </w:p>
        </w:tc>
        <w:tc>
          <w:tcPr>
            <w:tcW w:w="1170" w:type="dxa"/>
            <w:shd w:val="clear" w:color="auto" w:fill="auto"/>
            <w:noWrap/>
            <w:vAlign w:val="center"/>
          </w:tcPr>
          <w:p w14:paraId="1C65E848" w14:textId="77777777" w:rsidR="00F5259A" w:rsidRPr="00FB3133" w:rsidRDefault="00F5259A" w:rsidP="00F5259A">
            <w:pPr>
              <w:spacing w:after="0"/>
              <w:jc w:val="center"/>
              <w:rPr>
                <w:rFonts w:eastAsia="Symbol"/>
                <w:color w:val="000000"/>
                <w:sz w:val="20"/>
              </w:rPr>
            </w:pPr>
            <w:r w:rsidRPr="00FB3133">
              <w:rPr>
                <w:rFonts w:eastAsia="Symbol"/>
                <w:color w:val="000000"/>
                <w:sz w:val="20"/>
              </w:rPr>
              <w:t>0.5%</w:t>
            </w:r>
          </w:p>
        </w:tc>
        <w:tc>
          <w:tcPr>
            <w:tcW w:w="1468" w:type="dxa"/>
            <w:shd w:val="clear" w:color="auto" w:fill="auto"/>
            <w:noWrap/>
            <w:vAlign w:val="center"/>
          </w:tcPr>
          <w:p w14:paraId="0C8CCA6E" w14:textId="77777777" w:rsidR="00F5259A" w:rsidRPr="00FB3133" w:rsidRDefault="00F5259A" w:rsidP="00F5259A">
            <w:pPr>
              <w:spacing w:after="0"/>
              <w:jc w:val="center"/>
              <w:rPr>
                <w:rFonts w:eastAsia="Symbol"/>
                <w:color w:val="000000"/>
                <w:sz w:val="20"/>
              </w:rPr>
            </w:pPr>
            <w:r w:rsidRPr="00FB3133">
              <w:rPr>
                <w:rFonts w:eastAsia="Symbol"/>
                <w:color w:val="000000"/>
                <w:sz w:val="20"/>
              </w:rPr>
              <w:t>0.3%</w:t>
            </w:r>
          </w:p>
        </w:tc>
        <w:tc>
          <w:tcPr>
            <w:tcW w:w="1408" w:type="dxa"/>
            <w:shd w:val="clear" w:color="auto" w:fill="auto"/>
            <w:noWrap/>
            <w:vAlign w:val="center"/>
          </w:tcPr>
          <w:p w14:paraId="103EA140" w14:textId="77777777" w:rsidR="00F5259A" w:rsidRPr="00FB3133" w:rsidRDefault="00F5259A" w:rsidP="00F5259A">
            <w:pPr>
              <w:spacing w:after="0"/>
              <w:jc w:val="center"/>
              <w:rPr>
                <w:rFonts w:eastAsia="Symbol"/>
                <w:color w:val="000000"/>
                <w:sz w:val="20"/>
              </w:rPr>
            </w:pPr>
            <w:r w:rsidRPr="00FB3133">
              <w:rPr>
                <w:rFonts w:eastAsia="Symbol"/>
                <w:color w:val="000000"/>
                <w:sz w:val="20"/>
              </w:rPr>
              <w:t>0.9%</w:t>
            </w:r>
          </w:p>
        </w:tc>
      </w:tr>
      <w:tr w:rsidR="00F5259A" w:rsidRPr="002A5A2F" w14:paraId="601DA2A4" w14:textId="77777777" w:rsidTr="00F5259A">
        <w:trPr>
          <w:trHeight w:val="300"/>
        </w:trPr>
        <w:tc>
          <w:tcPr>
            <w:tcW w:w="960" w:type="dxa"/>
            <w:shd w:val="clear" w:color="auto" w:fill="auto"/>
            <w:noWrap/>
            <w:vAlign w:val="center"/>
            <w:hideMark/>
          </w:tcPr>
          <w:p w14:paraId="5EEDB4BD"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2016</w:t>
            </w:r>
          </w:p>
        </w:tc>
        <w:tc>
          <w:tcPr>
            <w:tcW w:w="1180" w:type="dxa"/>
            <w:shd w:val="clear" w:color="auto" w:fill="auto"/>
            <w:noWrap/>
            <w:vAlign w:val="center"/>
          </w:tcPr>
          <w:p w14:paraId="603BAD92" w14:textId="77777777" w:rsidR="00F5259A" w:rsidRPr="00FB3133" w:rsidRDefault="00F5259A" w:rsidP="00F5259A">
            <w:pPr>
              <w:spacing w:after="0"/>
              <w:jc w:val="center"/>
              <w:rPr>
                <w:rFonts w:eastAsia="Symbol"/>
                <w:color w:val="000000"/>
                <w:sz w:val="20"/>
              </w:rPr>
            </w:pPr>
            <w:r w:rsidRPr="00FB3133">
              <w:rPr>
                <w:rFonts w:eastAsia="Symbol"/>
                <w:color w:val="000000"/>
                <w:sz w:val="20"/>
              </w:rPr>
              <w:t>39,214,803</w:t>
            </w:r>
          </w:p>
        </w:tc>
        <w:tc>
          <w:tcPr>
            <w:tcW w:w="1054" w:type="dxa"/>
            <w:shd w:val="clear" w:color="auto" w:fill="auto"/>
            <w:noWrap/>
            <w:vAlign w:val="center"/>
          </w:tcPr>
          <w:p w14:paraId="6C7E9DFE" w14:textId="77777777" w:rsidR="00F5259A" w:rsidRPr="00FB3133" w:rsidRDefault="00F5259A" w:rsidP="00F5259A">
            <w:pPr>
              <w:spacing w:after="0"/>
              <w:jc w:val="center"/>
              <w:rPr>
                <w:rFonts w:eastAsia="Symbol"/>
                <w:color w:val="000000"/>
                <w:sz w:val="20"/>
              </w:rPr>
            </w:pPr>
            <w:r w:rsidRPr="00FB3133">
              <w:rPr>
                <w:rFonts w:eastAsia="Symbol"/>
                <w:color w:val="000000"/>
                <w:sz w:val="20"/>
              </w:rPr>
              <w:t>13,982,851</w:t>
            </w:r>
          </w:p>
        </w:tc>
        <w:tc>
          <w:tcPr>
            <w:tcW w:w="960" w:type="dxa"/>
            <w:shd w:val="clear" w:color="auto" w:fill="auto"/>
            <w:noWrap/>
            <w:vAlign w:val="center"/>
          </w:tcPr>
          <w:p w14:paraId="507FFEF3" w14:textId="77777777" w:rsidR="00F5259A" w:rsidRPr="00FB3133" w:rsidRDefault="00F5259A" w:rsidP="00F5259A">
            <w:pPr>
              <w:spacing w:after="0"/>
              <w:jc w:val="center"/>
              <w:rPr>
                <w:rFonts w:eastAsia="Symbol"/>
                <w:color w:val="000000"/>
                <w:sz w:val="20"/>
              </w:rPr>
            </w:pPr>
            <w:r w:rsidRPr="00FB3133">
              <w:rPr>
                <w:rFonts w:eastAsia="Symbol"/>
                <w:color w:val="000000"/>
                <w:sz w:val="20"/>
              </w:rPr>
              <w:t>9,072,538</w:t>
            </w:r>
          </w:p>
        </w:tc>
        <w:tc>
          <w:tcPr>
            <w:tcW w:w="1068" w:type="dxa"/>
            <w:shd w:val="clear" w:color="auto" w:fill="auto"/>
            <w:noWrap/>
            <w:vAlign w:val="center"/>
          </w:tcPr>
          <w:p w14:paraId="59649CD9" w14:textId="77777777" w:rsidR="00F5259A" w:rsidRPr="00FB3133" w:rsidRDefault="00F5259A" w:rsidP="00F5259A">
            <w:pPr>
              <w:spacing w:after="0"/>
              <w:jc w:val="center"/>
              <w:rPr>
                <w:rFonts w:eastAsia="Symbol"/>
                <w:color w:val="000000"/>
                <w:sz w:val="20"/>
              </w:rPr>
            </w:pPr>
            <w:r w:rsidRPr="00FB3133">
              <w:rPr>
                <w:rFonts w:eastAsia="Symbol"/>
                <w:color w:val="000000"/>
                <w:sz w:val="20"/>
              </w:rPr>
              <w:t>4,349,458</w:t>
            </w:r>
          </w:p>
        </w:tc>
        <w:tc>
          <w:tcPr>
            <w:tcW w:w="960" w:type="dxa"/>
            <w:shd w:val="clear" w:color="auto" w:fill="auto"/>
            <w:noWrap/>
            <w:vAlign w:val="center"/>
          </w:tcPr>
          <w:p w14:paraId="03E2123E" w14:textId="77777777" w:rsidR="00F5259A" w:rsidRPr="00FB3133" w:rsidRDefault="00F5259A" w:rsidP="00F5259A">
            <w:pPr>
              <w:spacing w:after="0"/>
              <w:jc w:val="center"/>
              <w:rPr>
                <w:rFonts w:eastAsia="Symbol"/>
                <w:color w:val="000000"/>
                <w:sz w:val="20"/>
              </w:rPr>
            </w:pPr>
            <w:r w:rsidRPr="00FB3133">
              <w:rPr>
                <w:rFonts w:eastAsia="Symbol"/>
                <w:color w:val="000000"/>
                <w:sz w:val="20"/>
              </w:rPr>
              <w:t>560,855</w:t>
            </w:r>
          </w:p>
        </w:tc>
        <w:tc>
          <w:tcPr>
            <w:tcW w:w="1308" w:type="dxa"/>
            <w:shd w:val="clear" w:color="auto" w:fill="auto"/>
            <w:noWrap/>
            <w:vAlign w:val="center"/>
          </w:tcPr>
          <w:p w14:paraId="12E28D19" w14:textId="77777777" w:rsidR="00F5259A" w:rsidRPr="00FB3133" w:rsidRDefault="00F5259A" w:rsidP="00F5259A">
            <w:pPr>
              <w:spacing w:after="0"/>
              <w:jc w:val="center"/>
              <w:rPr>
                <w:rFonts w:eastAsia="Symbol"/>
                <w:color w:val="000000"/>
                <w:sz w:val="20"/>
              </w:rPr>
            </w:pPr>
            <w:r w:rsidRPr="00FB3133">
              <w:rPr>
                <w:rFonts w:eastAsia="Symbol"/>
                <w:color w:val="000000"/>
                <w:sz w:val="20"/>
              </w:rPr>
              <w:t>2.97</w:t>
            </w:r>
          </w:p>
        </w:tc>
        <w:tc>
          <w:tcPr>
            <w:tcW w:w="1260" w:type="dxa"/>
            <w:shd w:val="clear" w:color="auto" w:fill="auto"/>
            <w:noWrap/>
            <w:vAlign w:val="center"/>
          </w:tcPr>
          <w:p w14:paraId="184BB0E1" w14:textId="77777777" w:rsidR="00F5259A" w:rsidRPr="00FB3133" w:rsidRDefault="00F5259A" w:rsidP="00F5259A">
            <w:pPr>
              <w:spacing w:after="0"/>
              <w:jc w:val="center"/>
              <w:rPr>
                <w:rFonts w:eastAsia="Symbol"/>
                <w:color w:val="000000"/>
                <w:sz w:val="20"/>
              </w:rPr>
            </w:pPr>
            <w:r w:rsidRPr="00FB3133">
              <w:rPr>
                <w:rFonts w:eastAsia="Symbol"/>
                <w:color w:val="000000"/>
                <w:sz w:val="20"/>
              </w:rPr>
              <w:t>0.7%</w:t>
            </w:r>
          </w:p>
        </w:tc>
        <w:tc>
          <w:tcPr>
            <w:tcW w:w="1170" w:type="dxa"/>
            <w:shd w:val="clear" w:color="auto" w:fill="auto"/>
            <w:noWrap/>
            <w:vAlign w:val="center"/>
          </w:tcPr>
          <w:p w14:paraId="2ACD7571" w14:textId="77777777" w:rsidR="00F5259A" w:rsidRPr="00FB3133" w:rsidRDefault="00F5259A" w:rsidP="00F5259A">
            <w:pPr>
              <w:spacing w:after="0"/>
              <w:jc w:val="center"/>
              <w:rPr>
                <w:rFonts w:eastAsia="Symbol"/>
                <w:color w:val="000000"/>
                <w:sz w:val="20"/>
              </w:rPr>
            </w:pPr>
            <w:r w:rsidRPr="00FB3133">
              <w:rPr>
                <w:rFonts w:eastAsia="Symbol"/>
                <w:color w:val="000000"/>
                <w:sz w:val="20"/>
              </w:rPr>
              <w:t>0.6%</w:t>
            </w:r>
          </w:p>
        </w:tc>
        <w:tc>
          <w:tcPr>
            <w:tcW w:w="1468" w:type="dxa"/>
            <w:shd w:val="clear" w:color="auto" w:fill="auto"/>
            <w:noWrap/>
            <w:vAlign w:val="center"/>
          </w:tcPr>
          <w:p w14:paraId="271F3164" w14:textId="77777777" w:rsidR="00F5259A" w:rsidRPr="00FB3133" w:rsidRDefault="00F5259A" w:rsidP="00F5259A">
            <w:pPr>
              <w:spacing w:after="0"/>
              <w:jc w:val="center"/>
              <w:rPr>
                <w:rFonts w:eastAsia="Symbol"/>
                <w:color w:val="000000"/>
                <w:sz w:val="20"/>
              </w:rPr>
            </w:pPr>
            <w:r w:rsidRPr="00FB3133">
              <w:rPr>
                <w:rFonts w:eastAsia="Symbol"/>
                <w:color w:val="000000"/>
                <w:sz w:val="20"/>
              </w:rPr>
              <w:t>0.4%</w:t>
            </w:r>
          </w:p>
        </w:tc>
        <w:tc>
          <w:tcPr>
            <w:tcW w:w="1408" w:type="dxa"/>
            <w:shd w:val="clear" w:color="auto" w:fill="auto"/>
            <w:noWrap/>
            <w:vAlign w:val="center"/>
          </w:tcPr>
          <w:p w14:paraId="72B68BC9" w14:textId="77777777" w:rsidR="00F5259A" w:rsidRPr="00FB3133" w:rsidRDefault="00F5259A" w:rsidP="00F5259A">
            <w:pPr>
              <w:spacing w:after="0"/>
              <w:jc w:val="center"/>
              <w:rPr>
                <w:rFonts w:eastAsia="Symbol"/>
                <w:color w:val="000000"/>
                <w:sz w:val="20"/>
              </w:rPr>
            </w:pPr>
            <w:r w:rsidRPr="00FB3133">
              <w:rPr>
                <w:rFonts w:eastAsia="Symbol"/>
                <w:color w:val="000000"/>
                <w:sz w:val="20"/>
              </w:rPr>
              <w:t>1.2%</w:t>
            </w:r>
          </w:p>
        </w:tc>
      </w:tr>
      <w:tr w:rsidR="00F5259A" w:rsidRPr="002A5A2F" w14:paraId="638236BC" w14:textId="77777777" w:rsidTr="00F5259A">
        <w:trPr>
          <w:trHeight w:val="300"/>
        </w:trPr>
        <w:tc>
          <w:tcPr>
            <w:tcW w:w="960" w:type="dxa"/>
            <w:shd w:val="clear" w:color="auto" w:fill="auto"/>
            <w:noWrap/>
            <w:vAlign w:val="center"/>
            <w:hideMark/>
          </w:tcPr>
          <w:p w14:paraId="6BF55AE5"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2017</w:t>
            </w:r>
          </w:p>
        </w:tc>
        <w:tc>
          <w:tcPr>
            <w:tcW w:w="1180" w:type="dxa"/>
            <w:shd w:val="clear" w:color="auto" w:fill="auto"/>
            <w:noWrap/>
            <w:vAlign w:val="center"/>
          </w:tcPr>
          <w:p w14:paraId="3EAD03EB" w14:textId="77777777" w:rsidR="00F5259A" w:rsidRPr="00FB3133" w:rsidRDefault="00F5259A" w:rsidP="00F5259A">
            <w:pPr>
              <w:spacing w:after="0"/>
              <w:jc w:val="center"/>
              <w:rPr>
                <w:rFonts w:eastAsia="Symbol"/>
                <w:color w:val="000000"/>
                <w:sz w:val="20"/>
              </w:rPr>
            </w:pPr>
            <w:r w:rsidRPr="00FB3133">
              <w:rPr>
                <w:rFonts w:eastAsia="Symbol"/>
                <w:color w:val="000000"/>
                <w:sz w:val="20"/>
              </w:rPr>
              <w:t>39,504,609</w:t>
            </w:r>
          </w:p>
        </w:tc>
        <w:tc>
          <w:tcPr>
            <w:tcW w:w="1054" w:type="dxa"/>
            <w:shd w:val="clear" w:color="auto" w:fill="auto"/>
            <w:noWrap/>
            <w:vAlign w:val="center"/>
          </w:tcPr>
          <w:p w14:paraId="0E7C2A9C" w14:textId="77777777" w:rsidR="00F5259A" w:rsidRPr="00FB3133" w:rsidRDefault="00F5259A" w:rsidP="00F5259A">
            <w:pPr>
              <w:spacing w:after="0"/>
              <w:jc w:val="center"/>
              <w:rPr>
                <w:rFonts w:eastAsia="Symbol"/>
                <w:color w:val="000000"/>
                <w:sz w:val="20"/>
              </w:rPr>
            </w:pPr>
            <w:r w:rsidRPr="00FB3133">
              <w:rPr>
                <w:rFonts w:eastAsia="Symbol"/>
                <w:color w:val="000000"/>
                <w:sz w:val="20"/>
              </w:rPr>
              <w:t>14,072,308</w:t>
            </w:r>
          </w:p>
        </w:tc>
        <w:tc>
          <w:tcPr>
            <w:tcW w:w="960" w:type="dxa"/>
            <w:shd w:val="clear" w:color="auto" w:fill="auto"/>
            <w:noWrap/>
            <w:vAlign w:val="center"/>
          </w:tcPr>
          <w:p w14:paraId="4C7B6D26" w14:textId="77777777" w:rsidR="00F5259A" w:rsidRPr="00FB3133" w:rsidRDefault="00F5259A" w:rsidP="00F5259A">
            <w:pPr>
              <w:spacing w:after="0"/>
              <w:jc w:val="center"/>
              <w:rPr>
                <w:rFonts w:eastAsia="Symbol"/>
                <w:color w:val="000000"/>
                <w:sz w:val="20"/>
              </w:rPr>
            </w:pPr>
            <w:r w:rsidRPr="00FB3133">
              <w:rPr>
                <w:rFonts w:eastAsia="Symbol"/>
                <w:color w:val="000000"/>
                <w:sz w:val="20"/>
              </w:rPr>
              <w:t>9,110,492</w:t>
            </w:r>
          </w:p>
        </w:tc>
        <w:tc>
          <w:tcPr>
            <w:tcW w:w="1068" w:type="dxa"/>
            <w:shd w:val="clear" w:color="auto" w:fill="auto"/>
            <w:noWrap/>
            <w:vAlign w:val="center"/>
          </w:tcPr>
          <w:p w14:paraId="361739C6" w14:textId="77777777" w:rsidR="00F5259A" w:rsidRPr="00FB3133" w:rsidRDefault="00F5259A" w:rsidP="00F5259A">
            <w:pPr>
              <w:spacing w:after="0"/>
              <w:jc w:val="center"/>
              <w:rPr>
                <w:rFonts w:eastAsia="Symbol"/>
                <w:color w:val="000000"/>
                <w:sz w:val="20"/>
              </w:rPr>
            </w:pPr>
            <w:r w:rsidRPr="00FB3133">
              <w:rPr>
                <w:rFonts w:eastAsia="Symbol"/>
                <w:color w:val="000000"/>
                <w:sz w:val="20"/>
              </w:rPr>
              <w:t>4,400,229</w:t>
            </w:r>
          </w:p>
        </w:tc>
        <w:tc>
          <w:tcPr>
            <w:tcW w:w="960" w:type="dxa"/>
            <w:shd w:val="clear" w:color="auto" w:fill="auto"/>
            <w:noWrap/>
            <w:vAlign w:val="center"/>
          </w:tcPr>
          <w:p w14:paraId="34103B25" w14:textId="77777777" w:rsidR="00F5259A" w:rsidRPr="00FB3133" w:rsidRDefault="00F5259A" w:rsidP="00F5259A">
            <w:pPr>
              <w:spacing w:after="0"/>
              <w:jc w:val="center"/>
              <w:rPr>
                <w:rFonts w:eastAsia="Symbol"/>
                <w:color w:val="000000"/>
                <w:sz w:val="20"/>
              </w:rPr>
            </w:pPr>
            <w:r w:rsidRPr="00FB3133">
              <w:rPr>
                <w:rFonts w:eastAsia="Symbol"/>
                <w:color w:val="000000"/>
                <w:sz w:val="20"/>
              </w:rPr>
              <w:t>561,587</w:t>
            </w:r>
          </w:p>
        </w:tc>
        <w:tc>
          <w:tcPr>
            <w:tcW w:w="1308" w:type="dxa"/>
            <w:shd w:val="clear" w:color="auto" w:fill="auto"/>
            <w:noWrap/>
            <w:vAlign w:val="center"/>
          </w:tcPr>
          <w:p w14:paraId="6DB9C897" w14:textId="77777777" w:rsidR="00F5259A" w:rsidRPr="00FB3133" w:rsidRDefault="00F5259A" w:rsidP="00F5259A">
            <w:pPr>
              <w:spacing w:after="0"/>
              <w:jc w:val="center"/>
              <w:rPr>
                <w:rFonts w:eastAsia="Symbol"/>
                <w:color w:val="000000"/>
                <w:sz w:val="20"/>
              </w:rPr>
            </w:pPr>
            <w:r w:rsidRPr="00FB3133">
              <w:rPr>
                <w:rFonts w:eastAsia="Symbol"/>
                <w:color w:val="000000"/>
                <w:sz w:val="20"/>
              </w:rPr>
              <w:t>2.99</w:t>
            </w:r>
          </w:p>
        </w:tc>
        <w:tc>
          <w:tcPr>
            <w:tcW w:w="1260" w:type="dxa"/>
            <w:shd w:val="clear" w:color="auto" w:fill="auto"/>
            <w:noWrap/>
            <w:vAlign w:val="center"/>
          </w:tcPr>
          <w:p w14:paraId="0B513402" w14:textId="77777777" w:rsidR="00F5259A" w:rsidRPr="00FB3133" w:rsidRDefault="00F5259A" w:rsidP="00F5259A">
            <w:pPr>
              <w:spacing w:after="0"/>
              <w:jc w:val="center"/>
              <w:rPr>
                <w:rFonts w:eastAsia="Symbol"/>
                <w:color w:val="000000"/>
                <w:sz w:val="20"/>
              </w:rPr>
            </w:pPr>
            <w:r w:rsidRPr="00FB3133">
              <w:rPr>
                <w:rFonts w:eastAsia="Symbol"/>
                <w:color w:val="000000"/>
                <w:sz w:val="20"/>
              </w:rPr>
              <w:t>0.6%</w:t>
            </w:r>
          </w:p>
        </w:tc>
        <w:tc>
          <w:tcPr>
            <w:tcW w:w="1170" w:type="dxa"/>
            <w:shd w:val="clear" w:color="auto" w:fill="auto"/>
            <w:noWrap/>
            <w:vAlign w:val="center"/>
          </w:tcPr>
          <w:p w14:paraId="4544DA9D" w14:textId="77777777" w:rsidR="00F5259A" w:rsidRPr="00FB3133" w:rsidRDefault="00F5259A" w:rsidP="00F5259A">
            <w:pPr>
              <w:spacing w:after="0"/>
              <w:jc w:val="center"/>
              <w:rPr>
                <w:rFonts w:eastAsia="Symbol"/>
                <w:color w:val="000000"/>
                <w:sz w:val="20"/>
              </w:rPr>
            </w:pPr>
            <w:r w:rsidRPr="00FB3133">
              <w:rPr>
                <w:rFonts w:eastAsia="Symbol"/>
                <w:color w:val="000000"/>
                <w:sz w:val="20"/>
              </w:rPr>
              <w:t>0.6%</w:t>
            </w:r>
          </w:p>
        </w:tc>
        <w:tc>
          <w:tcPr>
            <w:tcW w:w="1468" w:type="dxa"/>
            <w:shd w:val="clear" w:color="auto" w:fill="auto"/>
            <w:noWrap/>
            <w:vAlign w:val="center"/>
          </w:tcPr>
          <w:p w14:paraId="7D83811D" w14:textId="77777777" w:rsidR="00F5259A" w:rsidRPr="00FB3133" w:rsidRDefault="00F5259A" w:rsidP="00F5259A">
            <w:pPr>
              <w:spacing w:after="0"/>
              <w:jc w:val="center"/>
              <w:rPr>
                <w:rFonts w:eastAsia="Symbol"/>
                <w:color w:val="000000"/>
                <w:sz w:val="20"/>
              </w:rPr>
            </w:pPr>
            <w:r w:rsidRPr="00FB3133">
              <w:rPr>
                <w:rFonts w:eastAsia="Symbol"/>
                <w:color w:val="000000"/>
                <w:sz w:val="20"/>
              </w:rPr>
              <w:t>0.4%</w:t>
            </w:r>
          </w:p>
        </w:tc>
        <w:tc>
          <w:tcPr>
            <w:tcW w:w="1408" w:type="dxa"/>
            <w:shd w:val="clear" w:color="auto" w:fill="auto"/>
            <w:noWrap/>
            <w:vAlign w:val="center"/>
          </w:tcPr>
          <w:p w14:paraId="38FD2BB3" w14:textId="77777777" w:rsidR="00F5259A" w:rsidRPr="00FB3133" w:rsidRDefault="00F5259A" w:rsidP="00F5259A">
            <w:pPr>
              <w:spacing w:after="0"/>
              <w:jc w:val="center"/>
              <w:rPr>
                <w:rFonts w:eastAsia="Symbol"/>
                <w:color w:val="000000"/>
                <w:sz w:val="20"/>
              </w:rPr>
            </w:pPr>
            <w:r w:rsidRPr="00FB3133">
              <w:rPr>
                <w:rFonts w:eastAsia="Symbol"/>
                <w:color w:val="000000"/>
                <w:sz w:val="20"/>
              </w:rPr>
              <w:t>1.1%</w:t>
            </w:r>
          </w:p>
        </w:tc>
      </w:tr>
      <w:tr w:rsidR="00F5259A" w:rsidRPr="002A5A2F" w14:paraId="7FD9B0D6" w14:textId="77777777" w:rsidTr="00F5259A">
        <w:trPr>
          <w:trHeight w:val="300"/>
        </w:trPr>
        <w:tc>
          <w:tcPr>
            <w:tcW w:w="960" w:type="dxa"/>
            <w:shd w:val="clear" w:color="auto" w:fill="auto"/>
            <w:noWrap/>
            <w:vAlign w:val="center"/>
            <w:hideMark/>
          </w:tcPr>
          <w:p w14:paraId="157AB9CB"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2018</w:t>
            </w:r>
          </w:p>
        </w:tc>
        <w:tc>
          <w:tcPr>
            <w:tcW w:w="1180" w:type="dxa"/>
            <w:shd w:val="clear" w:color="auto" w:fill="auto"/>
            <w:noWrap/>
            <w:vAlign w:val="center"/>
          </w:tcPr>
          <w:p w14:paraId="20365F04" w14:textId="77777777" w:rsidR="00F5259A" w:rsidRPr="00FB3133" w:rsidRDefault="00F5259A" w:rsidP="00F5259A">
            <w:pPr>
              <w:spacing w:after="0"/>
              <w:jc w:val="center"/>
              <w:rPr>
                <w:rFonts w:eastAsia="Symbol"/>
                <w:color w:val="000000"/>
                <w:sz w:val="20"/>
              </w:rPr>
            </w:pPr>
            <w:r w:rsidRPr="00FB3133">
              <w:rPr>
                <w:rFonts w:eastAsia="Symbol"/>
                <w:color w:val="000000"/>
                <w:sz w:val="20"/>
              </w:rPr>
              <w:t>39,740,508</w:t>
            </w:r>
          </w:p>
        </w:tc>
        <w:tc>
          <w:tcPr>
            <w:tcW w:w="1054" w:type="dxa"/>
            <w:shd w:val="clear" w:color="auto" w:fill="auto"/>
            <w:noWrap/>
            <w:vAlign w:val="center"/>
          </w:tcPr>
          <w:p w14:paraId="60E7CDC1" w14:textId="77777777" w:rsidR="00F5259A" w:rsidRPr="00FB3133" w:rsidRDefault="00F5259A" w:rsidP="00F5259A">
            <w:pPr>
              <w:spacing w:after="0"/>
              <w:jc w:val="center"/>
              <w:rPr>
                <w:rFonts w:eastAsia="Symbol"/>
                <w:color w:val="000000"/>
                <w:sz w:val="20"/>
              </w:rPr>
            </w:pPr>
            <w:r w:rsidRPr="00FB3133">
              <w:rPr>
                <w:rFonts w:eastAsia="Symbol"/>
                <w:color w:val="000000"/>
                <w:sz w:val="20"/>
              </w:rPr>
              <w:t>14,157,605</w:t>
            </w:r>
          </w:p>
        </w:tc>
        <w:tc>
          <w:tcPr>
            <w:tcW w:w="960" w:type="dxa"/>
            <w:shd w:val="clear" w:color="auto" w:fill="auto"/>
            <w:noWrap/>
            <w:vAlign w:val="center"/>
          </w:tcPr>
          <w:p w14:paraId="37CD52E2" w14:textId="77777777" w:rsidR="00F5259A" w:rsidRPr="00FB3133" w:rsidRDefault="00F5259A" w:rsidP="00F5259A">
            <w:pPr>
              <w:spacing w:after="0"/>
              <w:jc w:val="center"/>
              <w:rPr>
                <w:rFonts w:eastAsia="Symbol"/>
                <w:color w:val="000000"/>
                <w:sz w:val="20"/>
              </w:rPr>
            </w:pPr>
            <w:r w:rsidRPr="00FB3133">
              <w:rPr>
                <w:rFonts w:eastAsia="Symbol"/>
                <w:color w:val="000000"/>
                <w:sz w:val="20"/>
              </w:rPr>
              <w:t>9,146,788</w:t>
            </w:r>
          </w:p>
        </w:tc>
        <w:tc>
          <w:tcPr>
            <w:tcW w:w="1068" w:type="dxa"/>
            <w:shd w:val="clear" w:color="auto" w:fill="auto"/>
            <w:noWrap/>
            <w:vAlign w:val="center"/>
          </w:tcPr>
          <w:p w14:paraId="5AF185E9" w14:textId="77777777" w:rsidR="00F5259A" w:rsidRPr="00FB3133" w:rsidRDefault="00F5259A" w:rsidP="00F5259A">
            <w:pPr>
              <w:spacing w:after="0"/>
              <w:jc w:val="center"/>
              <w:rPr>
                <w:rFonts w:eastAsia="Symbol"/>
                <w:color w:val="000000"/>
                <w:sz w:val="20"/>
              </w:rPr>
            </w:pPr>
            <w:r w:rsidRPr="00FB3133">
              <w:rPr>
                <w:rFonts w:eastAsia="Symbol"/>
                <w:color w:val="000000"/>
                <w:sz w:val="20"/>
              </w:rPr>
              <w:t>4,448,812</w:t>
            </w:r>
          </w:p>
        </w:tc>
        <w:tc>
          <w:tcPr>
            <w:tcW w:w="960" w:type="dxa"/>
            <w:shd w:val="clear" w:color="auto" w:fill="auto"/>
            <w:noWrap/>
            <w:vAlign w:val="center"/>
          </w:tcPr>
          <w:p w14:paraId="7EAB255D" w14:textId="77777777" w:rsidR="00F5259A" w:rsidRPr="00FB3133" w:rsidRDefault="00F5259A" w:rsidP="00F5259A">
            <w:pPr>
              <w:spacing w:after="0"/>
              <w:jc w:val="center"/>
              <w:rPr>
                <w:rFonts w:eastAsia="Symbol"/>
                <w:color w:val="000000"/>
                <w:sz w:val="20"/>
              </w:rPr>
            </w:pPr>
            <w:r w:rsidRPr="00FB3133">
              <w:rPr>
                <w:rFonts w:eastAsia="Symbol"/>
                <w:color w:val="000000"/>
                <w:sz w:val="20"/>
              </w:rPr>
              <w:t>562,005</w:t>
            </w:r>
          </w:p>
        </w:tc>
        <w:tc>
          <w:tcPr>
            <w:tcW w:w="1308" w:type="dxa"/>
            <w:shd w:val="clear" w:color="auto" w:fill="auto"/>
            <w:noWrap/>
            <w:vAlign w:val="center"/>
          </w:tcPr>
          <w:p w14:paraId="06C56C4E" w14:textId="77777777" w:rsidR="00F5259A" w:rsidRPr="00FB3133" w:rsidRDefault="00F5259A" w:rsidP="00F5259A">
            <w:pPr>
              <w:spacing w:after="0"/>
              <w:jc w:val="center"/>
              <w:rPr>
                <w:rFonts w:eastAsia="Symbol"/>
                <w:color w:val="000000"/>
                <w:sz w:val="20"/>
              </w:rPr>
            </w:pPr>
            <w:r w:rsidRPr="00FB3133">
              <w:rPr>
                <w:rFonts w:eastAsia="Symbol"/>
                <w:color w:val="000000"/>
                <w:sz w:val="20"/>
              </w:rPr>
              <w:t>2.99</w:t>
            </w:r>
          </w:p>
        </w:tc>
        <w:tc>
          <w:tcPr>
            <w:tcW w:w="1260" w:type="dxa"/>
            <w:shd w:val="clear" w:color="auto" w:fill="auto"/>
            <w:noWrap/>
            <w:vAlign w:val="center"/>
          </w:tcPr>
          <w:p w14:paraId="5ED8A834" w14:textId="77777777" w:rsidR="00F5259A" w:rsidRPr="00FB3133" w:rsidRDefault="00F5259A" w:rsidP="00F5259A">
            <w:pPr>
              <w:spacing w:after="0"/>
              <w:jc w:val="center"/>
              <w:rPr>
                <w:rFonts w:eastAsia="Symbol"/>
                <w:color w:val="000000"/>
                <w:sz w:val="20"/>
              </w:rPr>
            </w:pPr>
            <w:r w:rsidRPr="00FB3133">
              <w:rPr>
                <w:rFonts w:eastAsia="Symbol"/>
                <w:color w:val="000000"/>
                <w:sz w:val="20"/>
              </w:rPr>
              <w:t>0.5%</w:t>
            </w:r>
          </w:p>
        </w:tc>
        <w:tc>
          <w:tcPr>
            <w:tcW w:w="1170" w:type="dxa"/>
            <w:shd w:val="clear" w:color="auto" w:fill="auto"/>
            <w:noWrap/>
            <w:vAlign w:val="center"/>
          </w:tcPr>
          <w:p w14:paraId="38B9B1C0" w14:textId="77777777" w:rsidR="00F5259A" w:rsidRPr="00FB3133" w:rsidRDefault="00F5259A" w:rsidP="00F5259A">
            <w:pPr>
              <w:spacing w:after="0"/>
              <w:jc w:val="center"/>
              <w:rPr>
                <w:rFonts w:eastAsia="Symbol"/>
                <w:color w:val="000000"/>
                <w:sz w:val="20"/>
              </w:rPr>
            </w:pPr>
            <w:r w:rsidRPr="00FB3133">
              <w:rPr>
                <w:rFonts w:eastAsia="Symbol"/>
                <w:color w:val="000000"/>
                <w:sz w:val="20"/>
              </w:rPr>
              <w:t>0.5%</w:t>
            </w:r>
          </w:p>
        </w:tc>
        <w:tc>
          <w:tcPr>
            <w:tcW w:w="1468" w:type="dxa"/>
            <w:shd w:val="clear" w:color="auto" w:fill="auto"/>
            <w:noWrap/>
            <w:vAlign w:val="center"/>
          </w:tcPr>
          <w:p w14:paraId="46E4EAF1" w14:textId="77777777" w:rsidR="00F5259A" w:rsidRPr="00FB3133" w:rsidRDefault="00F5259A" w:rsidP="00F5259A">
            <w:pPr>
              <w:spacing w:after="0"/>
              <w:jc w:val="center"/>
              <w:rPr>
                <w:rFonts w:eastAsia="Symbol"/>
                <w:color w:val="000000"/>
                <w:sz w:val="20"/>
              </w:rPr>
            </w:pPr>
            <w:r w:rsidRPr="00FB3133">
              <w:rPr>
                <w:rFonts w:eastAsia="Symbol"/>
                <w:color w:val="000000"/>
                <w:sz w:val="20"/>
              </w:rPr>
              <w:t>0.4%</w:t>
            </w:r>
          </w:p>
        </w:tc>
        <w:tc>
          <w:tcPr>
            <w:tcW w:w="1408" w:type="dxa"/>
            <w:shd w:val="clear" w:color="auto" w:fill="auto"/>
            <w:noWrap/>
            <w:vAlign w:val="center"/>
          </w:tcPr>
          <w:p w14:paraId="5715F15F" w14:textId="77777777" w:rsidR="00F5259A" w:rsidRPr="00FB3133" w:rsidRDefault="00F5259A" w:rsidP="00F5259A">
            <w:pPr>
              <w:spacing w:after="0"/>
              <w:jc w:val="center"/>
              <w:rPr>
                <w:rFonts w:eastAsia="Symbol"/>
                <w:color w:val="000000"/>
                <w:sz w:val="20"/>
              </w:rPr>
            </w:pPr>
            <w:r w:rsidRPr="00FB3133">
              <w:rPr>
                <w:rFonts w:eastAsia="Symbol"/>
                <w:color w:val="000000"/>
                <w:sz w:val="20"/>
              </w:rPr>
              <w:t>0.9%</w:t>
            </w:r>
          </w:p>
        </w:tc>
      </w:tr>
      <w:tr w:rsidR="00F5259A" w:rsidRPr="002A5A2F" w14:paraId="1B46868B" w14:textId="77777777" w:rsidTr="00F5259A">
        <w:trPr>
          <w:trHeight w:val="300"/>
        </w:trPr>
        <w:tc>
          <w:tcPr>
            <w:tcW w:w="960" w:type="dxa"/>
            <w:shd w:val="clear" w:color="auto" w:fill="auto"/>
            <w:noWrap/>
            <w:vAlign w:val="center"/>
            <w:hideMark/>
          </w:tcPr>
          <w:p w14:paraId="5D61EE16" w14:textId="77777777" w:rsidR="00F5259A" w:rsidRPr="00315797" w:rsidRDefault="00F5259A" w:rsidP="00F5259A">
            <w:pPr>
              <w:spacing w:after="0"/>
              <w:jc w:val="center"/>
              <w:rPr>
                <w:rFonts w:eastAsia="Symbol"/>
                <w:color w:val="000000"/>
                <w:sz w:val="20"/>
              </w:rPr>
            </w:pPr>
            <w:r w:rsidRPr="00315797">
              <w:rPr>
                <w:rFonts w:eastAsia="Symbol"/>
                <w:color w:val="000000"/>
                <w:sz w:val="20"/>
              </w:rPr>
              <w:t>2019</w:t>
            </w:r>
          </w:p>
        </w:tc>
        <w:tc>
          <w:tcPr>
            <w:tcW w:w="1180" w:type="dxa"/>
            <w:shd w:val="clear" w:color="auto" w:fill="auto"/>
            <w:noWrap/>
            <w:vAlign w:val="center"/>
          </w:tcPr>
          <w:p w14:paraId="10F7B503" w14:textId="77777777" w:rsidR="00F5259A" w:rsidRPr="00FB3133" w:rsidRDefault="00F5259A" w:rsidP="00F5259A">
            <w:pPr>
              <w:spacing w:after="0"/>
              <w:jc w:val="center"/>
              <w:rPr>
                <w:rFonts w:eastAsia="Symbol"/>
                <w:color w:val="000000"/>
                <w:sz w:val="20"/>
              </w:rPr>
            </w:pPr>
            <w:r w:rsidRPr="00FB3133">
              <w:rPr>
                <w:rFonts w:eastAsia="Symbol"/>
                <w:color w:val="000000"/>
                <w:sz w:val="20"/>
              </w:rPr>
              <w:t>39,927,315</w:t>
            </w:r>
          </w:p>
        </w:tc>
        <w:tc>
          <w:tcPr>
            <w:tcW w:w="1054" w:type="dxa"/>
            <w:shd w:val="clear" w:color="auto" w:fill="auto"/>
            <w:noWrap/>
            <w:vAlign w:val="center"/>
          </w:tcPr>
          <w:p w14:paraId="09E7E09A" w14:textId="77777777" w:rsidR="00F5259A" w:rsidRPr="00FB3133" w:rsidRDefault="00F5259A" w:rsidP="00F5259A">
            <w:pPr>
              <w:spacing w:after="0"/>
              <w:jc w:val="center"/>
              <w:rPr>
                <w:rFonts w:eastAsia="Symbol"/>
                <w:color w:val="000000"/>
                <w:sz w:val="20"/>
              </w:rPr>
            </w:pPr>
            <w:r w:rsidRPr="00FB3133">
              <w:rPr>
                <w:rFonts w:eastAsia="Symbol"/>
                <w:color w:val="000000"/>
                <w:sz w:val="20"/>
              </w:rPr>
              <w:t>14,235,093</w:t>
            </w:r>
          </w:p>
        </w:tc>
        <w:tc>
          <w:tcPr>
            <w:tcW w:w="960" w:type="dxa"/>
            <w:shd w:val="clear" w:color="auto" w:fill="auto"/>
            <w:noWrap/>
            <w:vAlign w:val="center"/>
          </w:tcPr>
          <w:p w14:paraId="1FA02361" w14:textId="77777777" w:rsidR="00F5259A" w:rsidRPr="00FB3133" w:rsidRDefault="00F5259A" w:rsidP="00F5259A">
            <w:pPr>
              <w:spacing w:after="0"/>
              <w:jc w:val="center"/>
              <w:rPr>
                <w:rFonts w:eastAsia="Symbol"/>
                <w:color w:val="000000"/>
                <w:sz w:val="20"/>
              </w:rPr>
            </w:pPr>
            <w:r w:rsidRPr="00FB3133">
              <w:rPr>
                <w:rFonts w:eastAsia="Symbol"/>
                <w:color w:val="000000"/>
                <w:sz w:val="20"/>
              </w:rPr>
              <w:t>9,185,660</w:t>
            </w:r>
          </w:p>
        </w:tc>
        <w:tc>
          <w:tcPr>
            <w:tcW w:w="1068" w:type="dxa"/>
            <w:shd w:val="clear" w:color="auto" w:fill="auto"/>
            <w:noWrap/>
            <w:vAlign w:val="center"/>
          </w:tcPr>
          <w:p w14:paraId="5D79F2E3" w14:textId="77777777" w:rsidR="00F5259A" w:rsidRPr="00FB3133" w:rsidRDefault="00F5259A" w:rsidP="00F5259A">
            <w:pPr>
              <w:spacing w:after="0"/>
              <w:jc w:val="center"/>
              <w:rPr>
                <w:rFonts w:eastAsia="Symbol"/>
                <w:color w:val="000000"/>
                <w:sz w:val="20"/>
              </w:rPr>
            </w:pPr>
            <w:r w:rsidRPr="00FB3133">
              <w:rPr>
                <w:rFonts w:eastAsia="Symbol"/>
                <w:color w:val="000000"/>
                <w:sz w:val="20"/>
              </w:rPr>
              <w:t>4,489,613</w:t>
            </w:r>
          </w:p>
        </w:tc>
        <w:tc>
          <w:tcPr>
            <w:tcW w:w="960" w:type="dxa"/>
            <w:shd w:val="clear" w:color="auto" w:fill="auto"/>
            <w:noWrap/>
            <w:vAlign w:val="center"/>
          </w:tcPr>
          <w:p w14:paraId="2A67E694" w14:textId="77777777" w:rsidR="00F5259A" w:rsidRPr="00FB3133" w:rsidRDefault="00F5259A" w:rsidP="00F5259A">
            <w:pPr>
              <w:spacing w:after="0"/>
              <w:jc w:val="center"/>
              <w:rPr>
                <w:rFonts w:eastAsia="Symbol"/>
                <w:color w:val="000000"/>
                <w:sz w:val="20"/>
              </w:rPr>
            </w:pPr>
            <w:r w:rsidRPr="00FB3133">
              <w:rPr>
                <w:rFonts w:eastAsia="Symbol"/>
                <w:color w:val="000000"/>
                <w:sz w:val="20"/>
              </w:rPr>
              <w:t>559,820</w:t>
            </w:r>
          </w:p>
        </w:tc>
        <w:tc>
          <w:tcPr>
            <w:tcW w:w="1308" w:type="dxa"/>
            <w:shd w:val="clear" w:color="auto" w:fill="auto"/>
            <w:noWrap/>
            <w:vAlign w:val="center"/>
          </w:tcPr>
          <w:p w14:paraId="6F0575C2" w14:textId="77777777" w:rsidR="00F5259A" w:rsidRPr="00FB3133" w:rsidRDefault="00F5259A" w:rsidP="00F5259A">
            <w:pPr>
              <w:spacing w:after="0"/>
              <w:jc w:val="center"/>
              <w:rPr>
                <w:rFonts w:eastAsia="Symbol"/>
                <w:color w:val="000000"/>
                <w:sz w:val="20"/>
              </w:rPr>
            </w:pPr>
            <w:r w:rsidRPr="00FB3133">
              <w:rPr>
                <w:rFonts w:eastAsia="Symbol"/>
                <w:color w:val="000000"/>
                <w:sz w:val="20"/>
              </w:rPr>
              <w:t>2.99</w:t>
            </w:r>
          </w:p>
        </w:tc>
        <w:tc>
          <w:tcPr>
            <w:tcW w:w="1260" w:type="dxa"/>
            <w:shd w:val="clear" w:color="auto" w:fill="auto"/>
            <w:noWrap/>
            <w:vAlign w:val="center"/>
          </w:tcPr>
          <w:p w14:paraId="3F8383F2" w14:textId="77777777" w:rsidR="00F5259A" w:rsidRPr="00FB3133" w:rsidRDefault="00F5259A" w:rsidP="00F5259A">
            <w:pPr>
              <w:spacing w:after="0"/>
              <w:jc w:val="center"/>
              <w:rPr>
                <w:rFonts w:eastAsia="Symbol"/>
                <w:color w:val="000000"/>
                <w:sz w:val="20"/>
              </w:rPr>
            </w:pPr>
            <w:r w:rsidRPr="00FB3133">
              <w:rPr>
                <w:rFonts w:eastAsia="Symbol"/>
                <w:color w:val="000000"/>
                <w:sz w:val="20"/>
              </w:rPr>
              <w:t>–</w:t>
            </w:r>
          </w:p>
        </w:tc>
        <w:tc>
          <w:tcPr>
            <w:tcW w:w="1170" w:type="dxa"/>
            <w:shd w:val="clear" w:color="auto" w:fill="auto"/>
            <w:noWrap/>
            <w:vAlign w:val="center"/>
          </w:tcPr>
          <w:p w14:paraId="3369A71E" w14:textId="77777777" w:rsidR="00F5259A" w:rsidRPr="00FB3133" w:rsidRDefault="00F5259A" w:rsidP="00F5259A">
            <w:pPr>
              <w:spacing w:after="0"/>
              <w:jc w:val="center"/>
              <w:rPr>
                <w:rFonts w:eastAsia="Symbol"/>
                <w:color w:val="000000"/>
                <w:sz w:val="20"/>
              </w:rPr>
            </w:pPr>
            <w:r w:rsidRPr="00FB3133">
              <w:rPr>
                <w:rFonts w:eastAsia="Symbol"/>
                <w:color w:val="000000"/>
                <w:sz w:val="20"/>
              </w:rPr>
              <w:t>–</w:t>
            </w:r>
          </w:p>
        </w:tc>
        <w:tc>
          <w:tcPr>
            <w:tcW w:w="1468" w:type="dxa"/>
            <w:shd w:val="clear" w:color="auto" w:fill="auto"/>
            <w:noWrap/>
            <w:vAlign w:val="center"/>
          </w:tcPr>
          <w:p w14:paraId="773CF952" w14:textId="77777777" w:rsidR="00F5259A" w:rsidRPr="00FB3133" w:rsidRDefault="00F5259A" w:rsidP="00F5259A">
            <w:pPr>
              <w:spacing w:after="0"/>
              <w:jc w:val="center"/>
              <w:rPr>
                <w:rFonts w:eastAsia="Symbol"/>
                <w:color w:val="000000"/>
                <w:sz w:val="20"/>
              </w:rPr>
            </w:pPr>
            <w:r w:rsidRPr="00FB3133">
              <w:rPr>
                <w:rFonts w:eastAsia="Symbol"/>
                <w:color w:val="000000"/>
                <w:sz w:val="20"/>
              </w:rPr>
              <w:t>–</w:t>
            </w:r>
          </w:p>
        </w:tc>
        <w:tc>
          <w:tcPr>
            <w:tcW w:w="1408" w:type="dxa"/>
            <w:shd w:val="clear" w:color="auto" w:fill="auto"/>
            <w:noWrap/>
            <w:vAlign w:val="center"/>
          </w:tcPr>
          <w:p w14:paraId="7935AD4E" w14:textId="77777777" w:rsidR="00F5259A" w:rsidRPr="00FB3133" w:rsidRDefault="00F5259A" w:rsidP="00F5259A">
            <w:pPr>
              <w:spacing w:after="0"/>
              <w:jc w:val="center"/>
              <w:rPr>
                <w:rFonts w:eastAsia="Symbol"/>
                <w:color w:val="000000"/>
                <w:sz w:val="20"/>
              </w:rPr>
            </w:pPr>
            <w:r w:rsidRPr="00FB3133">
              <w:rPr>
                <w:rFonts w:eastAsia="Symbol"/>
                <w:color w:val="000000"/>
                <w:sz w:val="20"/>
              </w:rPr>
              <w:t>–</w:t>
            </w:r>
          </w:p>
        </w:tc>
      </w:tr>
    </w:tbl>
    <w:p w14:paraId="7BA44A0D" w14:textId="77777777" w:rsidR="00F5259A" w:rsidRDefault="00F5259A" w:rsidP="00F5259A">
      <w:pPr>
        <w:spacing w:after="0"/>
        <w:jc w:val="left"/>
        <w:rPr>
          <w:i/>
          <w:sz w:val="20"/>
          <w:szCs w:val="20"/>
        </w:rPr>
      </w:pPr>
      <w:r w:rsidRPr="00315797">
        <w:rPr>
          <w:i/>
          <w:sz w:val="20"/>
          <w:szCs w:val="20"/>
        </w:rPr>
        <w:t>Source: California Department of Finance E-5 County/State Population and Housing Estimates, 1/1/2019, California Department of Finance E-8 City/County/State Population and Housing Estimates, 4/1/2000 to 4/1/2010.</w:t>
      </w:r>
      <w:r>
        <w:rPr>
          <w:i/>
          <w:sz w:val="20"/>
          <w:szCs w:val="20"/>
        </w:rPr>
        <w:br/>
        <w:t>Note: Persons per household calculated by DOF based on the population living in housing units that are not group quarters, divided by the number of occupied housing units.</w:t>
      </w:r>
    </w:p>
    <w:p w14:paraId="68B9C078" w14:textId="77777777" w:rsidR="00F5259A" w:rsidRDefault="00F5259A" w:rsidP="00F5259A">
      <w:pPr>
        <w:pStyle w:val="Figure"/>
      </w:pPr>
      <w:r>
        <w:rPr>
          <w:highlight w:val="yellow"/>
        </w:rPr>
        <w:br w:type="page"/>
      </w:r>
      <w:bookmarkStart w:id="78" w:name="_Toc38529186"/>
      <w:r>
        <w:t>Figure 2-5:</w:t>
      </w:r>
      <w:r>
        <w:tab/>
        <w:t>City of Stockton, San Joaquin County, and California Rates of Population Growth by Year</w:t>
      </w:r>
      <w:bookmarkEnd w:id="78"/>
    </w:p>
    <w:p w14:paraId="39199D3A" w14:textId="77777777" w:rsidR="00F5259A" w:rsidRDefault="00F5259A" w:rsidP="00F5259A">
      <w:pPr>
        <w:rPr>
          <w:highlight w:val="yellow"/>
        </w:rPr>
      </w:pPr>
      <w:r>
        <w:rPr>
          <w:noProof/>
        </w:rPr>
        <w:drawing>
          <wp:inline distT="0" distB="0" distL="0" distR="0" wp14:anchorId="28010A5A" wp14:editId="4AF6E9FF">
            <wp:extent cx="7913859" cy="5410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a:extLst>
                        <a:ext uri="{28A0092B-C50C-407E-A947-70E740481C1C}">
                          <a14:useLocalDpi xmlns:a14="http://schemas.microsoft.com/office/drawing/2010/main" val="0"/>
                        </a:ext>
                      </a:extLst>
                    </a:blip>
                    <a:srcRect t="5898"/>
                    <a:stretch/>
                  </pic:blipFill>
                  <pic:spPr bwMode="auto">
                    <a:xfrm>
                      <a:off x="0" y="0"/>
                      <a:ext cx="7936078" cy="5425390"/>
                    </a:xfrm>
                    <a:prstGeom prst="rect">
                      <a:avLst/>
                    </a:prstGeom>
                    <a:noFill/>
                    <a:ln>
                      <a:noFill/>
                    </a:ln>
                    <a:extLst>
                      <a:ext uri="{53640926-AAD7-44D8-BBD7-CCE9431645EC}">
                        <a14:shadowObscured xmlns:a14="http://schemas.microsoft.com/office/drawing/2010/main"/>
                      </a:ext>
                    </a:extLst>
                  </pic:spPr>
                </pic:pic>
              </a:graphicData>
            </a:graphic>
          </wp:inline>
        </w:drawing>
      </w:r>
    </w:p>
    <w:p w14:paraId="26B1878C" w14:textId="77777777" w:rsidR="00F5259A" w:rsidRDefault="00F5259A" w:rsidP="00F5259A">
      <w:pPr>
        <w:pStyle w:val="Figure"/>
      </w:pPr>
      <w:r>
        <w:rPr>
          <w:highlight w:val="yellow"/>
        </w:rPr>
        <w:br w:type="page"/>
      </w:r>
      <w:bookmarkStart w:id="79" w:name="_Toc38529187"/>
      <w:r>
        <w:t>Figure 2-6:</w:t>
      </w:r>
      <w:r>
        <w:tab/>
      </w:r>
      <w:r w:rsidRPr="00B778E1">
        <w:t>City</w:t>
      </w:r>
      <w:r>
        <w:t xml:space="preserve"> of Stockton, San Joaquin County, and California Rates of Housing Units Growth by Year</w:t>
      </w:r>
      <w:bookmarkEnd w:id="79"/>
    </w:p>
    <w:p w14:paraId="03A9D8A9" w14:textId="77777777" w:rsidR="00F5259A" w:rsidRDefault="00F5259A" w:rsidP="00F5259A">
      <w:pPr>
        <w:rPr>
          <w:highlight w:val="yellow"/>
        </w:rPr>
      </w:pPr>
      <w:r>
        <w:rPr>
          <w:noProof/>
        </w:rPr>
        <w:drawing>
          <wp:inline distT="0" distB="0" distL="0" distR="0" wp14:anchorId="7D7BCA87" wp14:editId="111596A8">
            <wp:extent cx="7767951" cy="5267325"/>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8">
                      <a:extLst>
                        <a:ext uri="{28A0092B-C50C-407E-A947-70E740481C1C}">
                          <a14:useLocalDpi xmlns:a14="http://schemas.microsoft.com/office/drawing/2010/main" val="0"/>
                        </a:ext>
                      </a:extLst>
                    </a:blip>
                    <a:srcRect t="6519"/>
                    <a:stretch/>
                  </pic:blipFill>
                  <pic:spPr bwMode="auto">
                    <a:xfrm>
                      <a:off x="0" y="0"/>
                      <a:ext cx="7774805" cy="5271972"/>
                    </a:xfrm>
                    <a:prstGeom prst="rect">
                      <a:avLst/>
                    </a:prstGeom>
                    <a:noFill/>
                    <a:ln>
                      <a:noFill/>
                    </a:ln>
                    <a:extLst>
                      <a:ext uri="{53640926-AAD7-44D8-BBD7-CCE9431645EC}">
                        <a14:shadowObscured xmlns:a14="http://schemas.microsoft.com/office/drawing/2010/main"/>
                      </a:ext>
                    </a:extLst>
                  </pic:spPr>
                </pic:pic>
              </a:graphicData>
            </a:graphic>
          </wp:inline>
        </w:drawing>
      </w:r>
    </w:p>
    <w:p w14:paraId="25E973DC" w14:textId="77777777" w:rsidR="00F5259A" w:rsidRDefault="00F5259A" w:rsidP="00F5259A">
      <w:pPr>
        <w:rPr>
          <w:highlight w:val="yellow"/>
        </w:rPr>
      </w:pPr>
      <w:r>
        <w:rPr>
          <w:highlight w:val="yellow"/>
        </w:rPr>
        <w:br w:type="page"/>
      </w:r>
    </w:p>
    <w:p w14:paraId="080E75B3" w14:textId="77777777" w:rsidR="00F5259A" w:rsidRDefault="00F5259A" w:rsidP="00F5259A"/>
    <w:p w14:paraId="2DC5FF0A" w14:textId="453BF3B1" w:rsidR="00F5259A" w:rsidRPr="00F54EB5" w:rsidRDefault="00A26C9E" w:rsidP="00A26C9E">
      <w:pPr>
        <w:pStyle w:val="TABLENUMBER0"/>
      </w:pPr>
      <w:bookmarkStart w:id="80" w:name="_Toc45611324"/>
      <w:r>
        <w:t xml:space="preserve">Table </w:t>
      </w:r>
      <w:fldSimple w:instr=" STYLEREF 1 \s ">
        <w:r w:rsidR="004C6BC5">
          <w:rPr>
            <w:noProof/>
          </w:rPr>
          <w:t>2</w:t>
        </w:r>
      </w:fldSimple>
      <w:r>
        <w:noBreakHyphen/>
      </w:r>
      <w:fldSimple w:instr=" SEQ Table \* ARABIC \s 1 ">
        <w:r w:rsidR="004C6BC5">
          <w:rPr>
            <w:noProof/>
          </w:rPr>
          <w:t>4</w:t>
        </w:r>
      </w:fldSimple>
      <w:r>
        <w:t xml:space="preserve">: </w:t>
      </w:r>
      <w:r>
        <w:tab/>
      </w:r>
      <w:r w:rsidRPr="00AF0D52">
        <w:t>Historic Population And Household Change: Downtown Stockton, Stockton &amp; San Joaquin County, 2000 To 2014</w:t>
      </w:r>
      <w:bookmarkEnd w:id="80"/>
    </w:p>
    <w:tbl>
      <w:tblPr>
        <w:tblW w:w="13986" w:type="dxa"/>
        <w:tblLayout w:type="fixed"/>
        <w:tblCellMar>
          <w:left w:w="58" w:type="dxa"/>
          <w:right w:w="58" w:type="dxa"/>
        </w:tblCellMar>
        <w:tblLook w:val="04A0" w:firstRow="1" w:lastRow="0" w:firstColumn="1" w:lastColumn="0" w:noHBand="0" w:noVBand="1"/>
      </w:tblPr>
      <w:tblGrid>
        <w:gridCol w:w="1761"/>
        <w:gridCol w:w="759"/>
        <w:gridCol w:w="720"/>
        <w:gridCol w:w="842"/>
        <w:gridCol w:w="746"/>
        <w:gridCol w:w="842"/>
        <w:gridCol w:w="13"/>
        <w:gridCol w:w="829"/>
        <w:gridCol w:w="778"/>
        <w:gridCol w:w="843"/>
        <w:gridCol w:w="843"/>
        <w:gridCol w:w="843"/>
        <w:gridCol w:w="15"/>
        <w:gridCol w:w="828"/>
        <w:gridCol w:w="843"/>
        <w:gridCol w:w="818"/>
        <w:gridCol w:w="810"/>
        <w:gridCol w:w="844"/>
        <w:gridCol w:w="9"/>
      </w:tblGrid>
      <w:tr w:rsidR="00F5259A" w:rsidRPr="00814A97" w14:paraId="10C0FAE0" w14:textId="77777777" w:rsidTr="00F5259A">
        <w:tc>
          <w:tcPr>
            <w:tcW w:w="1761" w:type="dxa"/>
            <w:vMerge w:val="restart"/>
            <w:tcBorders>
              <w:top w:val="single" w:sz="4" w:space="0" w:color="auto"/>
            </w:tcBorders>
            <w:shd w:val="clear" w:color="auto" w:fill="auto"/>
            <w:vAlign w:val="bottom"/>
            <w:hideMark/>
          </w:tcPr>
          <w:p w14:paraId="1FD5E027" w14:textId="77777777" w:rsidR="00F5259A" w:rsidRPr="00561E49" w:rsidRDefault="00F5259A" w:rsidP="00F5259A">
            <w:pPr>
              <w:spacing w:after="0"/>
              <w:jc w:val="center"/>
              <w:rPr>
                <w:rFonts w:eastAsia="Times New Roman"/>
                <w:b/>
                <w:color w:val="000000"/>
                <w:sz w:val="20"/>
              </w:rPr>
            </w:pPr>
            <w:r w:rsidRPr="00814A97">
              <w:rPr>
                <w:rFonts w:eastAsia="Times New Roman"/>
                <w:b/>
                <w:color w:val="000000"/>
                <w:sz w:val="20"/>
              </w:rPr>
              <w:t>Population/</w:t>
            </w:r>
            <w:r>
              <w:rPr>
                <w:rFonts w:eastAsia="Times New Roman"/>
                <w:b/>
                <w:color w:val="000000"/>
                <w:sz w:val="20"/>
              </w:rPr>
              <w:br/>
            </w:r>
            <w:r w:rsidRPr="00814A97">
              <w:rPr>
                <w:rFonts w:eastAsia="Times New Roman"/>
                <w:b/>
                <w:color w:val="000000"/>
                <w:sz w:val="20"/>
              </w:rPr>
              <w:t>Household Characteristic</w:t>
            </w:r>
          </w:p>
        </w:tc>
        <w:tc>
          <w:tcPr>
            <w:tcW w:w="3922" w:type="dxa"/>
            <w:gridSpan w:val="6"/>
            <w:tcBorders>
              <w:top w:val="single" w:sz="4" w:space="0" w:color="auto"/>
              <w:bottom w:val="single" w:sz="4" w:space="0" w:color="auto"/>
            </w:tcBorders>
            <w:shd w:val="clear" w:color="auto" w:fill="auto"/>
            <w:vAlign w:val="bottom"/>
            <w:hideMark/>
          </w:tcPr>
          <w:p w14:paraId="6B04F083" w14:textId="77777777" w:rsidR="00F5259A" w:rsidRPr="00561E49" w:rsidRDefault="00F5259A" w:rsidP="00F5259A">
            <w:pPr>
              <w:spacing w:after="0"/>
              <w:jc w:val="center"/>
              <w:rPr>
                <w:rFonts w:eastAsia="Times New Roman"/>
                <w:b/>
                <w:color w:val="000000"/>
                <w:sz w:val="20"/>
              </w:rPr>
            </w:pPr>
            <w:r w:rsidRPr="00561E49">
              <w:rPr>
                <w:rFonts w:eastAsia="Symbol"/>
                <w:b/>
                <w:color w:val="000000"/>
                <w:sz w:val="20"/>
              </w:rPr>
              <w:t>Greater Downtown Area</w:t>
            </w:r>
          </w:p>
        </w:tc>
        <w:tc>
          <w:tcPr>
            <w:tcW w:w="4151" w:type="dxa"/>
            <w:gridSpan w:val="6"/>
            <w:tcBorders>
              <w:top w:val="single" w:sz="4" w:space="0" w:color="auto"/>
              <w:bottom w:val="single" w:sz="4" w:space="0" w:color="auto"/>
            </w:tcBorders>
            <w:shd w:val="clear" w:color="auto" w:fill="auto"/>
            <w:vAlign w:val="bottom"/>
            <w:hideMark/>
          </w:tcPr>
          <w:p w14:paraId="378BC235" w14:textId="77777777" w:rsidR="00F5259A" w:rsidRPr="00561E49" w:rsidRDefault="00F5259A" w:rsidP="00F5259A">
            <w:pPr>
              <w:spacing w:after="0"/>
              <w:jc w:val="center"/>
              <w:rPr>
                <w:rFonts w:eastAsia="Times New Roman"/>
                <w:b/>
                <w:color w:val="000000"/>
                <w:sz w:val="20"/>
              </w:rPr>
            </w:pPr>
            <w:r w:rsidRPr="00561E49">
              <w:rPr>
                <w:rFonts w:eastAsia="Times New Roman"/>
                <w:b/>
                <w:color w:val="000000"/>
                <w:sz w:val="20"/>
              </w:rPr>
              <w:t>Stockton</w:t>
            </w:r>
          </w:p>
        </w:tc>
        <w:tc>
          <w:tcPr>
            <w:tcW w:w="4152" w:type="dxa"/>
            <w:gridSpan w:val="6"/>
            <w:tcBorders>
              <w:top w:val="single" w:sz="4" w:space="0" w:color="auto"/>
              <w:bottom w:val="single" w:sz="4" w:space="0" w:color="auto"/>
            </w:tcBorders>
            <w:shd w:val="clear" w:color="auto" w:fill="auto"/>
            <w:vAlign w:val="bottom"/>
            <w:hideMark/>
          </w:tcPr>
          <w:p w14:paraId="07A64565" w14:textId="77777777" w:rsidR="00F5259A" w:rsidRPr="00561E49" w:rsidRDefault="00F5259A" w:rsidP="00F5259A">
            <w:pPr>
              <w:spacing w:after="0"/>
              <w:jc w:val="center"/>
              <w:rPr>
                <w:rFonts w:eastAsia="Times New Roman"/>
                <w:b/>
                <w:color w:val="000000"/>
                <w:sz w:val="20"/>
              </w:rPr>
            </w:pPr>
            <w:r>
              <w:rPr>
                <w:rFonts w:eastAsia="Times New Roman"/>
                <w:b/>
                <w:color w:val="000000"/>
                <w:sz w:val="20"/>
              </w:rPr>
              <w:t>San Joaquin County</w:t>
            </w:r>
          </w:p>
        </w:tc>
      </w:tr>
      <w:tr w:rsidR="00F5259A" w:rsidRPr="00814A97" w14:paraId="2CCEF551" w14:textId="77777777" w:rsidTr="00F5259A">
        <w:trPr>
          <w:gridAfter w:val="1"/>
          <w:wAfter w:w="9" w:type="dxa"/>
        </w:trPr>
        <w:tc>
          <w:tcPr>
            <w:tcW w:w="1761" w:type="dxa"/>
            <w:vMerge/>
            <w:tcBorders>
              <w:bottom w:val="single" w:sz="4" w:space="0" w:color="auto"/>
            </w:tcBorders>
            <w:shd w:val="clear" w:color="auto" w:fill="auto"/>
            <w:vAlign w:val="bottom"/>
            <w:hideMark/>
          </w:tcPr>
          <w:p w14:paraId="56652C47" w14:textId="77777777" w:rsidR="00F5259A" w:rsidRPr="00561E49" w:rsidRDefault="00F5259A" w:rsidP="00F5259A">
            <w:pPr>
              <w:spacing w:after="0"/>
              <w:jc w:val="center"/>
              <w:rPr>
                <w:rFonts w:eastAsia="Times New Roman"/>
                <w:b/>
                <w:color w:val="000000"/>
                <w:sz w:val="20"/>
              </w:rPr>
            </w:pPr>
          </w:p>
        </w:tc>
        <w:tc>
          <w:tcPr>
            <w:tcW w:w="759" w:type="dxa"/>
            <w:tcBorders>
              <w:top w:val="nil"/>
              <w:bottom w:val="single" w:sz="4" w:space="0" w:color="auto"/>
            </w:tcBorders>
            <w:shd w:val="clear" w:color="auto" w:fill="auto"/>
            <w:vAlign w:val="bottom"/>
            <w:hideMark/>
          </w:tcPr>
          <w:p w14:paraId="026095E2" w14:textId="77777777" w:rsidR="00F5259A" w:rsidRPr="00561E49" w:rsidRDefault="00F5259A" w:rsidP="00F5259A">
            <w:pPr>
              <w:spacing w:after="0"/>
              <w:jc w:val="center"/>
              <w:rPr>
                <w:rFonts w:eastAsia="Times New Roman"/>
                <w:b/>
                <w:color w:val="000000"/>
                <w:sz w:val="20"/>
              </w:rPr>
            </w:pPr>
            <w:r w:rsidRPr="00561E49">
              <w:rPr>
                <w:rFonts w:eastAsia="Symbol"/>
                <w:b/>
                <w:color w:val="000000"/>
                <w:sz w:val="20"/>
              </w:rPr>
              <w:t>2000</w:t>
            </w:r>
          </w:p>
        </w:tc>
        <w:tc>
          <w:tcPr>
            <w:tcW w:w="720" w:type="dxa"/>
            <w:tcBorders>
              <w:top w:val="nil"/>
              <w:bottom w:val="single" w:sz="4" w:space="0" w:color="auto"/>
            </w:tcBorders>
            <w:shd w:val="clear" w:color="auto" w:fill="auto"/>
            <w:vAlign w:val="bottom"/>
            <w:hideMark/>
          </w:tcPr>
          <w:p w14:paraId="4E62BCC4" w14:textId="77777777" w:rsidR="00F5259A" w:rsidRPr="00561E49" w:rsidRDefault="00F5259A" w:rsidP="00F5259A">
            <w:pPr>
              <w:spacing w:after="0"/>
              <w:jc w:val="center"/>
              <w:rPr>
                <w:rFonts w:eastAsia="Times New Roman"/>
                <w:b/>
                <w:color w:val="000000"/>
                <w:sz w:val="20"/>
              </w:rPr>
            </w:pPr>
            <w:r w:rsidRPr="00561E49">
              <w:rPr>
                <w:rFonts w:eastAsia="Symbol"/>
                <w:b/>
                <w:color w:val="000000"/>
                <w:sz w:val="20"/>
              </w:rPr>
              <w:t>2010</w:t>
            </w:r>
          </w:p>
        </w:tc>
        <w:tc>
          <w:tcPr>
            <w:tcW w:w="842" w:type="dxa"/>
            <w:tcBorders>
              <w:top w:val="nil"/>
              <w:bottom w:val="single" w:sz="4" w:space="0" w:color="auto"/>
            </w:tcBorders>
            <w:shd w:val="clear" w:color="auto" w:fill="auto"/>
            <w:vAlign w:val="bottom"/>
            <w:hideMark/>
          </w:tcPr>
          <w:p w14:paraId="3CF097DA" w14:textId="77777777" w:rsidR="00F5259A" w:rsidRPr="00561E49" w:rsidRDefault="00F5259A" w:rsidP="00F5259A">
            <w:pPr>
              <w:spacing w:after="0"/>
              <w:jc w:val="center"/>
              <w:rPr>
                <w:rFonts w:eastAsia="Times New Roman"/>
                <w:b/>
                <w:color w:val="000000"/>
                <w:sz w:val="20"/>
              </w:rPr>
            </w:pPr>
            <w:r w:rsidRPr="00814A97">
              <w:rPr>
                <w:rFonts w:eastAsia="Symbol"/>
                <w:b/>
                <w:color w:val="000000"/>
                <w:sz w:val="20"/>
              </w:rPr>
              <w:t>Avg Annual Change</w:t>
            </w:r>
          </w:p>
        </w:tc>
        <w:tc>
          <w:tcPr>
            <w:tcW w:w="746" w:type="dxa"/>
            <w:tcBorders>
              <w:top w:val="nil"/>
              <w:bottom w:val="single" w:sz="4" w:space="0" w:color="auto"/>
            </w:tcBorders>
            <w:shd w:val="clear" w:color="auto" w:fill="auto"/>
            <w:vAlign w:val="bottom"/>
            <w:hideMark/>
          </w:tcPr>
          <w:p w14:paraId="74FE5F35" w14:textId="77777777" w:rsidR="00F5259A" w:rsidRPr="00561E49" w:rsidRDefault="00F5259A" w:rsidP="00F5259A">
            <w:pPr>
              <w:spacing w:after="0"/>
              <w:jc w:val="center"/>
              <w:rPr>
                <w:rFonts w:eastAsia="Times New Roman"/>
                <w:b/>
                <w:color w:val="000000"/>
                <w:sz w:val="20"/>
              </w:rPr>
            </w:pPr>
            <w:r w:rsidRPr="00561E49">
              <w:rPr>
                <w:rFonts w:eastAsia="Symbol"/>
                <w:b/>
                <w:color w:val="000000"/>
                <w:sz w:val="20"/>
              </w:rPr>
              <w:t>2014</w:t>
            </w:r>
          </w:p>
        </w:tc>
        <w:tc>
          <w:tcPr>
            <w:tcW w:w="842" w:type="dxa"/>
            <w:tcBorders>
              <w:top w:val="nil"/>
              <w:bottom w:val="single" w:sz="4" w:space="0" w:color="auto"/>
            </w:tcBorders>
            <w:shd w:val="clear" w:color="auto" w:fill="auto"/>
            <w:vAlign w:val="bottom"/>
            <w:hideMark/>
          </w:tcPr>
          <w:p w14:paraId="5D976C5D" w14:textId="77777777" w:rsidR="00F5259A" w:rsidRPr="00561E49" w:rsidRDefault="00F5259A" w:rsidP="00F5259A">
            <w:pPr>
              <w:spacing w:after="0"/>
              <w:jc w:val="center"/>
              <w:rPr>
                <w:rFonts w:eastAsia="Times New Roman"/>
                <w:b/>
                <w:color w:val="000000"/>
                <w:sz w:val="20"/>
              </w:rPr>
            </w:pPr>
            <w:r w:rsidRPr="00814A97">
              <w:rPr>
                <w:rFonts w:eastAsia="Times New Roman"/>
                <w:b/>
                <w:color w:val="000000"/>
                <w:sz w:val="20"/>
              </w:rPr>
              <w:t>Avg Annual Change</w:t>
            </w:r>
          </w:p>
        </w:tc>
        <w:tc>
          <w:tcPr>
            <w:tcW w:w="842" w:type="dxa"/>
            <w:gridSpan w:val="2"/>
            <w:tcBorders>
              <w:top w:val="nil"/>
              <w:bottom w:val="single" w:sz="4" w:space="0" w:color="auto"/>
            </w:tcBorders>
            <w:shd w:val="clear" w:color="auto" w:fill="auto"/>
            <w:vAlign w:val="bottom"/>
            <w:hideMark/>
          </w:tcPr>
          <w:p w14:paraId="15250C39" w14:textId="77777777" w:rsidR="00F5259A" w:rsidRPr="00561E49" w:rsidRDefault="00F5259A" w:rsidP="00F5259A">
            <w:pPr>
              <w:spacing w:after="0"/>
              <w:jc w:val="center"/>
              <w:rPr>
                <w:rFonts w:eastAsia="Times New Roman"/>
                <w:b/>
                <w:color w:val="000000"/>
                <w:sz w:val="20"/>
              </w:rPr>
            </w:pPr>
            <w:r w:rsidRPr="00561E49">
              <w:rPr>
                <w:rFonts w:eastAsia="Symbol"/>
                <w:b/>
                <w:color w:val="000000"/>
                <w:sz w:val="20"/>
              </w:rPr>
              <w:t>2000</w:t>
            </w:r>
          </w:p>
        </w:tc>
        <w:tc>
          <w:tcPr>
            <w:tcW w:w="778" w:type="dxa"/>
            <w:tcBorders>
              <w:top w:val="nil"/>
              <w:bottom w:val="single" w:sz="4" w:space="0" w:color="auto"/>
            </w:tcBorders>
            <w:shd w:val="clear" w:color="auto" w:fill="auto"/>
            <w:vAlign w:val="bottom"/>
            <w:hideMark/>
          </w:tcPr>
          <w:p w14:paraId="4952916A" w14:textId="77777777" w:rsidR="00F5259A" w:rsidRPr="00561E49" w:rsidRDefault="00F5259A" w:rsidP="00F5259A">
            <w:pPr>
              <w:spacing w:after="0"/>
              <w:jc w:val="center"/>
              <w:rPr>
                <w:rFonts w:eastAsia="Times New Roman"/>
                <w:b/>
                <w:color w:val="000000"/>
                <w:sz w:val="20"/>
              </w:rPr>
            </w:pPr>
            <w:r w:rsidRPr="00561E49">
              <w:rPr>
                <w:rFonts w:eastAsia="Symbol"/>
                <w:b/>
                <w:color w:val="000000"/>
                <w:sz w:val="20"/>
              </w:rPr>
              <w:t>2010</w:t>
            </w:r>
          </w:p>
        </w:tc>
        <w:tc>
          <w:tcPr>
            <w:tcW w:w="843" w:type="dxa"/>
            <w:tcBorders>
              <w:top w:val="nil"/>
              <w:bottom w:val="single" w:sz="4" w:space="0" w:color="auto"/>
            </w:tcBorders>
            <w:shd w:val="clear" w:color="auto" w:fill="auto"/>
            <w:vAlign w:val="bottom"/>
            <w:hideMark/>
          </w:tcPr>
          <w:p w14:paraId="7FA17DE0" w14:textId="77777777" w:rsidR="00F5259A" w:rsidRPr="00561E49" w:rsidRDefault="00F5259A" w:rsidP="00F5259A">
            <w:pPr>
              <w:spacing w:after="0"/>
              <w:jc w:val="center"/>
              <w:rPr>
                <w:rFonts w:eastAsia="Times New Roman"/>
                <w:b/>
                <w:color w:val="000000"/>
                <w:sz w:val="20"/>
              </w:rPr>
            </w:pPr>
            <w:r w:rsidRPr="00814A97">
              <w:rPr>
                <w:rFonts w:eastAsia="Symbol"/>
                <w:b/>
                <w:color w:val="000000"/>
                <w:sz w:val="20"/>
              </w:rPr>
              <w:t>Avg Annual Change</w:t>
            </w:r>
          </w:p>
        </w:tc>
        <w:tc>
          <w:tcPr>
            <w:tcW w:w="843" w:type="dxa"/>
            <w:tcBorders>
              <w:top w:val="nil"/>
              <w:bottom w:val="single" w:sz="4" w:space="0" w:color="auto"/>
            </w:tcBorders>
            <w:shd w:val="clear" w:color="auto" w:fill="auto"/>
            <w:vAlign w:val="bottom"/>
            <w:hideMark/>
          </w:tcPr>
          <w:p w14:paraId="7166E991" w14:textId="77777777" w:rsidR="00F5259A" w:rsidRPr="00561E49" w:rsidRDefault="00F5259A" w:rsidP="00F5259A">
            <w:pPr>
              <w:spacing w:after="0"/>
              <w:jc w:val="center"/>
              <w:rPr>
                <w:rFonts w:eastAsia="Times New Roman"/>
                <w:b/>
                <w:color w:val="000000"/>
                <w:sz w:val="20"/>
              </w:rPr>
            </w:pPr>
            <w:r w:rsidRPr="00561E49">
              <w:rPr>
                <w:rFonts w:eastAsia="Symbol"/>
                <w:b/>
                <w:color w:val="000000"/>
                <w:sz w:val="20"/>
              </w:rPr>
              <w:t>2014</w:t>
            </w:r>
          </w:p>
        </w:tc>
        <w:tc>
          <w:tcPr>
            <w:tcW w:w="843" w:type="dxa"/>
            <w:tcBorders>
              <w:top w:val="nil"/>
              <w:bottom w:val="single" w:sz="4" w:space="0" w:color="auto"/>
            </w:tcBorders>
            <w:shd w:val="clear" w:color="auto" w:fill="auto"/>
            <w:vAlign w:val="bottom"/>
            <w:hideMark/>
          </w:tcPr>
          <w:p w14:paraId="141B4ECC" w14:textId="77777777" w:rsidR="00F5259A" w:rsidRPr="00561E49" w:rsidRDefault="00F5259A" w:rsidP="00F5259A">
            <w:pPr>
              <w:spacing w:after="0"/>
              <w:jc w:val="center"/>
              <w:rPr>
                <w:rFonts w:eastAsia="Times New Roman"/>
                <w:b/>
                <w:color w:val="000000"/>
                <w:sz w:val="20"/>
              </w:rPr>
            </w:pPr>
            <w:r w:rsidRPr="00814A97">
              <w:rPr>
                <w:rFonts w:eastAsia="Times New Roman"/>
                <w:b/>
                <w:color w:val="000000"/>
                <w:sz w:val="20"/>
              </w:rPr>
              <w:t>Avg Annual Change</w:t>
            </w:r>
          </w:p>
        </w:tc>
        <w:tc>
          <w:tcPr>
            <w:tcW w:w="843" w:type="dxa"/>
            <w:gridSpan w:val="2"/>
            <w:tcBorders>
              <w:top w:val="nil"/>
              <w:bottom w:val="single" w:sz="4" w:space="0" w:color="auto"/>
            </w:tcBorders>
            <w:shd w:val="clear" w:color="auto" w:fill="auto"/>
            <w:vAlign w:val="bottom"/>
            <w:hideMark/>
          </w:tcPr>
          <w:p w14:paraId="76AAA9F8" w14:textId="77777777" w:rsidR="00F5259A" w:rsidRPr="00561E49" w:rsidRDefault="00F5259A" w:rsidP="00F5259A">
            <w:pPr>
              <w:spacing w:after="0"/>
              <w:jc w:val="center"/>
              <w:rPr>
                <w:rFonts w:eastAsia="Times New Roman"/>
                <w:b/>
                <w:color w:val="000000"/>
                <w:sz w:val="20"/>
              </w:rPr>
            </w:pPr>
            <w:r w:rsidRPr="00561E49">
              <w:rPr>
                <w:rFonts w:eastAsia="Symbol"/>
                <w:b/>
                <w:color w:val="000000"/>
                <w:sz w:val="20"/>
              </w:rPr>
              <w:t>2000</w:t>
            </w:r>
          </w:p>
        </w:tc>
        <w:tc>
          <w:tcPr>
            <w:tcW w:w="843" w:type="dxa"/>
            <w:tcBorders>
              <w:top w:val="nil"/>
              <w:bottom w:val="single" w:sz="4" w:space="0" w:color="auto"/>
            </w:tcBorders>
            <w:shd w:val="clear" w:color="auto" w:fill="auto"/>
            <w:vAlign w:val="bottom"/>
            <w:hideMark/>
          </w:tcPr>
          <w:p w14:paraId="0C478256" w14:textId="77777777" w:rsidR="00F5259A" w:rsidRPr="00561E49" w:rsidRDefault="00F5259A" w:rsidP="00F5259A">
            <w:pPr>
              <w:spacing w:after="0"/>
              <w:jc w:val="center"/>
              <w:rPr>
                <w:rFonts w:eastAsia="Times New Roman"/>
                <w:b/>
                <w:color w:val="000000"/>
                <w:sz w:val="20"/>
              </w:rPr>
            </w:pPr>
            <w:r w:rsidRPr="00561E49">
              <w:rPr>
                <w:rFonts w:eastAsia="Symbol"/>
                <w:b/>
                <w:color w:val="000000"/>
                <w:sz w:val="20"/>
              </w:rPr>
              <w:t>2010</w:t>
            </w:r>
          </w:p>
        </w:tc>
        <w:tc>
          <w:tcPr>
            <w:tcW w:w="818" w:type="dxa"/>
            <w:tcBorders>
              <w:top w:val="nil"/>
              <w:bottom w:val="single" w:sz="4" w:space="0" w:color="auto"/>
            </w:tcBorders>
            <w:shd w:val="clear" w:color="auto" w:fill="auto"/>
            <w:vAlign w:val="bottom"/>
            <w:hideMark/>
          </w:tcPr>
          <w:p w14:paraId="2E5FDECE" w14:textId="77777777" w:rsidR="00F5259A" w:rsidRPr="00561E49" w:rsidRDefault="00F5259A" w:rsidP="00F5259A">
            <w:pPr>
              <w:spacing w:after="0"/>
              <w:jc w:val="center"/>
              <w:rPr>
                <w:rFonts w:eastAsia="Times New Roman"/>
                <w:b/>
                <w:color w:val="000000"/>
                <w:sz w:val="20"/>
              </w:rPr>
            </w:pPr>
            <w:r w:rsidRPr="00814A97">
              <w:rPr>
                <w:rFonts w:eastAsia="Symbol"/>
                <w:b/>
                <w:color w:val="000000"/>
                <w:sz w:val="20"/>
              </w:rPr>
              <w:t>Avg Annual Change</w:t>
            </w:r>
          </w:p>
        </w:tc>
        <w:tc>
          <w:tcPr>
            <w:tcW w:w="810" w:type="dxa"/>
            <w:tcBorders>
              <w:top w:val="nil"/>
              <w:bottom w:val="single" w:sz="4" w:space="0" w:color="auto"/>
            </w:tcBorders>
            <w:shd w:val="clear" w:color="auto" w:fill="auto"/>
            <w:vAlign w:val="bottom"/>
            <w:hideMark/>
          </w:tcPr>
          <w:p w14:paraId="2EF35C34" w14:textId="77777777" w:rsidR="00F5259A" w:rsidRPr="00561E49" w:rsidRDefault="00F5259A" w:rsidP="00F5259A">
            <w:pPr>
              <w:spacing w:after="0"/>
              <w:jc w:val="center"/>
              <w:rPr>
                <w:rFonts w:eastAsia="Times New Roman"/>
                <w:b/>
                <w:color w:val="000000"/>
                <w:sz w:val="20"/>
              </w:rPr>
            </w:pPr>
            <w:r w:rsidRPr="00561E49">
              <w:rPr>
                <w:rFonts w:eastAsia="Symbol"/>
                <w:b/>
                <w:color w:val="000000"/>
                <w:sz w:val="20"/>
              </w:rPr>
              <w:t>2014</w:t>
            </w:r>
          </w:p>
        </w:tc>
        <w:tc>
          <w:tcPr>
            <w:tcW w:w="844" w:type="dxa"/>
            <w:tcBorders>
              <w:top w:val="nil"/>
              <w:bottom w:val="single" w:sz="4" w:space="0" w:color="auto"/>
            </w:tcBorders>
            <w:shd w:val="clear" w:color="auto" w:fill="auto"/>
            <w:vAlign w:val="bottom"/>
            <w:hideMark/>
          </w:tcPr>
          <w:p w14:paraId="492508C9" w14:textId="77777777" w:rsidR="00F5259A" w:rsidRPr="00561E49" w:rsidRDefault="00F5259A" w:rsidP="00F5259A">
            <w:pPr>
              <w:spacing w:after="0"/>
              <w:jc w:val="center"/>
              <w:rPr>
                <w:rFonts w:eastAsia="Times New Roman"/>
                <w:b/>
                <w:color w:val="000000"/>
                <w:sz w:val="20"/>
              </w:rPr>
            </w:pPr>
            <w:r w:rsidRPr="00814A97">
              <w:rPr>
                <w:rFonts w:eastAsia="Times New Roman"/>
                <w:b/>
                <w:color w:val="000000"/>
                <w:sz w:val="20"/>
              </w:rPr>
              <w:t>Avg Annual Change</w:t>
            </w:r>
          </w:p>
        </w:tc>
      </w:tr>
      <w:tr w:rsidR="00F5259A" w:rsidRPr="00561E49" w14:paraId="21E337B1" w14:textId="77777777" w:rsidTr="00F5259A">
        <w:trPr>
          <w:gridAfter w:val="1"/>
          <w:wAfter w:w="9" w:type="dxa"/>
        </w:trPr>
        <w:tc>
          <w:tcPr>
            <w:tcW w:w="1761" w:type="dxa"/>
            <w:tcBorders>
              <w:top w:val="nil"/>
              <w:bottom w:val="single" w:sz="4" w:space="0" w:color="auto"/>
            </w:tcBorders>
            <w:shd w:val="clear" w:color="auto" w:fill="auto"/>
            <w:vAlign w:val="center"/>
            <w:hideMark/>
          </w:tcPr>
          <w:p w14:paraId="1AA5E64A" w14:textId="77777777" w:rsidR="00F5259A" w:rsidRPr="00561E49" w:rsidRDefault="00F5259A" w:rsidP="00F5259A">
            <w:pPr>
              <w:spacing w:after="0"/>
              <w:jc w:val="left"/>
              <w:rPr>
                <w:rFonts w:eastAsia="Times New Roman"/>
                <w:color w:val="000000"/>
                <w:sz w:val="20"/>
              </w:rPr>
            </w:pPr>
            <w:r w:rsidRPr="00561E49">
              <w:rPr>
                <w:rFonts w:eastAsia="Symbol"/>
                <w:color w:val="000000"/>
                <w:sz w:val="20"/>
              </w:rPr>
              <w:t>Population</w:t>
            </w:r>
          </w:p>
        </w:tc>
        <w:tc>
          <w:tcPr>
            <w:tcW w:w="759" w:type="dxa"/>
            <w:tcBorders>
              <w:top w:val="nil"/>
              <w:bottom w:val="single" w:sz="4" w:space="0" w:color="auto"/>
            </w:tcBorders>
            <w:shd w:val="clear" w:color="auto" w:fill="auto"/>
            <w:vAlign w:val="center"/>
            <w:hideMark/>
          </w:tcPr>
          <w:p w14:paraId="698071C2"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26,283</w:t>
            </w:r>
          </w:p>
        </w:tc>
        <w:tc>
          <w:tcPr>
            <w:tcW w:w="720" w:type="dxa"/>
            <w:tcBorders>
              <w:top w:val="nil"/>
              <w:bottom w:val="single" w:sz="4" w:space="0" w:color="auto"/>
            </w:tcBorders>
            <w:shd w:val="clear" w:color="auto" w:fill="auto"/>
            <w:vAlign w:val="center"/>
            <w:hideMark/>
          </w:tcPr>
          <w:p w14:paraId="7F990740"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24,181</w:t>
            </w:r>
          </w:p>
        </w:tc>
        <w:tc>
          <w:tcPr>
            <w:tcW w:w="842" w:type="dxa"/>
            <w:tcBorders>
              <w:top w:val="nil"/>
              <w:bottom w:val="single" w:sz="4" w:space="0" w:color="auto"/>
            </w:tcBorders>
            <w:shd w:val="clear" w:color="auto" w:fill="auto"/>
            <w:vAlign w:val="center"/>
            <w:hideMark/>
          </w:tcPr>
          <w:p w14:paraId="2CB8120B" w14:textId="77777777" w:rsidR="00F5259A" w:rsidRPr="00561E49" w:rsidRDefault="00F5259A" w:rsidP="00F5259A">
            <w:pPr>
              <w:spacing w:after="0"/>
              <w:jc w:val="right"/>
              <w:rPr>
                <w:rFonts w:eastAsia="Times New Roman"/>
                <w:color w:val="000000"/>
                <w:sz w:val="20"/>
              </w:rPr>
            </w:pPr>
            <w:r w:rsidRPr="00561E49">
              <w:rPr>
                <w:rFonts w:eastAsia="Times New Roman"/>
                <w:color w:val="000000"/>
                <w:sz w:val="20"/>
              </w:rPr>
              <w:t>-0.83%</w:t>
            </w:r>
          </w:p>
        </w:tc>
        <w:tc>
          <w:tcPr>
            <w:tcW w:w="746" w:type="dxa"/>
            <w:tcBorders>
              <w:top w:val="nil"/>
              <w:bottom w:val="single" w:sz="4" w:space="0" w:color="auto"/>
            </w:tcBorders>
            <w:shd w:val="clear" w:color="auto" w:fill="auto"/>
            <w:vAlign w:val="center"/>
            <w:hideMark/>
          </w:tcPr>
          <w:p w14:paraId="2C990A23"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22,317</w:t>
            </w:r>
          </w:p>
        </w:tc>
        <w:tc>
          <w:tcPr>
            <w:tcW w:w="842" w:type="dxa"/>
            <w:tcBorders>
              <w:top w:val="nil"/>
              <w:bottom w:val="single" w:sz="4" w:space="0" w:color="auto"/>
            </w:tcBorders>
            <w:shd w:val="clear" w:color="auto" w:fill="auto"/>
            <w:vAlign w:val="center"/>
            <w:hideMark/>
          </w:tcPr>
          <w:p w14:paraId="0626A7E7" w14:textId="77777777" w:rsidR="00F5259A" w:rsidRPr="00561E49" w:rsidRDefault="00F5259A" w:rsidP="00F5259A">
            <w:pPr>
              <w:spacing w:after="0"/>
              <w:jc w:val="right"/>
              <w:rPr>
                <w:rFonts w:eastAsia="Times New Roman"/>
                <w:color w:val="000000"/>
                <w:sz w:val="20"/>
              </w:rPr>
            </w:pPr>
            <w:r w:rsidRPr="00561E49">
              <w:rPr>
                <w:rFonts w:eastAsia="Times New Roman"/>
                <w:color w:val="000000"/>
                <w:sz w:val="20"/>
              </w:rPr>
              <w:t>-1.99%</w:t>
            </w:r>
          </w:p>
        </w:tc>
        <w:tc>
          <w:tcPr>
            <w:tcW w:w="842" w:type="dxa"/>
            <w:gridSpan w:val="2"/>
            <w:tcBorders>
              <w:top w:val="nil"/>
              <w:bottom w:val="single" w:sz="4" w:space="0" w:color="auto"/>
            </w:tcBorders>
            <w:shd w:val="clear" w:color="auto" w:fill="auto"/>
            <w:vAlign w:val="center"/>
            <w:hideMark/>
          </w:tcPr>
          <w:p w14:paraId="1403EB77"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243,771</w:t>
            </w:r>
          </w:p>
        </w:tc>
        <w:tc>
          <w:tcPr>
            <w:tcW w:w="778" w:type="dxa"/>
            <w:tcBorders>
              <w:top w:val="nil"/>
              <w:bottom w:val="single" w:sz="4" w:space="0" w:color="auto"/>
            </w:tcBorders>
            <w:shd w:val="clear" w:color="auto" w:fill="auto"/>
            <w:vAlign w:val="center"/>
            <w:hideMark/>
          </w:tcPr>
          <w:p w14:paraId="756CDD97"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291,707</w:t>
            </w:r>
          </w:p>
        </w:tc>
        <w:tc>
          <w:tcPr>
            <w:tcW w:w="843" w:type="dxa"/>
            <w:tcBorders>
              <w:top w:val="nil"/>
              <w:bottom w:val="single" w:sz="4" w:space="0" w:color="auto"/>
            </w:tcBorders>
            <w:shd w:val="clear" w:color="auto" w:fill="auto"/>
            <w:vAlign w:val="center"/>
            <w:hideMark/>
          </w:tcPr>
          <w:p w14:paraId="6C7DCDE2" w14:textId="77777777" w:rsidR="00F5259A" w:rsidRPr="00561E49" w:rsidRDefault="00F5259A" w:rsidP="00F5259A">
            <w:pPr>
              <w:spacing w:after="0"/>
              <w:jc w:val="right"/>
              <w:rPr>
                <w:rFonts w:eastAsia="Times New Roman"/>
                <w:color w:val="000000"/>
                <w:sz w:val="20"/>
              </w:rPr>
            </w:pPr>
            <w:r w:rsidRPr="00561E49">
              <w:rPr>
                <w:rFonts w:eastAsia="Times New Roman"/>
                <w:color w:val="000000"/>
                <w:sz w:val="20"/>
              </w:rPr>
              <w:t>1.81%</w:t>
            </w:r>
          </w:p>
        </w:tc>
        <w:tc>
          <w:tcPr>
            <w:tcW w:w="843" w:type="dxa"/>
            <w:tcBorders>
              <w:top w:val="nil"/>
              <w:bottom w:val="single" w:sz="4" w:space="0" w:color="auto"/>
            </w:tcBorders>
            <w:shd w:val="clear" w:color="auto" w:fill="auto"/>
            <w:vAlign w:val="center"/>
            <w:hideMark/>
          </w:tcPr>
          <w:p w14:paraId="315043D3"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302,405</w:t>
            </w:r>
          </w:p>
        </w:tc>
        <w:tc>
          <w:tcPr>
            <w:tcW w:w="843" w:type="dxa"/>
            <w:tcBorders>
              <w:top w:val="nil"/>
              <w:bottom w:val="single" w:sz="4" w:space="0" w:color="auto"/>
            </w:tcBorders>
            <w:shd w:val="clear" w:color="auto" w:fill="auto"/>
            <w:vAlign w:val="center"/>
            <w:hideMark/>
          </w:tcPr>
          <w:p w14:paraId="6F46BEB4" w14:textId="77777777" w:rsidR="00F5259A" w:rsidRPr="00561E49" w:rsidRDefault="00F5259A" w:rsidP="00F5259A">
            <w:pPr>
              <w:spacing w:after="0"/>
              <w:jc w:val="right"/>
              <w:rPr>
                <w:rFonts w:eastAsia="Times New Roman"/>
                <w:color w:val="000000"/>
                <w:sz w:val="20"/>
              </w:rPr>
            </w:pPr>
            <w:r w:rsidRPr="00561E49">
              <w:rPr>
                <w:rFonts w:eastAsia="Times New Roman"/>
                <w:color w:val="000000"/>
                <w:sz w:val="20"/>
              </w:rPr>
              <w:t>0.90%</w:t>
            </w:r>
          </w:p>
        </w:tc>
        <w:tc>
          <w:tcPr>
            <w:tcW w:w="843" w:type="dxa"/>
            <w:gridSpan w:val="2"/>
            <w:tcBorders>
              <w:top w:val="nil"/>
              <w:bottom w:val="single" w:sz="4" w:space="0" w:color="auto"/>
            </w:tcBorders>
            <w:shd w:val="clear" w:color="auto" w:fill="auto"/>
            <w:vAlign w:val="center"/>
            <w:hideMark/>
          </w:tcPr>
          <w:p w14:paraId="080F036B"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563,598</w:t>
            </w:r>
          </w:p>
        </w:tc>
        <w:tc>
          <w:tcPr>
            <w:tcW w:w="843" w:type="dxa"/>
            <w:tcBorders>
              <w:top w:val="nil"/>
              <w:bottom w:val="single" w:sz="4" w:space="0" w:color="auto"/>
            </w:tcBorders>
            <w:shd w:val="clear" w:color="auto" w:fill="auto"/>
            <w:vAlign w:val="center"/>
            <w:hideMark/>
          </w:tcPr>
          <w:p w14:paraId="4302D572"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685,306</w:t>
            </w:r>
          </w:p>
        </w:tc>
        <w:tc>
          <w:tcPr>
            <w:tcW w:w="818" w:type="dxa"/>
            <w:tcBorders>
              <w:top w:val="nil"/>
              <w:bottom w:val="single" w:sz="4" w:space="0" w:color="auto"/>
            </w:tcBorders>
            <w:shd w:val="clear" w:color="auto" w:fill="auto"/>
            <w:vAlign w:val="center"/>
            <w:hideMark/>
          </w:tcPr>
          <w:p w14:paraId="5EC34B62" w14:textId="77777777" w:rsidR="00F5259A" w:rsidRPr="00561E49" w:rsidRDefault="00F5259A" w:rsidP="00F5259A">
            <w:pPr>
              <w:spacing w:after="0"/>
              <w:jc w:val="right"/>
              <w:rPr>
                <w:rFonts w:eastAsia="Times New Roman"/>
                <w:color w:val="000000"/>
                <w:sz w:val="20"/>
              </w:rPr>
            </w:pPr>
            <w:r w:rsidRPr="00561E49">
              <w:rPr>
                <w:rFonts w:eastAsia="Times New Roman"/>
                <w:color w:val="000000"/>
                <w:sz w:val="20"/>
              </w:rPr>
              <w:t>1.97%</w:t>
            </w:r>
          </w:p>
        </w:tc>
        <w:tc>
          <w:tcPr>
            <w:tcW w:w="810" w:type="dxa"/>
            <w:tcBorders>
              <w:top w:val="nil"/>
              <w:bottom w:val="single" w:sz="4" w:space="0" w:color="auto"/>
            </w:tcBorders>
            <w:shd w:val="clear" w:color="auto" w:fill="auto"/>
            <w:vAlign w:val="center"/>
            <w:hideMark/>
          </w:tcPr>
          <w:p w14:paraId="052FC7B2"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715,597</w:t>
            </w:r>
          </w:p>
        </w:tc>
        <w:tc>
          <w:tcPr>
            <w:tcW w:w="844" w:type="dxa"/>
            <w:tcBorders>
              <w:top w:val="nil"/>
              <w:bottom w:val="single" w:sz="4" w:space="0" w:color="auto"/>
            </w:tcBorders>
            <w:shd w:val="clear" w:color="auto" w:fill="auto"/>
            <w:vAlign w:val="center"/>
            <w:hideMark/>
          </w:tcPr>
          <w:p w14:paraId="150CAA05" w14:textId="77777777" w:rsidR="00F5259A" w:rsidRPr="00561E49" w:rsidRDefault="00F5259A" w:rsidP="00F5259A">
            <w:pPr>
              <w:spacing w:after="0"/>
              <w:jc w:val="right"/>
              <w:rPr>
                <w:rFonts w:eastAsia="Times New Roman"/>
                <w:color w:val="000000"/>
                <w:sz w:val="20"/>
              </w:rPr>
            </w:pPr>
            <w:r w:rsidRPr="00561E49">
              <w:rPr>
                <w:rFonts w:eastAsia="Times New Roman"/>
                <w:color w:val="000000"/>
                <w:sz w:val="20"/>
              </w:rPr>
              <w:t>1.09%</w:t>
            </w:r>
          </w:p>
        </w:tc>
      </w:tr>
      <w:tr w:rsidR="00F5259A" w:rsidRPr="00561E49" w14:paraId="4A1E5B80" w14:textId="77777777" w:rsidTr="00F5259A">
        <w:trPr>
          <w:gridAfter w:val="1"/>
          <w:wAfter w:w="9" w:type="dxa"/>
        </w:trPr>
        <w:tc>
          <w:tcPr>
            <w:tcW w:w="1761" w:type="dxa"/>
            <w:tcBorders>
              <w:top w:val="nil"/>
              <w:bottom w:val="single" w:sz="4" w:space="0" w:color="auto"/>
            </w:tcBorders>
            <w:shd w:val="clear" w:color="auto" w:fill="auto"/>
            <w:vAlign w:val="center"/>
            <w:hideMark/>
          </w:tcPr>
          <w:p w14:paraId="24DC4BC8" w14:textId="77777777" w:rsidR="00F5259A" w:rsidRPr="00561E49" w:rsidRDefault="00F5259A" w:rsidP="00F5259A">
            <w:pPr>
              <w:spacing w:after="0"/>
              <w:jc w:val="left"/>
              <w:rPr>
                <w:rFonts w:eastAsia="Times New Roman"/>
                <w:color w:val="000000"/>
                <w:sz w:val="20"/>
              </w:rPr>
            </w:pPr>
            <w:r w:rsidRPr="00561E49">
              <w:rPr>
                <w:rFonts w:eastAsia="Symbol"/>
                <w:color w:val="000000"/>
                <w:sz w:val="20"/>
              </w:rPr>
              <w:t>Households</w:t>
            </w:r>
          </w:p>
        </w:tc>
        <w:tc>
          <w:tcPr>
            <w:tcW w:w="759" w:type="dxa"/>
            <w:tcBorders>
              <w:top w:val="nil"/>
              <w:bottom w:val="single" w:sz="4" w:space="0" w:color="auto"/>
            </w:tcBorders>
            <w:shd w:val="clear" w:color="auto" w:fill="auto"/>
            <w:vAlign w:val="center"/>
            <w:hideMark/>
          </w:tcPr>
          <w:p w14:paraId="32540043"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8,865</w:t>
            </w:r>
          </w:p>
        </w:tc>
        <w:tc>
          <w:tcPr>
            <w:tcW w:w="720" w:type="dxa"/>
            <w:tcBorders>
              <w:top w:val="nil"/>
              <w:bottom w:val="single" w:sz="4" w:space="0" w:color="auto"/>
            </w:tcBorders>
            <w:shd w:val="clear" w:color="auto" w:fill="auto"/>
            <w:vAlign w:val="center"/>
            <w:hideMark/>
          </w:tcPr>
          <w:p w14:paraId="5B9AE48D"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8,462</w:t>
            </w:r>
          </w:p>
        </w:tc>
        <w:tc>
          <w:tcPr>
            <w:tcW w:w="842" w:type="dxa"/>
            <w:tcBorders>
              <w:top w:val="nil"/>
              <w:bottom w:val="single" w:sz="4" w:space="0" w:color="auto"/>
            </w:tcBorders>
            <w:shd w:val="clear" w:color="auto" w:fill="auto"/>
            <w:vAlign w:val="center"/>
            <w:hideMark/>
          </w:tcPr>
          <w:p w14:paraId="603EE9BC"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-0.46%</w:t>
            </w:r>
          </w:p>
        </w:tc>
        <w:tc>
          <w:tcPr>
            <w:tcW w:w="746" w:type="dxa"/>
            <w:tcBorders>
              <w:top w:val="nil"/>
              <w:bottom w:val="single" w:sz="4" w:space="0" w:color="auto"/>
            </w:tcBorders>
            <w:shd w:val="clear" w:color="auto" w:fill="auto"/>
            <w:vAlign w:val="center"/>
            <w:hideMark/>
          </w:tcPr>
          <w:p w14:paraId="6899BC71"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7,825</w:t>
            </w:r>
          </w:p>
        </w:tc>
        <w:tc>
          <w:tcPr>
            <w:tcW w:w="842" w:type="dxa"/>
            <w:tcBorders>
              <w:top w:val="nil"/>
              <w:bottom w:val="single" w:sz="4" w:space="0" w:color="auto"/>
            </w:tcBorders>
            <w:shd w:val="clear" w:color="auto" w:fill="auto"/>
            <w:vAlign w:val="center"/>
            <w:hideMark/>
          </w:tcPr>
          <w:p w14:paraId="6CDF3183"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-1.94%</w:t>
            </w:r>
          </w:p>
        </w:tc>
        <w:tc>
          <w:tcPr>
            <w:tcW w:w="842" w:type="dxa"/>
            <w:gridSpan w:val="2"/>
            <w:tcBorders>
              <w:top w:val="nil"/>
              <w:bottom w:val="single" w:sz="4" w:space="0" w:color="auto"/>
            </w:tcBorders>
            <w:shd w:val="clear" w:color="auto" w:fill="auto"/>
            <w:vAlign w:val="center"/>
            <w:hideMark/>
          </w:tcPr>
          <w:p w14:paraId="497B4F19"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78,556</w:t>
            </w:r>
          </w:p>
        </w:tc>
        <w:tc>
          <w:tcPr>
            <w:tcW w:w="778" w:type="dxa"/>
            <w:tcBorders>
              <w:top w:val="nil"/>
              <w:bottom w:val="single" w:sz="4" w:space="0" w:color="auto"/>
            </w:tcBorders>
            <w:shd w:val="clear" w:color="auto" w:fill="auto"/>
            <w:vAlign w:val="center"/>
            <w:hideMark/>
          </w:tcPr>
          <w:p w14:paraId="1A964A20"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90,605</w:t>
            </w:r>
          </w:p>
        </w:tc>
        <w:tc>
          <w:tcPr>
            <w:tcW w:w="843" w:type="dxa"/>
            <w:tcBorders>
              <w:top w:val="nil"/>
              <w:bottom w:val="single" w:sz="4" w:space="0" w:color="auto"/>
            </w:tcBorders>
            <w:shd w:val="clear" w:color="auto" w:fill="auto"/>
            <w:vAlign w:val="center"/>
            <w:hideMark/>
          </w:tcPr>
          <w:p w14:paraId="12A67183"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1.44%</w:t>
            </w:r>
          </w:p>
        </w:tc>
        <w:tc>
          <w:tcPr>
            <w:tcW w:w="843" w:type="dxa"/>
            <w:tcBorders>
              <w:top w:val="nil"/>
              <w:bottom w:val="single" w:sz="4" w:space="0" w:color="auto"/>
            </w:tcBorders>
            <w:shd w:val="clear" w:color="auto" w:fill="auto"/>
            <w:vAlign w:val="center"/>
            <w:hideMark/>
          </w:tcPr>
          <w:p w14:paraId="165D77CC"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95,166</w:t>
            </w:r>
          </w:p>
        </w:tc>
        <w:tc>
          <w:tcPr>
            <w:tcW w:w="843" w:type="dxa"/>
            <w:tcBorders>
              <w:top w:val="nil"/>
              <w:bottom w:val="single" w:sz="4" w:space="0" w:color="auto"/>
            </w:tcBorders>
            <w:shd w:val="clear" w:color="auto" w:fill="auto"/>
            <w:vAlign w:val="center"/>
            <w:hideMark/>
          </w:tcPr>
          <w:p w14:paraId="1AC99259"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1.24%</w:t>
            </w:r>
          </w:p>
        </w:tc>
        <w:tc>
          <w:tcPr>
            <w:tcW w:w="843" w:type="dxa"/>
            <w:gridSpan w:val="2"/>
            <w:tcBorders>
              <w:top w:val="nil"/>
              <w:bottom w:val="single" w:sz="4" w:space="0" w:color="auto"/>
            </w:tcBorders>
            <w:shd w:val="clear" w:color="auto" w:fill="auto"/>
            <w:vAlign w:val="center"/>
            <w:hideMark/>
          </w:tcPr>
          <w:p w14:paraId="42000D84"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181,629</w:t>
            </w:r>
          </w:p>
        </w:tc>
        <w:tc>
          <w:tcPr>
            <w:tcW w:w="843" w:type="dxa"/>
            <w:tcBorders>
              <w:top w:val="nil"/>
              <w:bottom w:val="single" w:sz="4" w:space="0" w:color="auto"/>
            </w:tcBorders>
            <w:shd w:val="clear" w:color="auto" w:fill="auto"/>
            <w:vAlign w:val="center"/>
            <w:hideMark/>
          </w:tcPr>
          <w:p w14:paraId="171348BD"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215,007</w:t>
            </w:r>
          </w:p>
        </w:tc>
        <w:tc>
          <w:tcPr>
            <w:tcW w:w="818" w:type="dxa"/>
            <w:tcBorders>
              <w:top w:val="nil"/>
              <w:bottom w:val="single" w:sz="4" w:space="0" w:color="auto"/>
            </w:tcBorders>
            <w:shd w:val="clear" w:color="auto" w:fill="auto"/>
            <w:vAlign w:val="center"/>
            <w:hideMark/>
          </w:tcPr>
          <w:p w14:paraId="59DA2E96"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1.70%</w:t>
            </w:r>
          </w:p>
        </w:tc>
        <w:tc>
          <w:tcPr>
            <w:tcW w:w="810" w:type="dxa"/>
            <w:tcBorders>
              <w:top w:val="nil"/>
              <w:bottom w:val="single" w:sz="4" w:space="0" w:color="auto"/>
            </w:tcBorders>
            <w:shd w:val="clear" w:color="auto" w:fill="auto"/>
            <w:vAlign w:val="center"/>
            <w:hideMark/>
          </w:tcPr>
          <w:p w14:paraId="223A059D"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221,874</w:t>
            </w:r>
          </w:p>
        </w:tc>
        <w:tc>
          <w:tcPr>
            <w:tcW w:w="844" w:type="dxa"/>
            <w:tcBorders>
              <w:top w:val="nil"/>
              <w:bottom w:val="single" w:sz="4" w:space="0" w:color="auto"/>
            </w:tcBorders>
            <w:shd w:val="clear" w:color="auto" w:fill="auto"/>
            <w:vAlign w:val="center"/>
            <w:hideMark/>
          </w:tcPr>
          <w:p w14:paraId="26F618B3"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0.79%</w:t>
            </w:r>
          </w:p>
        </w:tc>
      </w:tr>
      <w:tr w:rsidR="00F5259A" w:rsidRPr="00561E49" w14:paraId="1C89EB17" w14:textId="77777777" w:rsidTr="00F5259A">
        <w:trPr>
          <w:gridAfter w:val="1"/>
          <w:wAfter w:w="9" w:type="dxa"/>
        </w:trPr>
        <w:tc>
          <w:tcPr>
            <w:tcW w:w="1761" w:type="dxa"/>
            <w:tcBorders>
              <w:top w:val="nil"/>
              <w:bottom w:val="single" w:sz="4" w:space="0" w:color="auto"/>
            </w:tcBorders>
            <w:shd w:val="clear" w:color="auto" w:fill="auto"/>
            <w:vAlign w:val="center"/>
            <w:hideMark/>
          </w:tcPr>
          <w:p w14:paraId="09A91A7D" w14:textId="77777777" w:rsidR="00F5259A" w:rsidRPr="00561E49" w:rsidRDefault="00F5259A" w:rsidP="00F5259A">
            <w:pPr>
              <w:spacing w:after="0"/>
              <w:jc w:val="left"/>
              <w:rPr>
                <w:rFonts w:eastAsia="Times New Roman"/>
                <w:color w:val="000000"/>
                <w:sz w:val="20"/>
              </w:rPr>
            </w:pPr>
            <w:r w:rsidRPr="00561E49">
              <w:rPr>
                <w:rFonts w:eastAsia="Symbol"/>
                <w:color w:val="000000"/>
                <w:sz w:val="20"/>
              </w:rPr>
              <w:t xml:space="preserve">Average </w:t>
            </w:r>
            <w:r w:rsidRPr="00814A97">
              <w:rPr>
                <w:rFonts w:eastAsia="Symbol"/>
                <w:color w:val="000000"/>
                <w:sz w:val="20"/>
              </w:rPr>
              <w:t xml:space="preserve">HH </w:t>
            </w:r>
            <w:r w:rsidRPr="00561E49">
              <w:rPr>
                <w:rFonts w:eastAsia="Symbol"/>
                <w:color w:val="000000"/>
                <w:sz w:val="20"/>
              </w:rPr>
              <w:t>Size</w:t>
            </w:r>
          </w:p>
        </w:tc>
        <w:tc>
          <w:tcPr>
            <w:tcW w:w="759" w:type="dxa"/>
            <w:tcBorders>
              <w:top w:val="nil"/>
              <w:bottom w:val="single" w:sz="4" w:space="0" w:color="auto"/>
            </w:tcBorders>
            <w:shd w:val="clear" w:color="auto" w:fill="auto"/>
            <w:vAlign w:val="center"/>
            <w:hideMark/>
          </w:tcPr>
          <w:p w14:paraId="3769F0D9"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2.86</w:t>
            </w:r>
          </w:p>
        </w:tc>
        <w:tc>
          <w:tcPr>
            <w:tcW w:w="720" w:type="dxa"/>
            <w:tcBorders>
              <w:top w:val="nil"/>
              <w:bottom w:val="single" w:sz="4" w:space="0" w:color="auto"/>
            </w:tcBorders>
            <w:shd w:val="clear" w:color="auto" w:fill="auto"/>
            <w:vAlign w:val="center"/>
            <w:hideMark/>
          </w:tcPr>
          <w:p w14:paraId="76497A96"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2.73</w:t>
            </w:r>
          </w:p>
        </w:tc>
        <w:tc>
          <w:tcPr>
            <w:tcW w:w="842" w:type="dxa"/>
            <w:tcBorders>
              <w:top w:val="nil"/>
              <w:bottom w:val="single" w:sz="4" w:space="0" w:color="auto"/>
            </w:tcBorders>
            <w:shd w:val="clear" w:color="auto" w:fill="auto"/>
            <w:vAlign w:val="center"/>
            <w:hideMark/>
          </w:tcPr>
          <w:p w14:paraId="7BF0D0D0" w14:textId="77777777" w:rsidR="00F5259A" w:rsidRPr="00561E49" w:rsidRDefault="00F5259A" w:rsidP="00F5259A">
            <w:pPr>
              <w:spacing w:after="0"/>
              <w:jc w:val="right"/>
              <w:rPr>
                <w:rFonts w:eastAsia="Times New Roman"/>
                <w:color w:val="000000"/>
                <w:sz w:val="20"/>
              </w:rPr>
            </w:pPr>
          </w:p>
        </w:tc>
        <w:tc>
          <w:tcPr>
            <w:tcW w:w="746" w:type="dxa"/>
            <w:tcBorders>
              <w:top w:val="nil"/>
              <w:bottom w:val="single" w:sz="4" w:space="0" w:color="auto"/>
            </w:tcBorders>
            <w:shd w:val="clear" w:color="auto" w:fill="auto"/>
            <w:vAlign w:val="center"/>
            <w:hideMark/>
          </w:tcPr>
          <w:p w14:paraId="6087B35F"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2.74</w:t>
            </w:r>
          </w:p>
        </w:tc>
        <w:tc>
          <w:tcPr>
            <w:tcW w:w="842" w:type="dxa"/>
            <w:tcBorders>
              <w:top w:val="nil"/>
              <w:bottom w:val="single" w:sz="4" w:space="0" w:color="auto"/>
            </w:tcBorders>
            <w:shd w:val="clear" w:color="auto" w:fill="auto"/>
            <w:vAlign w:val="center"/>
            <w:hideMark/>
          </w:tcPr>
          <w:p w14:paraId="50F92E6F" w14:textId="77777777" w:rsidR="00F5259A" w:rsidRPr="00561E49" w:rsidRDefault="00F5259A" w:rsidP="00F5259A">
            <w:pPr>
              <w:spacing w:after="0"/>
              <w:jc w:val="right"/>
              <w:rPr>
                <w:rFonts w:eastAsia="Times New Roman"/>
                <w:color w:val="000000"/>
                <w:sz w:val="20"/>
              </w:rPr>
            </w:pPr>
          </w:p>
        </w:tc>
        <w:tc>
          <w:tcPr>
            <w:tcW w:w="842" w:type="dxa"/>
            <w:gridSpan w:val="2"/>
            <w:tcBorders>
              <w:top w:val="nil"/>
              <w:bottom w:val="single" w:sz="4" w:space="0" w:color="auto"/>
            </w:tcBorders>
            <w:shd w:val="clear" w:color="auto" w:fill="auto"/>
            <w:vAlign w:val="center"/>
            <w:hideMark/>
          </w:tcPr>
          <w:p w14:paraId="027739E3"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3.04</w:t>
            </w:r>
          </w:p>
        </w:tc>
        <w:tc>
          <w:tcPr>
            <w:tcW w:w="778" w:type="dxa"/>
            <w:tcBorders>
              <w:top w:val="nil"/>
              <w:bottom w:val="single" w:sz="4" w:space="0" w:color="auto"/>
            </w:tcBorders>
            <w:shd w:val="clear" w:color="auto" w:fill="auto"/>
            <w:vAlign w:val="center"/>
            <w:hideMark/>
          </w:tcPr>
          <w:p w14:paraId="32F4599C"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3.16</w:t>
            </w:r>
          </w:p>
        </w:tc>
        <w:tc>
          <w:tcPr>
            <w:tcW w:w="843" w:type="dxa"/>
            <w:tcBorders>
              <w:top w:val="nil"/>
              <w:bottom w:val="single" w:sz="4" w:space="0" w:color="auto"/>
            </w:tcBorders>
            <w:shd w:val="clear" w:color="auto" w:fill="auto"/>
            <w:vAlign w:val="center"/>
            <w:hideMark/>
          </w:tcPr>
          <w:p w14:paraId="631E8C97" w14:textId="77777777" w:rsidR="00F5259A" w:rsidRPr="00561E49" w:rsidRDefault="00F5259A" w:rsidP="00F5259A">
            <w:pPr>
              <w:spacing w:after="0"/>
              <w:jc w:val="right"/>
              <w:rPr>
                <w:rFonts w:eastAsia="Times New Roman"/>
                <w:color w:val="000000"/>
                <w:sz w:val="20"/>
              </w:rPr>
            </w:pPr>
          </w:p>
        </w:tc>
        <w:tc>
          <w:tcPr>
            <w:tcW w:w="843" w:type="dxa"/>
            <w:tcBorders>
              <w:top w:val="nil"/>
              <w:bottom w:val="single" w:sz="4" w:space="0" w:color="auto"/>
            </w:tcBorders>
            <w:shd w:val="clear" w:color="auto" w:fill="auto"/>
            <w:vAlign w:val="center"/>
            <w:hideMark/>
          </w:tcPr>
          <w:p w14:paraId="2604624F"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3.11</w:t>
            </w:r>
          </w:p>
        </w:tc>
        <w:tc>
          <w:tcPr>
            <w:tcW w:w="843" w:type="dxa"/>
            <w:tcBorders>
              <w:top w:val="nil"/>
              <w:bottom w:val="single" w:sz="4" w:space="0" w:color="auto"/>
            </w:tcBorders>
            <w:shd w:val="clear" w:color="auto" w:fill="auto"/>
            <w:vAlign w:val="center"/>
            <w:hideMark/>
          </w:tcPr>
          <w:p w14:paraId="113C484B" w14:textId="77777777" w:rsidR="00F5259A" w:rsidRPr="00561E49" w:rsidRDefault="00F5259A" w:rsidP="00F5259A">
            <w:pPr>
              <w:spacing w:after="0"/>
              <w:jc w:val="right"/>
              <w:rPr>
                <w:rFonts w:eastAsia="Times New Roman"/>
                <w:color w:val="000000"/>
                <w:sz w:val="20"/>
              </w:rPr>
            </w:pPr>
          </w:p>
        </w:tc>
        <w:tc>
          <w:tcPr>
            <w:tcW w:w="843" w:type="dxa"/>
            <w:gridSpan w:val="2"/>
            <w:tcBorders>
              <w:top w:val="nil"/>
              <w:bottom w:val="single" w:sz="4" w:space="0" w:color="auto"/>
            </w:tcBorders>
            <w:shd w:val="clear" w:color="auto" w:fill="auto"/>
            <w:vAlign w:val="center"/>
            <w:hideMark/>
          </w:tcPr>
          <w:p w14:paraId="50AE25AF"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3</w:t>
            </w:r>
          </w:p>
        </w:tc>
        <w:tc>
          <w:tcPr>
            <w:tcW w:w="843" w:type="dxa"/>
            <w:tcBorders>
              <w:top w:val="nil"/>
              <w:bottom w:val="single" w:sz="4" w:space="0" w:color="auto"/>
            </w:tcBorders>
            <w:shd w:val="clear" w:color="auto" w:fill="auto"/>
            <w:vAlign w:val="center"/>
            <w:hideMark/>
          </w:tcPr>
          <w:p w14:paraId="43E88C81"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3.12</w:t>
            </w:r>
          </w:p>
        </w:tc>
        <w:tc>
          <w:tcPr>
            <w:tcW w:w="818" w:type="dxa"/>
            <w:tcBorders>
              <w:top w:val="nil"/>
              <w:bottom w:val="single" w:sz="4" w:space="0" w:color="auto"/>
            </w:tcBorders>
            <w:shd w:val="clear" w:color="auto" w:fill="auto"/>
            <w:vAlign w:val="center"/>
            <w:hideMark/>
          </w:tcPr>
          <w:p w14:paraId="4B631A36" w14:textId="77777777" w:rsidR="00F5259A" w:rsidRPr="00561E49" w:rsidRDefault="00F5259A" w:rsidP="00F5259A">
            <w:pPr>
              <w:spacing w:after="0"/>
              <w:jc w:val="right"/>
              <w:rPr>
                <w:rFonts w:eastAsia="Times New Roman"/>
                <w:color w:val="000000"/>
                <w:sz w:val="20"/>
              </w:rPr>
            </w:pPr>
          </w:p>
        </w:tc>
        <w:tc>
          <w:tcPr>
            <w:tcW w:w="810" w:type="dxa"/>
            <w:tcBorders>
              <w:top w:val="nil"/>
              <w:bottom w:val="single" w:sz="4" w:space="0" w:color="auto"/>
            </w:tcBorders>
            <w:shd w:val="clear" w:color="auto" w:fill="auto"/>
            <w:vAlign w:val="center"/>
            <w:hideMark/>
          </w:tcPr>
          <w:p w14:paraId="33F1724B"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3.16</w:t>
            </w:r>
          </w:p>
        </w:tc>
        <w:tc>
          <w:tcPr>
            <w:tcW w:w="844" w:type="dxa"/>
            <w:tcBorders>
              <w:top w:val="nil"/>
              <w:bottom w:val="single" w:sz="4" w:space="0" w:color="auto"/>
            </w:tcBorders>
            <w:shd w:val="clear" w:color="auto" w:fill="auto"/>
            <w:vAlign w:val="center"/>
            <w:hideMark/>
          </w:tcPr>
          <w:p w14:paraId="50BA7792" w14:textId="77777777" w:rsidR="00F5259A" w:rsidRPr="00561E49" w:rsidRDefault="00F5259A" w:rsidP="00F5259A">
            <w:pPr>
              <w:spacing w:after="0"/>
              <w:jc w:val="right"/>
              <w:rPr>
                <w:rFonts w:eastAsia="Times New Roman"/>
                <w:color w:val="000000"/>
                <w:sz w:val="20"/>
              </w:rPr>
            </w:pPr>
          </w:p>
        </w:tc>
      </w:tr>
      <w:tr w:rsidR="00F5259A" w:rsidRPr="00814A97" w14:paraId="68F12747" w14:textId="77777777" w:rsidTr="00F5259A">
        <w:tc>
          <w:tcPr>
            <w:tcW w:w="13986" w:type="dxa"/>
            <w:gridSpan w:val="19"/>
            <w:tcBorders>
              <w:top w:val="nil"/>
              <w:bottom w:val="single" w:sz="4" w:space="0" w:color="auto"/>
            </w:tcBorders>
            <w:shd w:val="clear" w:color="auto" w:fill="auto"/>
            <w:vAlign w:val="center"/>
            <w:hideMark/>
          </w:tcPr>
          <w:p w14:paraId="720C9D08" w14:textId="77777777" w:rsidR="00F5259A" w:rsidRPr="00561E49" w:rsidRDefault="00F5259A" w:rsidP="00F5259A">
            <w:pPr>
              <w:spacing w:after="0"/>
              <w:jc w:val="left"/>
              <w:rPr>
                <w:rFonts w:eastAsia="Times New Roman"/>
                <w:b/>
                <w:color w:val="000000"/>
                <w:sz w:val="20"/>
              </w:rPr>
            </w:pPr>
            <w:r w:rsidRPr="00561E49">
              <w:rPr>
                <w:rFonts w:eastAsia="Symbol"/>
                <w:b/>
                <w:color w:val="000000"/>
                <w:sz w:val="20"/>
              </w:rPr>
              <w:t>Household Type</w:t>
            </w:r>
          </w:p>
        </w:tc>
      </w:tr>
      <w:tr w:rsidR="00F5259A" w:rsidRPr="00814A97" w14:paraId="61A13A88" w14:textId="77777777" w:rsidTr="00F5259A">
        <w:trPr>
          <w:gridAfter w:val="1"/>
          <w:wAfter w:w="9" w:type="dxa"/>
        </w:trPr>
        <w:tc>
          <w:tcPr>
            <w:tcW w:w="1761" w:type="dxa"/>
            <w:tcBorders>
              <w:top w:val="nil"/>
              <w:bottom w:val="single" w:sz="4" w:space="0" w:color="auto"/>
            </w:tcBorders>
            <w:shd w:val="clear" w:color="auto" w:fill="auto"/>
            <w:vAlign w:val="center"/>
            <w:hideMark/>
          </w:tcPr>
          <w:p w14:paraId="067CB3E0" w14:textId="77777777" w:rsidR="00F5259A" w:rsidRPr="00561E49" w:rsidRDefault="00F5259A" w:rsidP="00F5259A">
            <w:pPr>
              <w:spacing w:after="0"/>
              <w:ind w:firstLineChars="100" w:firstLine="200"/>
              <w:jc w:val="left"/>
              <w:rPr>
                <w:rFonts w:eastAsia="Times New Roman"/>
                <w:color w:val="000000"/>
                <w:sz w:val="20"/>
              </w:rPr>
            </w:pPr>
            <w:r w:rsidRPr="00561E49">
              <w:rPr>
                <w:rFonts w:eastAsia="Symbol"/>
                <w:color w:val="000000"/>
                <w:sz w:val="20"/>
              </w:rPr>
              <w:t>Families</w:t>
            </w:r>
          </w:p>
        </w:tc>
        <w:tc>
          <w:tcPr>
            <w:tcW w:w="759" w:type="dxa"/>
            <w:tcBorders>
              <w:top w:val="nil"/>
              <w:bottom w:val="single" w:sz="4" w:space="0" w:color="auto"/>
            </w:tcBorders>
            <w:shd w:val="clear" w:color="auto" w:fill="auto"/>
            <w:vAlign w:val="center"/>
            <w:hideMark/>
          </w:tcPr>
          <w:p w14:paraId="790D4D1F"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59.0%</w:t>
            </w:r>
          </w:p>
        </w:tc>
        <w:tc>
          <w:tcPr>
            <w:tcW w:w="720" w:type="dxa"/>
            <w:tcBorders>
              <w:top w:val="nil"/>
              <w:bottom w:val="single" w:sz="4" w:space="0" w:color="auto"/>
            </w:tcBorders>
            <w:shd w:val="clear" w:color="auto" w:fill="auto"/>
            <w:vAlign w:val="center"/>
            <w:hideMark/>
          </w:tcPr>
          <w:p w14:paraId="0E5499AC"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55.2%</w:t>
            </w:r>
          </w:p>
        </w:tc>
        <w:tc>
          <w:tcPr>
            <w:tcW w:w="842" w:type="dxa"/>
            <w:vMerge w:val="restart"/>
            <w:tcBorders>
              <w:top w:val="nil"/>
            </w:tcBorders>
            <w:shd w:val="clear" w:color="auto" w:fill="auto"/>
            <w:vAlign w:val="center"/>
            <w:hideMark/>
          </w:tcPr>
          <w:p w14:paraId="5E981541" w14:textId="77777777" w:rsidR="00F5259A" w:rsidRPr="00814A97" w:rsidRDefault="00F5259A" w:rsidP="00F5259A">
            <w:pPr>
              <w:spacing w:after="0"/>
              <w:jc w:val="right"/>
              <w:rPr>
                <w:rFonts w:eastAsia="Times New Roman"/>
                <w:color w:val="000000"/>
                <w:sz w:val="20"/>
              </w:rPr>
            </w:pPr>
          </w:p>
          <w:p w14:paraId="0B743A2E" w14:textId="77777777" w:rsidR="00F5259A" w:rsidRPr="00561E49" w:rsidRDefault="00F5259A" w:rsidP="00F5259A">
            <w:pPr>
              <w:spacing w:after="0"/>
              <w:jc w:val="right"/>
              <w:rPr>
                <w:rFonts w:eastAsia="Times New Roman"/>
                <w:color w:val="000000"/>
                <w:sz w:val="20"/>
              </w:rPr>
            </w:pPr>
          </w:p>
        </w:tc>
        <w:tc>
          <w:tcPr>
            <w:tcW w:w="746" w:type="dxa"/>
            <w:tcBorders>
              <w:top w:val="nil"/>
              <w:bottom w:val="single" w:sz="4" w:space="0" w:color="auto"/>
            </w:tcBorders>
            <w:shd w:val="clear" w:color="auto" w:fill="auto"/>
            <w:vAlign w:val="center"/>
            <w:hideMark/>
          </w:tcPr>
          <w:p w14:paraId="04E8A8D8"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57.9%</w:t>
            </w:r>
          </w:p>
        </w:tc>
        <w:tc>
          <w:tcPr>
            <w:tcW w:w="842" w:type="dxa"/>
            <w:vMerge w:val="restart"/>
            <w:tcBorders>
              <w:top w:val="nil"/>
            </w:tcBorders>
            <w:shd w:val="clear" w:color="auto" w:fill="auto"/>
            <w:vAlign w:val="center"/>
            <w:hideMark/>
          </w:tcPr>
          <w:p w14:paraId="6CA2076F" w14:textId="77777777" w:rsidR="00F5259A" w:rsidRPr="00814A97" w:rsidRDefault="00F5259A" w:rsidP="00F5259A">
            <w:pPr>
              <w:spacing w:after="0"/>
              <w:jc w:val="right"/>
              <w:rPr>
                <w:rFonts w:eastAsia="Times New Roman"/>
                <w:color w:val="000000"/>
                <w:sz w:val="20"/>
              </w:rPr>
            </w:pPr>
          </w:p>
          <w:p w14:paraId="1F042A88" w14:textId="77777777" w:rsidR="00F5259A" w:rsidRPr="00561E49" w:rsidRDefault="00F5259A" w:rsidP="00F5259A">
            <w:pPr>
              <w:spacing w:after="0"/>
              <w:jc w:val="right"/>
              <w:rPr>
                <w:rFonts w:eastAsia="Times New Roman"/>
                <w:color w:val="000000"/>
                <w:sz w:val="20"/>
              </w:rPr>
            </w:pPr>
          </w:p>
        </w:tc>
        <w:tc>
          <w:tcPr>
            <w:tcW w:w="842" w:type="dxa"/>
            <w:gridSpan w:val="2"/>
            <w:tcBorders>
              <w:top w:val="nil"/>
              <w:bottom w:val="single" w:sz="4" w:space="0" w:color="auto"/>
            </w:tcBorders>
            <w:shd w:val="clear" w:color="auto" w:fill="auto"/>
            <w:vAlign w:val="center"/>
            <w:hideMark/>
          </w:tcPr>
          <w:p w14:paraId="7DE06AF6"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71.5%</w:t>
            </w:r>
          </w:p>
        </w:tc>
        <w:tc>
          <w:tcPr>
            <w:tcW w:w="778" w:type="dxa"/>
            <w:tcBorders>
              <w:top w:val="nil"/>
              <w:bottom w:val="single" w:sz="4" w:space="0" w:color="auto"/>
            </w:tcBorders>
            <w:shd w:val="clear" w:color="auto" w:fill="auto"/>
            <w:vAlign w:val="center"/>
            <w:hideMark/>
          </w:tcPr>
          <w:p w14:paraId="25744B1E"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72.6%</w:t>
            </w:r>
          </w:p>
        </w:tc>
        <w:tc>
          <w:tcPr>
            <w:tcW w:w="843" w:type="dxa"/>
            <w:vMerge w:val="restart"/>
            <w:tcBorders>
              <w:top w:val="nil"/>
            </w:tcBorders>
            <w:shd w:val="clear" w:color="auto" w:fill="auto"/>
            <w:vAlign w:val="center"/>
            <w:hideMark/>
          </w:tcPr>
          <w:p w14:paraId="7972792A" w14:textId="77777777" w:rsidR="00F5259A" w:rsidRPr="00814A97" w:rsidRDefault="00F5259A" w:rsidP="00F5259A">
            <w:pPr>
              <w:spacing w:after="0"/>
              <w:jc w:val="right"/>
              <w:rPr>
                <w:rFonts w:eastAsia="Times New Roman"/>
                <w:color w:val="000000"/>
                <w:sz w:val="20"/>
              </w:rPr>
            </w:pPr>
          </w:p>
          <w:p w14:paraId="379F3419" w14:textId="77777777" w:rsidR="00F5259A" w:rsidRPr="00561E49" w:rsidRDefault="00F5259A" w:rsidP="00F5259A">
            <w:pPr>
              <w:spacing w:after="0"/>
              <w:jc w:val="right"/>
              <w:rPr>
                <w:rFonts w:eastAsia="Times New Roman"/>
                <w:color w:val="000000"/>
                <w:sz w:val="20"/>
              </w:rPr>
            </w:pPr>
          </w:p>
        </w:tc>
        <w:tc>
          <w:tcPr>
            <w:tcW w:w="843" w:type="dxa"/>
            <w:tcBorders>
              <w:top w:val="nil"/>
              <w:bottom w:val="single" w:sz="4" w:space="0" w:color="auto"/>
            </w:tcBorders>
            <w:shd w:val="clear" w:color="auto" w:fill="auto"/>
            <w:vAlign w:val="center"/>
            <w:hideMark/>
          </w:tcPr>
          <w:p w14:paraId="719E7606"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70.1%</w:t>
            </w:r>
          </w:p>
        </w:tc>
        <w:tc>
          <w:tcPr>
            <w:tcW w:w="843" w:type="dxa"/>
            <w:vMerge w:val="restart"/>
            <w:tcBorders>
              <w:top w:val="nil"/>
            </w:tcBorders>
            <w:shd w:val="clear" w:color="auto" w:fill="auto"/>
            <w:vAlign w:val="center"/>
            <w:hideMark/>
          </w:tcPr>
          <w:p w14:paraId="6722C74D" w14:textId="77777777" w:rsidR="00F5259A" w:rsidRPr="00814A97" w:rsidRDefault="00F5259A" w:rsidP="00F5259A">
            <w:pPr>
              <w:spacing w:after="0"/>
              <w:jc w:val="right"/>
              <w:rPr>
                <w:rFonts w:eastAsia="Times New Roman"/>
                <w:color w:val="000000"/>
                <w:sz w:val="20"/>
              </w:rPr>
            </w:pPr>
          </w:p>
          <w:p w14:paraId="3C44D061" w14:textId="77777777" w:rsidR="00F5259A" w:rsidRPr="00561E49" w:rsidRDefault="00F5259A" w:rsidP="00F5259A">
            <w:pPr>
              <w:spacing w:after="0"/>
              <w:jc w:val="right"/>
              <w:rPr>
                <w:rFonts w:eastAsia="Times New Roman"/>
                <w:color w:val="000000"/>
                <w:sz w:val="20"/>
              </w:rPr>
            </w:pPr>
          </w:p>
        </w:tc>
        <w:tc>
          <w:tcPr>
            <w:tcW w:w="843" w:type="dxa"/>
            <w:gridSpan w:val="2"/>
            <w:tcBorders>
              <w:top w:val="nil"/>
              <w:bottom w:val="single" w:sz="4" w:space="0" w:color="auto"/>
            </w:tcBorders>
            <w:shd w:val="clear" w:color="auto" w:fill="auto"/>
            <w:vAlign w:val="center"/>
            <w:hideMark/>
          </w:tcPr>
          <w:p w14:paraId="36FAF94C"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74.2%</w:t>
            </w:r>
          </w:p>
        </w:tc>
        <w:tc>
          <w:tcPr>
            <w:tcW w:w="843" w:type="dxa"/>
            <w:tcBorders>
              <w:top w:val="nil"/>
              <w:bottom w:val="single" w:sz="4" w:space="0" w:color="auto"/>
            </w:tcBorders>
            <w:shd w:val="clear" w:color="auto" w:fill="auto"/>
            <w:vAlign w:val="center"/>
            <w:hideMark/>
          </w:tcPr>
          <w:p w14:paraId="553AAD34"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74.9%</w:t>
            </w:r>
          </w:p>
        </w:tc>
        <w:tc>
          <w:tcPr>
            <w:tcW w:w="818" w:type="dxa"/>
            <w:vMerge w:val="restart"/>
            <w:tcBorders>
              <w:top w:val="nil"/>
            </w:tcBorders>
            <w:shd w:val="clear" w:color="auto" w:fill="auto"/>
            <w:vAlign w:val="center"/>
            <w:hideMark/>
          </w:tcPr>
          <w:p w14:paraId="47138080" w14:textId="77777777" w:rsidR="00F5259A" w:rsidRPr="00814A97" w:rsidRDefault="00F5259A" w:rsidP="00F5259A">
            <w:pPr>
              <w:spacing w:after="0"/>
              <w:jc w:val="right"/>
              <w:rPr>
                <w:rFonts w:eastAsia="Times New Roman"/>
                <w:color w:val="000000"/>
                <w:sz w:val="20"/>
              </w:rPr>
            </w:pPr>
          </w:p>
          <w:p w14:paraId="52359BD2" w14:textId="77777777" w:rsidR="00F5259A" w:rsidRPr="00561E49" w:rsidRDefault="00F5259A" w:rsidP="00F5259A">
            <w:pPr>
              <w:spacing w:after="0"/>
              <w:jc w:val="right"/>
              <w:rPr>
                <w:rFonts w:eastAsia="Times New Roman"/>
                <w:color w:val="000000"/>
                <w:sz w:val="20"/>
              </w:rPr>
            </w:pPr>
          </w:p>
        </w:tc>
        <w:tc>
          <w:tcPr>
            <w:tcW w:w="810" w:type="dxa"/>
            <w:tcBorders>
              <w:top w:val="nil"/>
              <w:bottom w:val="single" w:sz="4" w:space="0" w:color="auto"/>
            </w:tcBorders>
            <w:shd w:val="clear" w:color="auto" w:fill="auto"/>
            <w:vAlign w:val="center"/>
            <w:hideMark/>
          </w:tcPr>
          <w:p w14:paraId="6DA7A1A6"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72.8%</w:t>
            </w:r>
          </w:p>
        </w:tc>
        <w:tc>
          <w:tcPr>
            <w:tcW w:w="844" w:type="dxa"/>
            <w:vMerge w:val="restart"/>
            <w:tcBorders>
              <w:top w:val="nil"/>
            </w:tcBorders>
            <w:shd w:val="clear" w:color="auto" w:fill="auto"/>
            <w:vAlign w:val="center"/>
            <w:hideMark/>
          </w:tcPr>
          <w:p w14:paraId="52F15FC1" w14:textId="77777777" w:rsidR="00F5259A" w:rsidRPr="00814A97" w:rsidRDefault="00F5259A" w:rsidP="00F5259A">
            <w:pPr>
              <w:spacing w:after="0"/>
              <w:jc w:val="right"/>
              <w:rPr>
                <w:rFonts w:eastAsia="Times New Roman"/>
                <w:color w:val="000000"/>
                <w:sz w:val="20"/>
              </w:rPr>
            </w:pPr>
          </w:p>
          <w:p w14:paraId="10F35219" w14:textId="77777777" w:rsidR="00F5259A" w:rsidRPr="00561E49" w:rsidRDefault="00F5259A" w:rsidP="00F5259A">
            <w:pPr>
              <w:spacing w:after="0"/>
              <w:jc w:val="right"/>
              <w:rPr>
                <w:rFonts w:eastAsia="Times New Roman"/>
                <w:color w:val="000000"/>
                <w:sz w:val="20"/>
              </w:rPr>
            </w:pPr>
          </w:p>
        </w:tc>
      </w:tr>
      <w:tr w:rsidR="00F5259A" w:rsidRPr="00814A97" w14:paraId="073156B0" w14:textId="77777777" w:rsidTr="00F5259A">
        <w:trPr>
          <w:gridAfter w:val="1"/>
          <w:wAfter w:w="9" w:type="dxa"/>
        </w:trPr>
        <w:tc>
          <w:tcPr>
            <w:tcW w:w="1761" w:type="dxa"/>
            <w:tcBorders>
              <w:top w:val="nil"/>
              <w:bottom w:val="single" w:sz="4" w:space="0" w:color="auto"/>
            </w:tcBorders>
            <w:shd w:val="clear" w:color="auto" w:fill="auto"/>
            <w:vAlign w:val="center"/>
            <w:hideMark/>
          </w:tcPr>
          <w:p w14:paraId="014F6F1E" w14:textId="77777777" w:rsidR="00F5259A" w:rsidRPr="00561E49" w:rsidRDefault="00F5259A" w:rsidP="00F5259A">
            <w:pPr>
              <w:spacing w:after="0"/>
              <w:ind w:firstLineChars="100" w:firstLine="200"/>
              <w:jc w:val="left"/>
              <w:rPr>
                <w:rFonts w:eastAsia="Times New Roman"/>
                <w:color w:val="000000"/>
                <w:sz w:val="20"/>
              </w:rPr>
            </w:pPr>
            <w:r w:rsidRPr="00561E49">
              <w:rPr>
                <w:rFonts w:eastAsia="Symbol"/>
                <w:color w:val="000000"/>
                <w:sz w:val="20"/>
              </w:rPr>
              <w:t>Non-Families</w:t>
            </w:r>
          </w:p>
        </w:tc>
        <w:tc>
          <w:tcPr>
            <w:tcW w:w="759" w:type="dxa"/>
            <w:tcBorders>
              <w:top w:val="nil"/>
              <w:bottom w:val="single" w:sz="4" w:space="0" w:color="auto"/>
            </w:tcBorders>
            <w:shd w:val="clear" w:color="auto" w:fill="auto"/>
            <w:vAlign w:val="center"/>
            <w:hideMark/>
          </w:tcPr>
          <w:p w14:paraId="5F66811A"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41.0%</w:t>
            </w:r>
          </w:p>
        </w:tc>
        <w:tc>
          <w:tcPr>
            <w:tcW w:w="720" w:type="dxa"/>
            <w:tcBorders>
              <w:top w:val="nil"/>
              <w:bottom w:val="single" w:sz="4" w:space="0" w:color="auto"/>
            </w:tcBorders>
            <w:shd w:val="clear" w:color="auto" w:fill="auto"/>
            <w:vAlign w:val="center"/>
            <w:hideMark/>
          </w:tcPr>
          <w:p w14:paraId="7A73ACEB"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44.8%</w:t>
            </w:r>
          </w:p>
        </w:tc>
        <w:tc>
          <w:tcPr>
            <w:tcW w:w="842" w:type="dxa"/>
            <w:vMerge/>
            <w:tcBorders>
              <w:bottom w:val="single" w:sz="4" w:space="0" w:color="auto"/>
            </w:tcBorders>
            <w:shd w:val="clear" w:color="auto" w:fill="auto"/>
            <w:vAlign w:val="center"/>
            <w:hideMark/>
          </w:tcPr>
          <w:p w14:paraId="42BD9CF2" w14:textId="77777777" w:rsidR="00F5259A" w:rsidRPr="00561E49" w:rsidRDefault="00F5259A" w:rsidP="00F5259A">
            <w:pPr>
              <w:spacing w:after="0"/>
              <w:jc w:val="right"/>
              <w:rPr>
                <w:rFonts w:eastAsia="Times New Roman"/>
                <w:color w:val="000000"/>
                <w:sz w:val="20"/>
              </w:rPr>
            </w:pPr>
          </w:p>
        </w:tc>
        <w:tc>
          <w:tcPr>
            <w:tcW w:w="746" w:type="dxa"/>
            <w:tcBorders>
              <w:top w:val="nil"/>
              <w:bottom w:val="single" w:sz="4" w:space="0" w:color="auto"/>
            </w:tcBorders>
            <w:shd w:val="clear" w:color="auto" w:fill="auto"/>
            <w:vAlign w:val="center"/>
            <w:hideMark/>
          </w:tcPr>
          <w:p w14:paraId="7F3AC734"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42.1%</w:t>
            </w:r>
          </w:p>
        </w:tc>
        <w:tc>
          <w:tcPr>
            <w:tcW w:w="842" w:type="dxa"/>
            <w:vMerge/>
            <w:tcBorders>
              <w:bottom w:val="single" w:sz="4" w:space="0" w:color="auto"/>
            </w:tcBorders>
            <w:shd w:val="clear" w:color="auto" w:fill="auto"/>
            <w:vAlign w:val="center"/>
            <w:hideMark/>
          </w:tcPr>
          <w:p w14:paraId="0CF90730" w14:textId="77777777" w:rsidR="00F5259A" w:rsidRPr="00561E49" w:rsidRDefault="00F5259A" w:rsidP="00F5259A">
            <w:pPr>
              <w:spacing w:after="0"/>
              <w:jc w:val="right"/>
              <w:rPr>
                <w:rFonts w:eastAsia="Times New Roman"/>
                <w:color w:val="000000"/>
                <w:sz w:val="20"/>
              </w:rPr>
            </w:pPr>
          </w:p>
        </w:tc>
        <w:tc>
          <w:tcPr>
            <w:tcW w:w="842" w:type="dxa"/>
            <w:gridSpan w:val="2"/>
            <w:tcBorders>
              <w:top w:val="nil"/>
              <w:bottom w:val="single" w:sz="4" w:space="0" w:color="auto"/>
            </w:tcBorders>
            <w:shd w:val="clear" w:color="auto" w:fill="auto"/>
            <w:vAlign w:val="center"/>
            <w:hideMark/>
          </w:tcPr>
          <w:p w14:paraId="48956220"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28.5%</w:t>
            </w:r>
          </w:p>
        </w:tc>
        <w:tc>
          <w:tcPr>
            <w:tcW w:w="778" w:type="dxa"/>
            <w:tcBorders>
              <w:top w:val="nil"/>
              <w:bottom w:val="single" w:sz="4" w:space="0" w:color="auto"/>
            </w:tcBorders>
            <w:shd w:val="clear" w:color="auto" w:fill="auto"/>
            <w:vAlign w:val="center"/>
            <w:hideMark/>
          </w:tcPr>
          <w:p w14:paraId="25E24D7A"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27.4%</w:t>
            </w:r>
          </w:p>
        </w:tc>
        <w:tc>
          <w:tcPr>
            <w:tcW w:w="843" w:type="dxa"/>
            <w:vMerge/>
            <w:tcBorders>
              <w:bottom w:val="single" w:sz="4" w:space="0" w:color="auto"/>
            </w:tcBorders>
            <w:shd w:val="clear" w:color="auto" w:fill="auto"/>
            <w:vAlign w:val="center"/>
            <w:hideMark/>
          </w:tcPr>
          <w:p w14:paraId="75C311B7" w14:textId="77777777" w:rsidR="00F5259A" w:rsidRPr="00561E49" w:rsidRDefault="00F5259A" w:rsidP="00F5259A">
            <w:pPr>
              <w:spacing w:after="0"/>
              <w:jc w:val="right"/>
              <w:rPr>
                <w:rFonts w:eastAsia="Times New Roman"/>
                <w:color w:val="000000"/>
                <w:sz w:val="20"/>
              </w:rPr>
            </w:pPr>
          </w:p>
        </w:tc>
        <w:tc>
          <w:tcPr>
            <w:tcW w:w="843" w:type="dxa"/>
            <w:tcBorders>
              <w:top w:val="nil"/>
              <w:bottom w:val="single" w:sz="4" w:space="0" w:color="auto"/>
            </w:tcBorders>
            <w:shd w:val="clear" w:color="auto" w:fill="auto"/>
            <w:vAlign w:val="center"/>
            <w:hideMark/>
          </w:tcPr>
          <w:p w14:paraId="578B95DC"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29.9%</w:t>
            </w:r>
          </w:p>
        </w:tc>
        <w:tc>
          <w:tcPr>
            <w:tcW w:w="843" w:type="dxa"/>
            <w:vMerge/>
            <w:tcBorders>
              <w:bottom w:val="single" w:sz="4" w:space="0" w:color="auto"/>
            </w:tcBorders>
            <w:shd w:val="clear" w:color="auto" w:fill="auto"/>
            <w:vAlign w:val="center"/>
            <w:hideMark/>
          </w:tcPr>
          <w:p w14:paraId="210106D8" w14:textId="77777777" w:rsidR="00F5259A" w:rsidRPr="00561E49" w:rsidRDefault="00F5259A" w:rsidP="00F5259A">
            <w:pPr>
              <w:spacing w:after="0"/>
              <w:jc w:val="right"/>
              <w:rPr>
                <w:rFonts w:eastAsia="Times New Roman"/>
                <w:color w:val="000000"/>
                <w:sz w:val="20"/>
              </w:rPr>
            </w:pPr>
          </w:p>
        </w:tc>
        <w:tc>
          <w:tcPr>
            <w:tcW w:w="843" w:type="dxa"/>
            <w:gridSpan w:val="2"/>
            <w:tcBorders>
              <w:top w:val="nil"/>
              <w:bottom w:val="single" w:sz="4" w:space="0" w:color="auto"/>
            </w:tcBorders>
            <w:shd w:val="clear" w:color="auto" w:fill="auto"/>
            <w:vAlign w:val="center"/>
            <w:hideMark/>
          </w:tcPr>
          <w:p w14:paraId="3F7051DA"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25.8%</w:t>
            </w:r>
          </w:p>
        </w:tc>
        <w:tc>
          <w:tcPr>
            <w:tcW w:w="843" w:type="dxa"/>
            <w:tcBorders>
              <w:top w:val="nil"/>
              <w:bottom w:val="single" w:sz="4" w:space="0" w:color="auto"/>
            </w:tcBorders>
            <w:shd w:val="clear" w:color="auto" w:fill="auto"/>
            <w:vAlign w:val="center"/>
            <w:hideMark/>
          </w:tcPr>
          <w:p w14:paraId="5300F9AD"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25.1%</w:t>
            </w:r>
          </w:p>
        </w:tc>
        <w:tc>
          <w:tcPr>
            <w:tcW w:w="818" w:type="dxa"/>
            <w:vMerge/>
            <w:tcBorders>
              <w:bottom w:val="single" w:sz="4" w:space="0" w:color="auto"/>
            </w:tcBorders>
            <w:shd w:val="clear" w:color="auto" w:fill="auto"/>
            <w:vAlign w:val="center"/>
            <w:hideMark/>
          </w:tcPr>
          <w:p w14:paraId="677747C0" w14:textId="77777777" w:rsidR="00F5259A" w:rsidRPr="00561E49" w:rsidRDefault="00F5259A" w:rsidP="00F5259A">
            <w:pPr>
              <w:spacing w:after="0"/>
              <w:jc w:val="right"/>
              <w:rPr>
                <w:rFonts w:eastAsia="Times New Roman"/>
                <w:color w:val="000000"/>
                <w:sz w:val="20"/>
              </w:rPr>
            </w:pPr>
          </w:p>
        </w:tc>
        <w:tc>
          <w:tcPr>
            <w:tcW w:w="810" w:type="dxa"/>
            <w:tcBorders>
              <w:top w:val="nil"/>
              <w:bottom w:val="single" w:sz="4" w:space="0" w:color="auto"/>
            </w:tcBorders>
            <w:shd w:val="clear" w:color="auto" w:fill="auto"/>
            <w:vAlign w:val="center"/>
            <w:hideMark/>
          </w:tcPr>
          <w:p w14:paraId="66086BC9"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27.2%</w:t>
            </w:r>
          </w:p>
        </w:tc>
        <w:tc>
          <w:tcPr>
            <w:tcW w:w="844" w:type="dxa"/>
            <w:vMerge/>
            <w:tcBorders>
              <w:bottom w:val="single" w:sz="4" w:space="0" w:color="auto"/>
            </w:tcBorders>
            <w:shd w:val="clear" w:color="auto" w:fill="auto"/>
            <w:vAlign w:val="center"/>
            <w:hideMark/>
          </w:tcPr>
          <w:p w14:paraId="6C1BF275" w14:textId="77777777" w:rsidR="00F5259A" w:rsidRPr="00561E49" w:rsidRDefault="00F5259A" w:rsidP="00F5259A">
            <w:pPr>
              <w:spacing w:after="0"/>
              <w:jc w:val="right"/>
              <w:rPr>
                <w:rFonts w:eastAsia="Times New Roman"/>
                <w:color w:val="000000"/>
                <w:sz w:val="20"/>
              </w:rPr>
            </w:pPr>
          </w:p>
        </w:tc>
      </w:tr>
      <w:tr w:rsidR="00F5259A" w:rsidRPr="00814A97" w14:paraId="00866AC1" w14:textId="77777777" w:rsidTr="00F5259A">
        <w:tc>
          <w:tcPr>
            <w:tcW w:w="13986" w:type="dxa"/>
            <w:gridSpan w:val="19"/>
            <w:tcBorders>
              <w:top w:val="nil"/>
              <w:bottom w:val="single" w:sz="4" w:space="0" w:color="auto"/>
            </w:tcBorders>
            <w:shd w:val="clear" w:color="auto" w:fill="auto"/>
            <w:vAlign w:val="center"/>
            <w:hideMark/>
          </w:tcPr>
          <w:p w14:paraId="0AD74BDF" w14:textId="77777777" w:rsidR="00F5259A" w:rsidRPr="00561E49" w:rsidRDefault="00F5259A" w:rsidP="00F5259A">
            <w:pPr>
              <w:spacing w:after="0"/>
              <w:jc w:val="left"/>
              <w:rPr>
                <w:rFonts w:eastAsia="Times New Roman"/>
                <w:b/>
                <w:color w:val="000000"/>
                <w:sz w:val="20"/>
              </w:rPr>
            </w:pPr>
            <w:r w:rsidRPr="00561E49">
              <w:rPr>
                <w:rFonts w:eastAsia="Symbol"/>
                <w:b/>
                <w:color w:val="000000"/>
                <w:sz w:val="20"/>
              </w:rPr>
              <w:t>Household Tenure</w:t>
            </w:r>
          </w:p>
        </w:tc>
      </w:tr>
      <w:tr w:rsidR="00F5259A" w:rsidRPr="00814A97" w14:paraId="7818AF57" w14:textId="77777777" w:rsidTr="00F5259A">
        <w:trPr>
          <w:gridAfter w:val="1"/>
          <w:wAfter w:w="9" w:type="dxa"/>
        </w:trPr>
        <w:tc>
          <w:tcPr>
            <w:tcW w:w="1761" w:type="dxa"/>
            <w:tcBorders>
              <w:top w:val="nil"/>
              <w:bottom w:val="single" w:sz="4" w:space="0" w:color="auto"/>
            </w:tcBorders>
            <w:shd w:val="clear" w:color="auto" w:fill="auto"/>
            <w:vAlign w:val="center"/>
            <w:hideMark/>
          </w:tcPr>
          <w:p w14:paraId="3FBA1F31" w14:textId="77777777" w:rsidR="00F5259A" w:rsidRPr="00561E49" w:rsidRDefault="00F5259A" w:rsidP="00F5259A">
            <w:pPr>
              <w:spacing w:after="0"/>
              <w:ind w:firstLineChars="100" w:firstLine="200"/>
              <w:jc w:val="left"/>
              <w:rPr>
                <w:rFonts w:eastAsia="Times New Roman"/>
                <w:color w:val="000000"/>
                <w:sz w:val="20"/>
              </w:rPr>
            </w:pPr>
            <w:r w:rsidRPr="00561E49">
              <w:rPr>
                <w:rFonts w:eastAsia="Symbol"/>
                <w:color w:val="000000"/>
                <w:sz w:val="20"/>
              </w:rPr>
              <w:t>Owner</w:t>
            </w:r>
          </w:p>
        </w:tc>
        <w:tc>
          <w:tcPr>
            <w:tcW w:w="759" w:type="dxa"/>
            <w:tcBorders>
              <w:top w:val="nil"/>
              <w:bottom w:val="single" w:sz="4" w:space="0" w:color="auto"/>
            </w:tcBorders>
            <w:shd w:val="clear" w:color="auto" w:fill="auto"/>
            <w:vAlign w:val="center"/>
            <w:hideMark/>
          </w:tcPr>
          <w:p w14:paraId="624B73AA"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24.5%</w:t>
            </w:r>
          </w:p>
        </w:tc>
        <w:tc>
          <w:tcPr>
            <w:tcW w:w="720" w:type="dxa"/>
            <w:tcBorders>
              <w:top w:val="nil"/>
              <w:bottom w:val="single" w:sz="4" w:space="0" w:color="auto"/>
            </w:tcBorders>
            <w:shd w:val="clear" w:color="auto" w:fill="auto"/>
            <w:vAlign w:val="center"/>
            <w:hideMark/>
          </w:tcPr>
          <w:p w14:paraId="03A13666"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22.5%</w:t>
            </w:r>
          </w:p>
        </w:tc>
        <w:tc>
          <w:tcPr>
            <w:tcW w:w="842" w:type="dxa"/>
            <w:vMerge w:val="restart"/>
            <w:tcBorders>
              <w:top w:val="nil"/>
            </w:tcBorders>
            <w:shd w:val="clear" w:color="auto" w:fill="auto"/>
            <w:vAlign w:val="center"/>
            <w:hideMark/>
          </w:tcPr>
          <w:p w14:paraId="5AB0A146" w14:textId="77777777" w:rsidR="00F5259A" w:rsidRPr="00814A97" w:rsidRDefault="00F5259A" w:rsidP="00F5259A">
            <w:pPr>
              <w:spacing w:after="0"/>
              <w:jc w:val="right"/>
              <w:rPr>
                <w:rFonts w:eastAsia="Times New Roman"/>
                <w:color w:val="000000"/>
                <w:sz w:val="20"/>
              </w:rPr>
            </w:pPr>
          </w:p>
          <w:p w14:paraId="4527D970" w14:textId="77777777" w:rsidR="00F5259A" w:rsidRPr="00561E49" w:rsidRDefault="00F5259A" w:rsidP="00F5259A">
            <w:pPr>
              <w:spacing w:after="0"/>
              <w:jc w:val="right"/>
              <w:rPr>
                <w:rFonts w:eastAsia="Times New Roman"/>
                <w:color w:val="000000"/>
                <w:sz w:val="20"/>
              </w:rPr>
            </w:pPr>
          </w:p>
        </w:tc>
        <w:tc>
          <w:tcPr>
            <w:tcW w:w="746" w:type="dxa"/>
            <w:tcBorders>
              <w:top w:val="nil"/>
              <w:bottom w:val="single" w:sz="4" w:space="0" w:color="auto"/>
            </w:tcBorders>
            <w:shd w:val="clear" w:color="auto" w:fill="auto"/>
            <w:vAlign w:val="center"/>
            <w:hideMark/>
          </w:tcPr>
          <w:p w14:paraId="24CD83D1"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22.1%</w:t>
            </w:r>
          </w:p>
        </w:tc>
        <w:tc>
          <w:tcPr>
            <w:tcW w:w="842" w:type="dxa"/>
            <w:vMerge w:val="restart"/>
            <w:tcBorders>
              <w:top w:val="nil"/>
            </w:tcBorders>
            <w:shd w:val="clear" w:color="auto" w:fill="auto"/>
            <w:vAlign w:val="center"/>
            <w:hideMark/>
          </w:tcPr>
          <w:p w14:paraId="7B46B281" w14:textId="77777777" w:rsidR="00F5259A" w:rsidRPr="00814A97" w:rsidRDefault="00F5259A" w:rsidP="00F5259A">
            <w:pPr>
              <w:spacing w:after="0"/>
              <w:jc w:val="right"/>
              <w:rPr>
                <w:rFonts w:eastAsia="Times New Roman"/>
                <w:color w:val="000000"/>
                <w:sz w:val="20"/>
              </w:rPr>
            </w:pPr>
          </w:p>
          <w:p w14:paraId="623AE6F0" w14:textId="77777777" w:rsidR="00F5259A" w:rsidRPr="00561E49" w:rsidRDefault="00F5259A" w:rsidP="00F5259A">
            <w:pPr>
              <w:spacing w:after="0"/>
              <w:jc w:val="right"/>
              <w:rPr>
                <w:rFonts w:eastAsia="Times New Roman"/>
                <w:color w:val="000000"/>
                <w:sz w:val="20"/>
              </w:rPr>
            </w:pPr>
          </w:p>
        </w:tc>
        <w:tc>
          <w:tcPr>
            <w:tcW w:w="842" w:type="dxa"/>
            <w:gridSpan w:val="2"/>
            <w:tcBorders>
              <w:top w:val="nil"/>
              <w:bottom w:val="single" w:sz="4" w:space="0" w:color="auto"/>
            </w:tcBorders>
            <w:shd w:val="clear" w:color="auto" w:fill="auto"/>
            <w:vAlign w:val="center"/>
            <w:hideMark/>
          </w:tcPr>
          <w:p w14:paraId="08BA6A92"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51.6%</w:t>
            </w:r>
          </w:p>
        </w:tc>
        <w:tc>
          <w:tcPr>
            <w:tcW w:w="778" w:type="dxa"/>
            <w:tcBorders>
              <w:top w:val="nil"/>
              <w:bottom w:val="single" w:sz="4" w:space="0" w:color="auto"/>
            </w:tcBorders>
            <w:shd w:val="clear" w:color="auto" w:fill="auto"/>
            <w:vAlign w:val="center"/>
            <w:hideMark/>
          </w:tcPr>
          <w:p w14:paraId="72970D4C"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51.6%</w:t>
            </w:r>
          </w:p>
        </w:tc>
        <w:tc>
          <w:tcPr>
            <w:tcW w:w="843" w:type="dxa"/>
            <w:vMerge w:val="restart"/>
            <w:tcBorders>
              <w:top w:val="nil"/>
            </w:tcBorders>
            <w:shd w:val="clear" w:color="auto" w:fill="auto"/>
            <w:vAlign w:val="center"/>
            <w:hideMark/>
          </w:tcPr>
          <w:p w14:paraId="27E60789" w14:textId="77777777" w:rsidR="00F5259A" w:rsidRPr="00814A97" w:rsidRDefault="00F5259A" w:rsidP="00F5259A">
            <w:pPr>
              <w:spacing w:after="0"/>
              <w:jc w:val="right"/>
              <w:rPr>
                <w:rFonts w:eastAsia="Times New Roman"/>
                <w:color w:val="000000"/>
                <w:sz w:val="20"/>
              </w:rPr>
            </w:pPr>
          </w:p>
          <w:p w14:paraId="3EBBCE0A" w14:textId="77777777" w:rsidR="00F5259A" w:rsidRPr="00561E49" w:rsidRDefault="00F5259A" w:rsidP="00F5259A">
            <w:pPr>
              <w:spacing w:after="0"/>
              <w:jc w:val="right"/>
              <w:rPr>
                <w:rFonts w:eastAsia="Times New Roman"/>
                <w:color w:val="000000"/>
                <w:sz w:val="20"/>
              </w:rPr>
            </w:pPr>
          </w:p>
        </w:tc>
        <w:tc>
          <w:tcPr>
            <w:tcW w:w="843" w:type="dxa"/>
            <w:tcBorders>
              <w:top w:val="nil"/>
              <w:bottom w:val="single" w:sz="4" w:space="0" w:color="auto"/>
            </w:tcBorders>
            <w:shd w:val="clear" w:color="auto" w:fill="auto"/>
            <w:vAlign w:val="center"/>
            <w:hideMark/>
          </w:tcPr>
          <w:p w14:paraId="45DC231C"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45.1%</w:t>
            </w:r>
          </w:p>
        </w:tc>
        <w:tc>
          <w:tcPr>
            <w:tcW w:w="843" w:type="dxa"/>
            <w:vMerge w:val="restart"/>
            <w:tcBorders>
              <w:top w:val="nil"/>
            </w:tcBorders>
            <w:shd w:val="clear" w:color="auto" w:fill="auto"/>
            <w:vAlign w:val="center"/>
            <w:hideMark/>
          </w:tcPr>
          <w:p w14:paraId="293BBBF8" w14:textId="77777777" w:rsidR="00F5259A" w:rsidRPr="00814A97" w:rsidRDefault="00F5259A" w:rsidP="00F5259A">
            <w:pPr>
              <w:spacing w:after="0"/>
              <w:jc w:val="right"/>
              <w:rPr>
                <w:rFonts w:eastAsia="Times New Roman"/>
                <w:color w:val="000000"/>
                <w:sz w:val="20"/>
              </w:rPr>
            </w:pPr>
          </w:p>
          <w:p w14:paraId="73A6E7EA" w14:textId="77777777" w:rsidR="00F5259A" w:rsidRPr="00561E49" w:rsidRDefault="00F5259A" w:rsidP="00F5259A">
            <w:pPr>
              <w:spacing w:after="0"/>
              <w:jc w:val="right"/>
              <w:rPr>
                <w:rFonts w:eastAsia="Times New Roman"/>
                <w:color w:val="000000"/>
                <w:sz w:val="20"/>
              </w:rPr>
            </w:pPr>
          </w:p>
        </w:tc>
        <w:tc>
          <w:tcPr>
            <w:tcW w:w="843" w:type="dxa"/>
            <w:gridSpan w:val="2"/>
            <w:tcBorders>
              <w:top w:val="nil"/>
              <w:bottom w:val="single" w:sz="4" w:space="0" w:color="auto"/>
            </w:tcBorders>
            <w:shd w:val="clear" w:color="auto" w:fill="auto"/>
            <w:vAlign w:val="center"/>
            <w:hideMark/>
          </w:tcPr>
          <w:p w14:paraId="651BFF81"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60.4%</w:t>
            </w:r>
          </w:p>
        </w:tc>
        <w:tc>
          <w:tcPr>
            <w:tcW w:w="843" w:type="dxa"/>
            <w:tcBorders>
              <w:top w:val="nil"/>
              <w:bottom w:val="single" w:sz="4" w:space="0" w:color="auto"/>
            </w:tcBorders>
            <w:shd w:val="clear" w:color="auto" w:fill="auto"/>
            <w:vAlign w:val="center"/>
            <w:hideMark/>
          </w:tcPr>
          <w:p w14:paraId="7E25EFAC"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59.2%</w:t>
            </w:r>
          </w:p>
        </w:tc>
        <w:tc>
          <w:tcPr>
            <w:tcW w:w="818" w:type="dxa"/>
            <w:vMerge w:val="restart"/>
            <w:tcBorders>
              <w:top w:val="nil"/>
            </w:tcBorders>
            <w:shd w:val="clear" w:color="auto" w:fill="auto"/>
            <w:vAlign w:val="center"/>
            <w:hideMark/>
          </w:tcPr>
          <w:p w14:paraId="10688456" w14:textId="77777777" w:rsidR="00F5259A" w:rsidRPr="00814A97" w:rsidRDefault="00F5259A" w:rsidP="00F5259A">
            <w:pPr>
              <w:spacing w:after="0"/>
              <w:jc w:val="right"/>
              <w:rPr>
                <w:rFonts w:eastAsia="Times New Roman"/>
                <w:color w:val="000000"/>
                <w:sz w:val="20"/>
              </w:rPr>
            </w:pPr>
          </w:p>
          <w:p w14:paraId="14A98B9F" w14:textId="77777777" w:rsidR="00F5259A" w:rsidRPr="00561E49" w:rsidRDefault="00F5259A" w:rsidP="00F5259A">
            <w:pPr>
              <w:spacing w:after="0"/>
              <w:jc w:val="right"/>
              <w:rPr>
                <w:rFonts w:eastAsia="Times New Roman"/>
                <w:color w:val="000000"/>
                <w:sz w:val="20"/>
              </w:rPr>
            </w:pPr>
          </w:p>
        </w:tc>
        <w:tc>
          <w:tcPr>
            <w:tcW w:w="810" w:type="dxa"/>
            <w:tcBorders>
              <w:top w:val="nil"/>
              <w:bottom w:val="single" w:sz="4" w:space="0" w:color="auto"/>
            </w:tcBorders>
            <w:shd w:val="clear" w:color="auto" w:fill="auto"/>
            <w:vAlign w:val="center"/>
            <w:hideMark/>
          </w:tcPr>
          <w:p w14:paraId="475E04F7"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53.5%</w:t>
            </w:r>
          </w:p>
        </w:tc>
        <w:tc>
          <w:tcPr>
            <w:tcW w:w="844" w:type="dxa"/>
            <w:vMerge w:val="restart"/>
            <w:tcBorders>
              <w:top w:val="nil"/>
            </w:tcBorders>
            <w:shd w:val="clear" w:color="auto" w:fill="auto"/>
            <w:vAlign w:val="center"/>
            <w:hideMark/>
          </w:tcPr>
          <w:p w14:paraId="7CF14607" w14:textId="77777777" w:rsidR="00F5259A" w:rsidRPr="00814A97" w:rsidRDefault="00F5259A" w:rsidP="00F5259A">
            <w:pPr>
              <w:spacing w:after="0"/>
              <w:jc w:val="right"/>
              <w:rPr>
                <w:rFonts w:eastAsia="Times New Roman"/>
                <w:color w:val="000000"/>
                <w:sz w:val="20"/>
              </w:rPr>
            </w:pPr>
          </w:p>
          <w:p w14:paraId="4F1873A0" w14:textId="77777777" w:rsidR="00F5259A" w:rsidRPr="00561E49" w:rsidRDefault="00F5259A" w:rsidP="00F5259A">
            <w:pPr>
              <w:spacing w:after="0"/>
              <w:jc w:val="right"/>
              <w:rPr>
                <w:rFonts w:eastAsia="Times New Roman"/>
                <w:color w:val="000000"/>
                <w:sz w:val="20"/>
              </w:rPr>
            </w:pPr>
          </w:p>
        </w:tc>
      </w:tr>
      <w:tr w:rsidR="00F5259A" w:rsidRPr="00814A97" w14:paraId="01D9A17D" w14:textId="77777777" w:rsidTr="00F5259A">
        <w:trPr>
          <w:gridAfter w:val="1"/>
          <w:wAfter w:w="9" w:type="dxa"/>
        </w:trPr>
        <w:tc>
          <w:tcPr>
            <w:tcW w:w="1761" w:type="dxa"/>
            <w:tcBorders>
              <w:top w:val="nil"/>
              <w:bottom w:val="single" w:sz="4" w:space="0" w:color="auto"/>
            </w:tcBorders>
            <w:shd w:val="clear" w:color="auto" w:fill="auto"/>
            <w:vAlign w:val="center"/>
            <w:hideMark/>
          </w:tcPr>
          <w:p w14:paraId="660BA439" w14:textId="77777777" w:rsidR="00F5259A" w:rsidRPr="00561E49" w:rsidRDefault="00F5259A" w:rsidP="00F5259A">
            <w:pPr>
              <w:spacing w:after="0"/>
              <w:ind w:firstLineChars="100" w:firstLine="200"/>
              <w:jc w:val="left"/>
              <w:rPr>
                <w:rFonts w:eastAsia="Times New Roman"/>
                <w:color w:val="000000"/>
                <w:sz w:val="20"/>
              </w:rPr>
            </w:pPr>
            <w:r w:rsidRPr="00561E49">
              <w:rPr>
                <w:rFonts w:eastAsia="Symbol"/>
                <w:color w:val="000000"/>
                <w:sz w:val="20"/>
              </w:rPr>
              <w:t>Renter</w:t>
            </w:r>
          </w:p>
        </w:tc>
        <w:tc>
          <w:tcPr>
            <w:tcW w:w="759" w:type="dxa"/>
            <w:tcBorders>
              <w:top w:val="nil"/>
              <w:bottom w:val="single" w:sz="4" w:space="0" w:color="auto"/>
            </w:tcBorders>
            <w:shd w:val="clear" w:color="auto" w:fill="auto"/>
            <w:vAlign w:val="center"/>
            <w:hideMark/>
          </w:tcPr>
          <w:p w14:paraId="67A81637"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75.5%</w:t>
            </w:r>
          </w:p>
        </w:tc>
        <w:tc>
          <w:tcPr>
            <w:tcW w:w="720" w:type="dxa"/>
            <w:tcBorders>
              <w:top w:val="nil"/>
              <w:bottom w:val="single" w:sz="4" w:space="0" w:color="auto"/>
            </w:tcBorders>
            <w:shd w:val="clear" w:color="auto" w:fill="auto"/>
            <w:vAlign w:val="center"/>
            <w:hideMark/>
          </w:tcPr>
          <w:p w14:paraId="36693152"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77.5%</w:t>
            </w:r>
          </w:p>
        </w:tc>
        <w:tc>
          <w:tcPr>
            <w:tcW w:w="842" w:type="dxa"/>
            <w:vMerge/>
            <w:tcBorders>
              <w:bottom w:val="single" w:sz="4" w:space="0" w:color="auto"/>
            </w:tcBorders>
            <w:shd w:val="clear" w:color="auto" w:fill="auto"/>
            <w:vAlign w:val="center"/>
            <w:hideMark/>
          </w:tcPr>
          <w:p w14:paraId="7C95DB7F" w14:textId="77777777" w:rsidR="00F5259A" w:rsidRPr="00561E49" w:rsidRDefault="00F5259A" w:rsidP="00F5259A">
            <w:pPr>
              <w:spacing w:after="0"/>
              <w:jc w:val="right"/>
              <w:rPr>
                <w:rFonts w:eastAsia="Times New Roman"/>
                <w:color w:val="000000"/>
                <w:sz w:val="20"/>
              </w:rPr>
            </w:pPr>
          </w:p>
        </w:tc>
        <w:tc>
          <w:tcPr>
            <w:tcW w:w="746" w:type="dxa"/>
            <w:tcBorders>
              <w:top w:val="nil"/>
              <w:bottom w:val="single" w:sz="4" w:space="0" w:color="auto"/>
            </w:tcBorders>
            <w:shd w:val="clear" w:color="auto" w:fill="auto"/>
            <w:vAlign w:val="center"/>
            <w:hideMark/>
          </w:tcPr>
          <w:p w14:paraId="1C1286A2"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77.9%</w:t>
            </w:r>
          </w:p>
        </w:tc>
        <w:tc>
          <w:tcPr>
            <w:tcW w:w="842" w:type="dxa"/>
            <w:vMerge/>
            <w:tcBorders>
              <w:bottom w:val="single" w:sz="4" w:space="0" w:color="auto"/>
            </w:tcBorders>
            <w:shd w:val="clear" w:color="auto" w:fill="auto"/>
            <w:vAlign w:val="center"/>
            <w:hideMark/>
          </w:tcPr>
          <w:p w14:paraId="0DC3B31F" w14:textId="77777777" w:rsidR="00F5259A" w:rsidRPr="00561E49" w:rsidRDefault="00F5259A" w:rsidP="00F5259A">
            <w:pPr>
              <w:spacing w:after="0"/>
              <w:jc w:val="right"/>
              <w:rPr>
                <w:rFonts w:eastAsia="Times New Roman"/>
                <w:color w:val="000000"/>
                <w:sz w:val="20"/>
              </w:rPr>
            </w:pPr>
          </w:p>
        </w:tc>
        <w:tc>
          <w:tcPr>
            <w:tcW w:w="842" w:type="dxa"/>
            <w:gridSpan w:val="2"/>
            <w:tcBorders>
              <w:top w:val="nil"/>
              <w:bottom w:val="single" w:sz="4" w:space="0" w:color="auto"/>
            </w:tcBorders>
            <w:shd w:val="clear" w:color="auto" w:fill="auto"/>
            <w:vAlign w:val="center"/>
            <w:hideMark/>
          </w:tcPr>
          <w:p w14:paraId="27BB5D91"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48.4%</w:t>
            </w:r>
          </w:p>
        </w:tc>
        <w:tc>
          <w:tcPr>
            <w:tcW w:w="778" w:type="dxa"/>
            <w:tcBorders>
              <w:top w:val="nil"/>
              <w:bottom w:val="single" w:sz="4" w:space="0" w:color="auto"/>
            </w:tcBorders>
            <w:shd w:val="clear" w:color="auto" w:fill="auto"/>
            <w:vAlign w:val="center"/>
            <w:hideMark/>
          </w:tcPr>
          <w:p w14:paraId="5A014B15"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48.4%</w:t>
            </w:r>
          </w:p>
        </w:tc>
        <w:tc>
          <w:tcPr>
            <w:tcW w:w="843" w:type="dxa"/>
            <w:vMerge/>
            <w:tcBorders>
              <w:bottom w:val="single" w:sz="4" w:space="0" w:color="auto"/>
            </w:tcBorders>
            <w:shd w:val="clear" w:color="auto" w:fill="auto"/>
            <w:vAlign w:val="center"/>
            <w:hideMark/>
          </w:tcPr>
          <w:p w14:paraId="7EAA4270" w14:textId="77777777" w:rsidR="00F5259A" w:rsidRPr="00561E49" w:rsidRDefault="00F5259A" w:rsidP="00F5259A">
            <w:pPr>
              <w:spacing w:after="0"/>
              <w:jc w:val="right"/>
              <w:rPr>
                <w:rFonts w:eastAsia="Times New Roman"/>
                <w:color w:val="000000"/>
                <w:sz w:val="20"/>
              </w:rPr>
            </w:pPr>
          </w:p>
        </w:tc>
        <w:tc>
          <w:tcPr>
            <w:tcW w:w="843" w:type="dxa"/>
            <w:tcBorders>
              <w:top w:val="nil"/>
              <w:bottom w:val="single" w:sz="4" w:space="0" w:color="auto"/>
            </w:tcBorders>
            <w:shd w:val="clear" w:color="auto" w:fill="auto"/>
            <w:vAlign w:val="center"/>
            <w:hideMark/>
          </w:tcPr>
          <w:p w14:paraId="64C3AC69"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54.9%</w:t>
            </w:r>
          </w:p>
        </w:tc>
        <w:tc>
          <w:tcPr>
            <w:tcW w:w="843" w:type="dxa"/>
            <w:vMerge/>
            <w:tcBorders>
              <w:bottom w:val="single" w:sz="4" w:space="0" w:color="auto"/>
            </w:tcBorders>
            <w:shd w:val="clear" w:color="auto" w:fill="auto"/>
            <w:vAlign w:val="center"/>
            <w:hideMark/>
          </w:tcPr>
          <w:p w14:paraId="41BA1D5F" w14:textId="77777777" w:rsidR="00F5259A" w:rsidRPr="00561E49" w:rsidRDefault="00F5259A" w:rsidP="00F5259A">
            <w:pPr>
              <w:spacing w:after="0"/>
              <w:jc w:val="right"/>
              <w:rPr>
                <w:rFonts w:eastAsia="Times New Roman"/>
                <w:color w:val="000000"/>
                <w:sz w:val="20"/>
              </w:rPr>
            </w:pPr>
          </w:p>
        </w:tc>
        <w:tc>
          <w:tcPr>
            <w:tcW w:w="843" w:type="dxa"/>
            <w:gridSpan w:val="2"/>
            <w:tcBorders>
              <w:top w:val="nil"/>
              <w:bottom w:val="single" w:sz="4" w:space="0" w:color="auto"/>
            </w:tcBorders>
            <w:shd w:val="clear" w:color="auto" w:fill="auto"/>
            <w:vAlign w:val="center"/>
            <w:hideMark/>
          </w:tcPr>
          <w:p w14:paraId="1C05AE90"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39.6%</w:t>
            </w:r>
          </w:p>
        </w:tc>
        <w:tc>
          <w:tcPr>
            <w:tcW w:w="843" w:type="dxa"/>
            <w:tcBorders>
              <w:top w:val="nil"/>
              <w:bottom w:val="single" w:sz="4" w:space="0" w:color="auto"/>
            </w:tcBorders>
            <w:shd w:val="clear" w:color="auto" w:fill="auto"/>
            <w:vAlign w:val="center"/>
            <w:hideMark/>
          </w:tcPr>
          <w:p w14:paraId="2106971E"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40.8%</w:t>
            </w:r>
          </w:p>
        </w:tc>
        <w:tc>
          <w:tcPr>
            <w:tcW w:w="818" w:type="dxa"/>
            <w:vMerge/>
            <w:tcBorders>
              <w:bottom w:val="single" w:sz="4" w:space="0" w:color="auto"/>
            </w:tcBorders>
            <w:shd w:val="clear" w:color="auto" w:fill="auto"/>
            <w:vAlign w:val="center"/>
            <w:hideMark/>
          </w:tcPr>
          <w:p w14:paraId="14E01458" w14:textId="77777777" w:rsidR="00F5259A" w:rsidRPr="00561E49" w:rsidRDefault="00F5259A" w:rsidP="00F5259A">
            <w:pPr>
              <w:spacing w:after="0"/>
              <w:jc w:val="right"/>
              <w:rPr>
                <w:rFonts w:eastAsia="Times New Roman"/>
                <w:color w:val="000000"/>
                <w:sz w:val="20"/>
              </w:rPr>
            </w:pPr>
          </w:p>
        </w:tc>
        <w:tc>
          <w:tcPr>
            <w:tcW w:w="810" w:type="dxa"/>
            <w:tcBorders>
              <w:top w:val="nil"/>
              <w:bottom w:val="single" w:sz="4" w:space="0" w:color="auto"/>
            </w:tcBorders>
            <w:shd w:val="clear" w:color="auto" w:fill="auto"/>
            <w:vAlign w:val="center"/>
            <w:hideMark/>
          </w:tcPr>
          <w:p w14:paraId="73794184" w14:textId="77777777" w:rsidR="00F5259A" w:rsidRPr="00561E49" w:rsidRDefault="00F5259A" w:rsidP="00F5259A">
            <w:pPr>
              <w:spacing w:after="0"/>
              <w:jc w:val="right"/>
              <w:rPr>
                <w:rFonts w:eastAsia="Times New Roman"/>
                <w:color w:val="000000"/>
                <w:sz w:val="20"/>
              </w:rPr>
            </w:pPr>
            <w:r w:rsidRPr="00561E49">
              <w:rPr>
                <w:rFonts w:eastAsia="Symbol"/>
                <w:color w:val="000000"/>
                <w:sz w:val="20"/>
              </w:rPr>
              <w:t>46.5%</w:t>
            </w:r>
          </w:p>
        </w:tc>
        <w:tc>
          <w:tcPr>
            <w:tcW w:w="844" w:type="dxa"/>
            <w:vMerge/>
            <w:tcBorders>
              <w:bottom w:val="single" w:sz="4" w:space="0" w:color="auto"/>
            </w:tcBorders>
            <w:shd w:val="clear" w:color="auto" w:fill="auto"/>
            <w:vAlign w:val="center"/>
            <w:hideMark/>
          </w:tcPr>
          <w:p w14:paraId="0DD36515" w14:textId="77777777" w:rsidR="00F5259A" w:rsidRPr="00561E49" w:rsidRDefault="00F5259A" w:rsidP="00F5259A">
            <w:pPr>
              <w:spacing w:after="0"/>
              <w:jc w:val="right"/>
              <w:rPr>
                <w:rFonts w:eastAsia="Times New Roman"/>
                <w:color w:val="000000"/>
                <w:sz w:val="20"/>
              </w:rPr>
            </w:pPr>
          </w:p>
        </w:tc>
      </w:tr>
      <w:tr w:rsidR="00F5259A" w:rsidRPr="00814A97" w14:paraId="5B8DF8F6" w14:textId="77777777" w:rsidTr="00F5259A">
        <w:tc>
          <w:tcPr>
            <w:tcW w:w="13986" w:type="dxa"/>
            <w:gridSpan w:val="19"/>
            <w:tcBorders>
              <w:top w:val="nil"/>
              <w:bottom w:val="single" w:sz="4" w:space="0" w:color="auto"/>
            </w:tcBorders>
            <w:shd w:val="clear" w:color="auto" w:fill="auto"/>
            <w:vAlign w:val="center"/>
            <w:hideMark/>
          </w:tcPr>
          <w:p w14:paraId="1514D722" w14:textId="77777777" w:rsidR="00F5259A" w:rsidRPr="00561E49" w:rsidRDefault="00F5259A" w:rsidP="00F5259A">
            <w:pPr>
              <w:spacing w:after="0"/>
              <w:jc w:val="right"/>
              <w:rPr>
                <w:rFonts w:eastAsia="Times New Roman"/>
                <w:color w:val="000000"/>
                <w:sz w:val="20"/>
              </w:rPr>
            </w:pPr>
          </w:p>
        </w:tc>
      </w:tr>
    </w:tbl>
    <w:p w14:paraId="7094DC64" w14:textId="77777777" w:rsidR="00F5259A" w:rsidRPr="005D3631" w:rsidRDefault="00F5259A" w:rsidP="00F5259A">
      <w:pPr>
        <w:rPr>
          <w:i/>
          <w:sz w:val="20"/>
          <w:szCs w:val="20"/>
        </w:rPr>
      </w:pPr>
      <w:r w:rsidRPr="005D3631">
        <w:rPr>
          <w:i/>
          <w:sz w:val="20"/>
          <w:szCs w:val="20"/>
        </w:rPr>
        <w:t>Source: U.S. Census Bureau, Census 2000, Summary File 1, 2016; U.S. Census Bureau, Census 2010, Summary File 1, 2016; U.S. Census Bureau, 2010-2014 American Community Survey, 2016; U.S. Census Bureau, 2014 American Community Survey, 2016; BAE, 2016.</w:t>
      </w:r>
    </w:p>
    <w:p w14:paraId="19D7DF2B" w14:textId="77777777" w:rsidR="00F5259A" w:rsidRDefault="00F5259A" w:rsidP="00F5259A">
      <w:pPr>
        <w:sectPr w:rsidR="00F5259A" w:rsidSect="00F5259A">
          <w:headerReference w:type="even" r:id="rId29"/>
          <w:headerReference w:type="default" r:id="rId30"/>
          <w:footerReference w:type="first" r:id="rId31"/>
          <w:pgSz w:w="15840" w:h="12240" w:orient="landscape" w:code="1"/>
          <w:pgMar w:top="1440" w:right="1080" w:bottom="1440" w:left="1080" w:header="720" w:footer="994" w:gutter="0"/>
          <w:pgNumType w:chapStyle="1"/>
          <w:cols w:space="720"/>
          <w:titlePg/>
          <w:docGrid w:linePitch="360"/>
        </w:sectPr>
      </w:pPr>
    </w:p>
    <w:p w14:paraId="09992B66" w14:textId="77777777" w:rsidR="00F5259A" w:rsidRDefault="00F5259A" w:rsidP="00F5259A">
      <w:r>
        <w:t>I</w:t>
      </w:r>
      <w:r w:rsidRPr="005B34B9">
        <w:t xml:space="preserve">ncreasing household sizes exhibited throughout Stockton and San Joaquin County </w:t>
      </w:r>
      <w:r>
        <w:t>could</w:t>
      </w:r>
      <w:r w:rsidRPr="005B34B9">
        <w:t xml:space="preserve"> signal a continuing unmet need for larger housing units</w:t>
      </w:r>
      <w:r>
        <w:t>, a trend toward unrelated people sharing housing,</w:t>
      </w:r>
      <w:r w:rsidRPr="005B34B9">
        <w:t xml:space="preserve"> and/or pent-up demand from young adults who are </w:t>
      </w:r>
      <w:r>
        <w:t>sharing housing with unrelated individuals or living</w:t>
      </w:r>
      <w:r w:rsidRPr="005B34B9">
        <w:t xml:space="preserve"> in larger</w:t>
      </w:r>
      <w:r>
        <w:t>,</w:t>
      </w:r>
      <w:r w:rsidRPr="005B34B9">
        <w:t xml:space="preserve"> multigenerational households</w:t>
      </w:r>
      <w:r>
        <w:t>. Given that housing costs are rising quickly in Stockton, and that national, state, and local trends are toward fewer households with children, it seems likely that these trends are driven by multigenerational households and unrelated people living together. If true, this would indicate that there may be an unmet demand for housing suited to singles, childless couples, empty nesters, and others not living with a nuclear family. This hypothesis would be consistent with Stockton’s trend toward multi-family housing starts making up a larger proportion of housing growth than in the past. Additionally, the average number of people per household in Stockton is both higher and rising more quickly than the state average, especially over the past decade. This may be reflective of the broader housing crisis in the Bay Area, with housing demand and cost increases spilling over into Stockton.</w:t>
      </w:r>
    </w:p>
    <w:p w14:paraId="54229310" w14:textId="77777777" w:rsidR="00F5259A" w:rsidRDefault="00F5259A" w:rsidP="00F5259A">
      <w:r>
        <w:t xml:space="preserve">Local real estate brokers and economic developers indicate that the significant decline in the Downtown resident population was at least partially driven by issues associated with safety and security, and that addressing those issues may be important to increasing the demand for housing in that area, along with addressing the feasibility of building new housing, at least in the near term. </w:t>
      </w:r>
    </w:p>
    <w:p w14:paraId="4D70B0B1" w14:textId="77777777" w:rsidR="00F5259A" w:rsidRDefault="00F5259A" w:rsidP="00F5259A">
      <w:r>
        <w:t>Despite Downtown’s population and housing losses during the 2000s and early 2010s, a shift away from detached single-family homes geared toward nuclear families offers opportunities for recovering population and housing growth Downtown. Additionally, a shift toward housing types other than detached single-family homes would tend to promote infill development and may improve efficiency for providing municipal services by focusing growth in already-served areas with existing infrastructure and facilities.</w:t>
      </w:r>
    </w:p>
    <w:p w14:paraId="77375502" w14:textId="77777777" w:rsidR="00F5259A" w:rsidRDefault="00F5259A" w:rsidP="00F5259A">
      <w:r>
        <w:t>In any event, it seems likely that growth rates in Stockton are likely to remain below both what occurred in the early 2000s and what was anticipated by the previous 2035 General Plan. Impacts to municipal services are therefore likely to be less than was previously expected. For additional discussion of these issues, please see the following sections.</w:t>
      </w:r>
    </w:p>
    <w:p w14:paraId="20C51E59" w14:textId="77777777" w:rsidR="00F5259A" w:rsidRDefault="00F5259A" w:rsidP="00050332">
      <w:pPr>
        <w:pStyle w:val="Heading3"/>
        <w:numPr>
          <w:ilvl w:val="0"/>
          <w:numId w:val="28"/>
        </w:numPr>
      </w:pPr>
      <w:r>
        <w:t>Economic Conditions</w:t>
      </w:r>
    </w:p>
    <w:p w14:paraId="4529F01C" w14:textId="77777777" w:rsidR="00F5259A" w:rsidRPr="00035FE5" w:rsidRDefault="00F5259A" w:rsidP="00F5259A">
      <w:r w:rsidRPr="00035FE5">
        <w:t xml:space="preserve">This section summarizes recent economic conditions in Stockton and San Joaquin County. The analysis </w:t>
      </w:r>
      <w:r>
        <w:t>uses</w:t>
      </w:r>
      <w:r w:rsidRPr="00035FE5">
        <w:t xml:space="preserve"> a number of sources, including data published by the California Employment Development Department (EDD), the California State Board of Equalization (BOE), the U.S. Census Bureau, and Nielsen, a private data vendor</w:t>
      </w:r>
      <w:r>
        <w:t xml:space="preserve">, as well as </w:t>
      </w:r>
      <w:r w:rsidRPr="00035FE5">
        <w:t>interviews with local economic development professionals, including the City of Stockton Economic Development Department, the Downtown Stockton Alliance, the San Joaquin Valley Partnership, the San Joaquin Hispanic Chamber of Commerce, and the Stockton Visitors Bureau.</w:t>
      </w:r>
    </w:p>
    <w:p w14:paraId="74ED295A" w14:textId="77777777" w:rsidR="00F5259A" w:rsidRDefault="00F5259A" w:rsidP="00F5259A">
      <w:pPr>
        <w:pStyle w:val="Heading4"/>
      </w:pPr>
      <w:r>
        <w:t>Retail Sales and Leakage</w:t>
      </w:r>
    </w:p>
    <w:p w14:paraId="495850F7" w14:textId="77777777" w:rsidR="00F5259A" w:rsidRDefault="00F5259A" w:rsidP="00F5259A">
      <w:r>
        <w:t>As the second largest employment sector in Stockton, retail trade represents an important component of the local economy. According to the BOE, the City of Stockton captured a total of $3.4 billion in taxable sales in 2013. By comparison, San Joaquin County overall saw around $9.4 billion. When combined with population estimates from the DOF for a comparable time period, these figures equate to per capita taxable sales of $11,403 in Stockton and $13,492 countywide. By comparison, 2013 per capita taxable sales statewide were equal to $15,431. This indicates that both Stockton and San Joaquin County generally underperform in the retail sector compared to other parts of California. This was true across all retail categories. Despite this, countywide per capita sales were generally on par with those of other San Joaquin Valley counties. Thus, it is likely that on a countywide basis, the lower level of per capita retail sales is attributable to generally lower incomes and other factors influencing demand, rather than leakage of resident expenditures to shopping destinations outside the county. On a per capita basis, the city of Stockton outperformed the county in a number of key categories, including Motor Vehicles and Parts Dealers, Food and Beverage Stores, Clothing and Clothing Accessories Stores, Food Service and Drinking Places, and Other Retail.</w:t>
      </w:r>
    </w:p>
    <w:p w14:paraId="5C26E387" w14:textId="77777777" w:rsidR="00F5259A" w:rsidRDefault="00F5259A" w:rsidP="00F5259A">
      <w:r>
        <w:t>City of Stockton residents spent approximately $4.02 billion on retail purchases in 2015. This corresponded with approximately $3.94 billion in retail sales within the city limit, resulting in an estimated leakage of approximately $76.6 million in retail sales. However, after accounting for the presence of the unincorporated pockets and retail development adjacent to the city limits, which adds a substantial amount of retail activity, the data indicate that the broader Stockton community experienced a net injection of approximately $207.0 million in annual retail sales. This trend also extended to San Joaquin County as a whole, where there is a net injection of $869.7 million in retail sales.</w:t>
      </w:r>
    </w:p>
    <w:p w14:paraId="5AF39D0A" w14:textId="77777777" w:rsidR="00F5259A" w:rsidRPr="008F2495" w:rsidRDefault="00F5259A" w:rsidP="00F5259A">
      <w:r>
        <w:t xml:space="preserve">By applying sales per square foot estimates published by the Urban Land Institute (ULI), local retail leakage could potentially support up to 1.08 million square feet of additional retail floor area. This would include up to 537,000 square feet in the Food Service and Beverage Places category, as well as 220,000 square feet in Furniture and Home Furnishing Stores, 165,000 square feet in Sporting Goods, Hobby, Book, and Music Stores, and 113,000 square feet in Electronics and Appliance Stores. By comparison, countywide retail leakage could likely support up to 2.46 million square feet of additional retail floor area, which would be distributed similarly to that described above. In addition, both areas show significant leakage in the Motor Vehicle and Parts Dealers category. In the Greater Stockton Area, that leakage would be sufficient to support up to approximately 17 acres of new auto dealership development, or approximately three to four dealerships, while countywide leakage could support up to 58 additional acres, or up </w:t>
      </w:r>
      <w:r w:rsidRPr="008F2495">
        <w:t xml:space="preserve">to 10 average sized dealerships.  </w:t>
      </w:r>
    </w:p>
    <w:p w14:paraId="4EDC7128" w14:textId="77777777" w:rsidR="00F5259A" w:rsidRPr="0083730D" w:rsidRDefault="00F5259A" w:rsidP="00F5259A">
      <w:pPr>
        <w:pStyle w:val="Heading2"/>
      </w:pPr>
      <w:bookmarkStart w:id="81" w:name="_Toc31383587"/>
      <w:r w:rsidRPr="0083730D">
        <w:t>Development Opportunities and Demand</w:t>
      </w:r>
      <w:bookmarkEnd w:id="81"/>
    </w:p>
    <w:p w14:paraId="79EDF447" w14:textId="77777777" w:rsidR="00F5259A" w:rsidRDefault="00F5259A" w:rsidP="00F5259A">
      <w:r>
        <w:t xml:space="preserve">The Environmental Impact Report (EIR) for the 2040 General Plan projects the amount of development that is anticipated to occur within the SOI by 2040 as a result of implementing the General Plan (i.e., the “2040 horizon-year growth projection”). This projection is based on the anticipated demand coupled with the opportunities for development provided by the General Plan land use map. </w:t>
      </w:r>
    </w:p>
    <w:p w14:paraId="38C14573" w14:textId="77777777" w:rsidR="00F5259A" w:rsidRPr="00D621BF" w:rsidRDefault="00F5259A" w:rsidP="00F5259A">
      <w:r>
        <w:t>T</w:t>
      </w:r>
      <w:r w:rsidRPr="00D621BF">
        <w:t xml:space="preserve">he horizon-year development projection for the </w:t>
      </w:r>
      <w:r>
        <w:t>2040</w:t>
      </w:r>
      <w:r w:rsidRPr="00D621BF">
        <w:t xml:space="preserve"> General Plan, including approved and pending development projects, includes the following: </w:t>
      </w:r>
    </w:p>
    <w:p w14:paraId="699217C7" w14:textId="77777777" w:rsidR="00F5259A" w:rsidRPr="004E7753" w:rsidRDefault="00F5259A" w:rsidP="00F5259A">
      <w:pPr>
        <w:numPr>
          <w:ilvl w:val="0"/>
          <w:numId w:val="21"/>
        </w:numPr>
        <w:spacing w:after="120"/>
      </w:pPr>
      <w:r w:rsidRPr="004E7753">
        <w:t>40,900 new dwelling units, including:</w:t>
      </w:r>
    </w:p>
    <w:p w14:paraId="24A726AE" w14:textId="77777777" w:rsidR="00F5259A" w:rsidRPr="004E7753" w:rsidRDefault="00F5259A" w:rsidP="00F5259A">
      <w:pPr>
        <w:numPr>
          <w:ilvl w:val="1"/>
          <w:numId w:val="21"/>
        </w:numPr>
        <w:spacing w:after="120"/>
      </w:pPr>
      <w:r w:rsidRPr="004E7753">
        <w:t>26,300 new single-family units</w:t>
      </w:r>
    </w:p>
    <w:p w14:paraId="3B839E94" w14:textId="77777777" w:rsidR="00F5259A" w:rsidRPr="004E7753" w:rsidRDefault="00F5259A" w:rsidP="00F5259A">
      <w:pPr>
        <w:numPr>
          <w:ilvl w:val="1"/>
          <w:numId w:val="21"/>
        </w:numPr>
        <w:spacing w:after="120"/>
      </w:pPr>
      <w:r w:rsidRPr="004E7753">
        <w:t>14,600 new multi-family units</w:t>
      </w:r>
    </w:p>
    <w:p w14:paraId="4367648A" w14:textId="77777777" w:rsidR="00F5259A" w:rsidRPr="004E7753" w:rsidRDefault="00F5259A" w:rsidP="00F5259A">
      <w:pPr>
        <w:numPr>
          <w:ilvl w:val="0"/>
          <w:numId w:val="21"/>
        </w:numPr>
        <w:spacing w:after="120"/>
      </w:pPr>
      <w:r w:rsidRPr="004E7753">
        <w:t>132,200 new residents</w:t>
      </w:r>
      <w:r w:rsidRPr="004E7753">
        <w:rPr>
          <w:vertAlign w:val="superscript"/>
        </w:rPr>
        <w:footnoteReference w:id="1"/>
      </w:r>
    </w:p>
    <w:p w14:paraId="7088D4A0" w14:textId="77777777" w:rsidR="00F5259A" w:rsidRPr="004E7753" w:rsidRDefault="00F5259A" w:rsidP="00F5259A">
      <w:pPr>
        <w:numPr>
          <w:ilvl w:val="0"/>
          <w:numId w:val="21"/>
        </w:numPr>
        <w:spacing w:after="120"/>
      </w:pPr>
      <w:r w:rsidRPr="004E7753">
        <w:t>63,300 new jobs</w:t>
      </w:r>
      <w:r w:rsidRPr="004E7753">
        <w:rPr>
          <w:vertAlign w:val="superscript"/>
        </w:rPr>
        <w:footnoteReference w:id="2"/>
      </w:r>
    </w:p>
    <w:p w14:paraId="4C51FDCD" w14:textId="77777777" w:rsidR="00F5259A" w:rsidRPr="004E7753" w:rsidRDefault="00F5259A" w:rsidP="00F5259A">
      <w:pPr>
        <w:numPr>
          <w:ilvl w:val="0"/>
          <w:numId w:val="21"/>
        </w:numPr>
        <w:spacing w:after="120"/>
      </w:pPr>
      <w:r w:rsidRPr="004E7753">
        <w:t>13.8 million square feet of new commercial and office space</w:t>
      </w:r>
    </w:p>
    <w:p w14:paraId="00828F19" w14:textId="77777777" w:rsidR="00F5259A" w:rsidRPr="004E7753" w:rsidRDefault="00F5259A" w:rsidP="00F5259A">
      <w:pPr>
        <w:numPr>
          <w:ilvl w:val="0"/>
          <w:numId w:val="21"/>
        </w:numPr>
        <w:spacing w:after="120"/>
      </w:pPr>
      <w:r w:rsidRPr="004E7753">
        <w:t>35.6 million square feet of new industrial space</w:t>
      </w:r>
    </w:p>
    <w:p w14:paraId="2BB85B98" w14:textId="77777777" w:rsidR="00F5259A" w:rsidRDefault="00F5259A" w:rsidP="00F5259A">
      <w:r>
        <w:t xml:space="preserve">To project the horizon-year development, the EIR first determined the full buildout potential, which would be the development of every parcel with the maximum amount of development allowed under the General Plan. </w:t>
      </w:r>
    </w:p>
    <w:p w14:paraId="5A9EA1D2" w14:textId="77777777" w:rsidR="00F5259A" w:rsidRDefault="00F5259A" w:rsidP="00F5259A">
      <w:r>
        <w:t>Next, the EIR determined the probable amount of development during the planning period (i.e, by 2040) based on a market study that forecasts the future demands for new residential, retail, office, and industrial space in Stockton. The study found that the land use demand forecast for Stockton in 2040 is as follows:</w:t>
      </w:r>
    </w:p>
    <w:p w14:paraId="12B2E533" w14:textId="77777777" w:rsidR="00F5259A" w:rsidRPr="00E22A8D" w:rsidRDefault="00F5259A" w:rsidP="00F5259A">
      <w:pPr>
        <w:numPr>
          <w:ilvl w:val="0"/>
          <w:numId w:val="21"/>
        </w:numPr>
        <w:spacing w:after="120"/>
      </w:pPr>
      <w:r w:rsidRPr="00E22A8D">
        <w:rPr>
          <w:b/>
          <w:bCs/>
        </w:rPr>
        <w:t>Residential:</w:t>
      </w:r>
      <w:r w:rsidRPr="00E22A8D">
        <w:t xml:space="preserve"> Between 19,800 and 41,000 new housing units, including between 13,800 and 28,700 new single-family units and between 5,900 and 12,300 new multi-family units. The low-growth scenario is based on Caltrans data and the high-growth scenario is based on data from the San Joaquin Council of Governments (SJCOG) and the Center for Business Policy Research (CBPR) at the University of the Pacific.</w:t>
      </w:r>
    </w:p>
    <w:p w14:paraId="740F8089" w14:textId="77777777" w:rsidR="00F5259A" w:rsidRPr="00E22A8D" w:rsidRDefault="00F5259A" w:rsidP="00F5259A">
      <w:pPr>
        <w:numPr>
          <w:ilvl w:val="0"/>
          <w:numId w:val="21"/>
        </w:numPr>
        <w:spacing w:after="120"/>
      </w:pPr>
      <w:r w:rsidRPr="00E22A8D">
        <w:rPr>
          <w:b/>
          <w:bCs/>
        </w:rPr>
        <w:t>Retail:</w:t>
      </w:r>
      <w:r w:rsidRPr="00E22A8D">
        <w:t xml:space="preserve"> Between 3.3 and 4.8 million square feet of new retail development. These estimates are based in part on the residential forecast, so the low- and high-growth numbers are affected by the Caltrans, SJCOG, and CBPR data described for the residential forecast above. </w:t>
      </w:r>
    </w:p>
    <w:p w14:paraId="11C2EBA7" w14:textId="77777777" w:rsidR="00F5259A" w:rsidRPr="00E22A8D" w:rsidRDefault="00F5259A" w:rsidP="00F5259A">
      <w:pPr>
        <w:numPr>
          <w:ilvl w:val="0"/>
          <w:numId w:val="21"/>
        </w:numPr>
        <w:spacing w:after="120"/>
      </w:pPr>
      <w:r w:rsidRPr="00E22A8D">
        <w:rPr>
          <w:b/>
          <w:bCs/>
        </w:rPr>
        <w:t>Office:</w:t>
      </w:r>
      <w:r w:rsidRPr="00E22A8D">
        <w:t xml:space="preserve"> Approximately 7.1 million square feet of new office development. This estimate is based on an employment forecast from SJCOG and CBPR.</w:t>
      </w:r>
    </w:p>
    <w:p w14:paraId="7DD71E16" w14:textId="77777777" w:rsidR="00F5259A" w:rsidRDefault="00F5259A" w:rsidP="00F5259A">
      <w:pPr>
        <w:numPr>
          <w:ilvl w:val="0"/>
          <w:numId w:val="21"/>
        </w:numPr>
        <w:spacing w:after="120"/>
      </w:pPr>
      <w:r w:rsidRPr="00E22A8D">
        <w:rPr>
          <w:b/>
          <w:bCs/>
        </w:rPr>
        <w:t>Industrial:</w:t>
      </w:r>
      <w:r w:rsidRPr="00E22A8D">
        <w:t xml:space="preserve"> Approximately 6.2 million square feet of new industrial development. This estimate is based on an employment forecast from SJCOG and CBPR.</w:t>
      </w:r>
    </w:p>
    <w:p w14:paraId="40AA2994" w14:textId="3970FBF0" w:rsidR="00F5259A" w:rsidRPr="00D621BF" w:rsidRDefault="00F5259A" w:rsidP="00F5259A">
      <w:pPr>
        <w:rPr>
          <w:rFonts w:eastAsiaTheme="minorEastAsia"/>
          <w:kern w:val="20"/>
          <w:szCs w:val="20"/>
          <w:lang w:eastAsia="ko-KR"/>
        </w:rPr>
      </w:pPr>
      <w:r w:rsidRPr="002317D7">
        <w:t>Next, the</w:t>
      </w:r>
      <w:r w:rsidRPr="009F3636">
        <w:t xml:space="preserve"> EIR distributed t</w:t>
      </w:r>
      <w:r w:rsidRPr="002C662C">
        <w:t xml:space="preserve">he </w:t>
      </w:r>
      <w:r w:rsidRPr="00096EA5">
        <w:t>potential</w:t>
      </w:r>
      <w:r w:rsidRPr="00D621BF">
        <w:t xml:space="preserve"> development throughout the SOI. </w:t>
      </w:r>
      <w:r w:rsidRPr="00D621BF">
        <w:rPr>
          <w:rFonts w:eastAsiaTheme="minorEastAsia"/>
          <w:kern w:val="20"/>
          <w:szCs w:val="20"/>
        </w:rPr>
        <w:t>T</w:t>
      </w:r>
      <w:r w:rsidRPr="00D621BF">
        <w:rPr>
          <w:rFonts w:eastAsiaTheme="minorEastAsia"/>
          <w:kern w:val="20"/>
          <w:szCs w:val="20"/>
          <w:lang w:eastAsia="ko-KR"/>
        </w:rPr>
        <w:t>he planning period development was primarily distributed in two types of locations:</w:t>
      </w:r>
      <w:r w:rsidR="00151075">
        <w:rPr>
          <w:rStyle w:val="FootnoteReference"/>
          <w:rFonts w:eastAsiaTheme="minorEastAsia"/>
          <w:kern w:val="20"/>
          <w:szCs w:val="20"/>
          <w:lang w:eastAsia="ko-KR"/>
        </w:rPr>
        <w:footnoteReference w:id="3"/>
      </w:r>
    </w:p>
    <w:p w14:paraId="5B09E8B5" w14:textId="77777777" w:rsidR="00F5259A" w:rsidRPr="009B3A85" w:rsidRDefault="00F5259A" w:rsidP="00F5259A">
      <w:pPr>
        <w:numPr>
          <w:ilvl w:val="0"/>
          <w:numId w:val="21"/>
        </w:numPr>
        <w:spacing w:after="120"/>
      </w:pPr>
      <w:r w:rsidRPr="009B3A85">
        <w:rPr>
          <w:b/>
          <w:bCs/>
        </w:rPr>
        <w:t xml:space="preserve">Land Use Alternatives Study Areas: </w:t>
      </w:r>
      <w:r w:rsidRPr="009B3A85">
        <w:t>During the land use alternatives phase of the 2040 General Plan Update, the community identified areas in need of a positive change. Based on that input, City staff and the consultant team mapped 16 study areas. As shown in Table 2-5, for each study area, it was assumed that a certain percentage of the full development potential would occur by 2040 for each land use type. This assumption was based on community input from the General Plan Update process, proximity to other uses, proposed General Plan policies, and consultation among City staff and the consultant team.</w:t>
      </w:r>
    </w:p>
    <w:p w14:paraId="26314EB5" w14:textId="1C924F8B" w:rsidR="00F5259A" w:rsidRPr="009B3A85" w:rsidRDefault="00F5259A" w:rsidP="00F5259A">
      <w:pPr>
        <w:numPr>
          <w:ilvl w:val="0"/>
          <w:numId w:val="21"/>
        </w:numPr>
        <w:spacing w:after="120"/>
      </w:pPr>
      <w:r w:rsidRPr="009B3A85">
        <w:rPr>
          <w:b/>
          <w:bCs/>
        </w:rPr>
        <w:t xml:space="preserve">Approved and Pending Development Projects. </w:t>
      </w:r>
      <w:r w:rsidRPr="009B3A85">
        <w:t xml:space="preserve">There is significant development potential available in approved development projects that have not yet been constructed. The development allowed in those approved projects, as well as development proposed in pending development projects, is included in the horizon-year projection, and was considered as part of the process to distribute the planning period development. Given the significant amount of development potential in those projects, the horizon-year projection includes more non-residential development than forecasted by the market study described above. The approved and pending development that was included in the horizon-year projection is shown in </w:t>
      </w:r>
      <w:r w:rsidR="00A26C9E">
        <w:fldChar w:fldCharType="begin"/>
      </w:r>
      <w:r w:rsidR="00A26C9E">
        <w:instrText xml:space="preserve"> REF _Ref38390445 \h </w:instrText>
      </w:r>
      <w:r w:rsidR="00A26C9E">
        <w:fldChar w:fldCharType="separate"/>
      </w:r>
      <w:r w:rsidR="004C6BC5">
        <w:t xml:space="preserve">Table </w:t>
      </w:r>
      <w:r w:rsidR="004C6BC5">
        <w:rPr>
          <w:noProof/>
        </w:rPr>
        <w:t>2</w:t>
      </w:r>
      <w:r w:rsidR="004C6BC5">
        <w:noBreakHyphen/>
      </w:r>
      <w:r w:rsidR="004C6BC5">
        <w:rPr>
          <w:noProof/>
        </w:rPr>
        <w:t>6</w:t>
      </w:r>
      <w:r w:rsidR="00A26C9E">
        <w:fldChar w:fldCharType="end"/>
      </w:r>
      <w:r w:rsidRPr="009B3A85">
        <w:t xml:space="preserve">. </w:t>
      </w:r>
    </w:p>
    <w:p w14:paraId="4CA53F42" w14:textId="77777777" w:rsidR="00F5259A" w:rsidRDefault="00F5259A" w:rsidP="00F5259A"/>
    <w:p w14:paraId="7A78A815" w14:textId="77777777" w:rsidR="00F5259A" w:rsidRDefault="00F5259A" w:rsidP="00F5259A"/>
    <w:p w14:paraId="01D5170F" w14:textId="77777777" w:rsidR="00F5259A" w:rsidRDefault="00F5259A" w:rsidP="00F5259A">
      <w:pPr>
        <w:sectPr w:rsidR="00F5259A" w:rsidSect="00F5259A">
          <w:headerReference w:type="even" r:id="rId32"/>
          <w:footerReference w:type="default" r:id="rId33"/>
          <w:pgSz w:w="12240" w:h="15840"/>
          <w:pgMar w:top="2880" w:right="1800" w:bottom="2160" w:left="3600" w:header="720" w:footer="720" w:gutter="0"/>
          <w:pgNumType w:chapStyle="1"/>
          <w:cols w:space="720"/>
          <w:docGrid w:linePitch="360"/>
        </w:sectPr>
      </w:pPr>
    </w:p>
    <w:p w14:paraId="66E23D70" w14:textId="59534C02" w:rsidR="00F5259A" w:rsidRPr="00A26C9E" w:rsidRDefault="00A26C9E" w:rsidP="00A26C9E">
      <w:pPr>
        <w:pStyle w:val="TABLENUMBER0"/>
        <w:rPr>
          <w:szCs w:val="20"/>
        </w:rPr>
      </w:pPr>
      <w:bookmarkStart w:id="82" w:name="_Toc45611325"/>
      <w:r>
        <w:t xml:space="preserve">Table </w:t>
      </w:r>
      <w:fldSimple w:instr=" STYLEREF 1 \s ">
        <w:r w:rsidR="004C6BC5">
          <w:rPr>
            <w:noProof/>
          </w:rPr>
          <w:t>2</w:t>
        </w:r>
      </w:fldSimple>
      <w:r>
        <w:noBreakHyphen/>
      </w:r>
      <w:fldSimple w:instr=" SEQ Table \* ARABIC \s 1 ">
        <w:r w:rsidR="004C6BC5">
          <w:rPr>
            <w:noProof/>
          </w:rPr>
          <w:t>5</w:t>
        </w:r>
      </w:fldSimple>
      <w:r>
        <w:t>:</w:t>
      </w:r>
      <w:r>
        <w:tab/>
      </w:r>
      <w:r w:rsidRPr="00F87622">
        <w:t>2040 Development By Study Area</w:t>
      </w:r>
      <w:bookmarkEnd w:id="82"/>
    </w:p>
    <w:tbl>
      <w:tblPr>
        <w:tblW w:w="13684" w:type="dxa"/>
        <w:tblBorders>
          <w:top w:val="single" w:sz="2" w:space="0" w:color="7F7F7F" w:themeColor="text1" w:themeTint="80"/>
          <w:insideH w:val="single" w:sz="2" w:space="0" w:color="7F7F7F" w:themeColor="text1" w:themeTint="80"/>
        </w:tblBorders>
        <w:tblLayout w:type="fixed"/>
        <w:tblCellMar>
          <w:left w:w="43" w:type="dxa"/>
          <w:right w:w="43" w:type="dxa"/>
        </w:tblCellMar>
        <w:tblLook w:val="04A0" w:firstRow="1" w:lastRow="0" w:firstColumn="1" w:lastColumn="0" w:noHBand="0" w:noVBand="1"/>
      </w:tblPr>
      <w:tblGrid>
        <w:gridCol w:w="2610"/>
        <w:gridCol w:w="900"/>
        <w:gridCol w:w="810"/>
        <w:gridCol w:w="810"/>
        <w:gridCol w:w="900"/>
        <w:gridCol w:w="900"/>
        <w:gridCol w:w="810"/>
        <w:gridCol w:w="1080"/>
        <w:gridCol w:w="900"/>
        <w:gridCol w:w="1170"/>
        <w:gridCol w:w="990"/>
        <w:gridCol w:w="810"/>
        <w:gridCol w:w="994"/>
      </w:tblGrid>
      <w:tr w:rsidR="00F5259A" w:rsidRPr="00F54EB5" w14:paraId="64E19A83" w14:textId="77777777" w:rsidTr="00F5259A">
        <w:tc>
          <w:tcPr>
            <w:tcW w:w="2610" w:type="dxa"/>
            <w:vAlign w:val="bottom"/>
            <w:hideMark/>
          </w:tcPr>
          <w:p w14:paraId="105BEB3A" w14:textId="77777777" w:rsidR="00F5259A" w:rsidRPr="00F54EB5" w:rsidRDefault="00F5259A" w:rsidP="00F5259A">
            <w:pPr>
              <w:spacing w:before="180" w:after="0"/>
              <w:jc w:val="left"/>
              <w:rPr>
                <w:rFonts w:eastAsiaTheme="minorEastAsia"/>
                <w:b/>
                <w:kern w:val="20"/>
                <w:sz w:val="20"/>
                <w:szCs w:val="20"/>
              </w:rPr>
            </w:pPr>
            <w:r w:rsidRPr="00F54EB5">
              <w:rPr>
                <w:rFonts w:eastAsiaTheme="minorEastAsia"/>
                <w:b/>
                <w:kern w:val="20"/>
                <w:sz w:val="20"/>
                <w:szCs w:val="20"/>
              </w:rPr>
              <w:t xml:space="preserve">Study Area #/Name </w:t>
            </w:r>
          </w:p>
        </w:tc>
        <w:tc>
          <w:tcPr>
            <w:tcW w:w="900" w:type="dxa"/>
            <w:vAlign w:val="bottom"/>
            <w:hideMark/>
          </w:tcPr>
          <w:p w14:paraId="315BCC04" w14:textId="77777777" w:rsidR="00F5259A" w:rsidRPr="00F54EB5" w:rsidRDefault="00F5259A" w:rsidP="00F5259A">
            <w:pPr>
              <w:spacing w:before="180" w:after="0"/>
              <w:jc w:val="center"/>
              <w:rPr>
                <w:rFonts w:eastAsiaTheme="minorEastAsia"/>
                <w:b/>
                <w:i/>
                <w:color w:val="808080" w:themeColor="background1" w:themeShade="80"/>
                <w:kern w:val="20"/>
                <w:sz w:val="18"/>
                <w:szCs w:val="18"/>
              </w:rPr>
            </w:pPr>
            <w:r w:rsidRPr="00F54EB5">
              <w:rPr>
                <w:rFonts w:eastAsiaTheme="minorEastAsia"/>
                <w:b/>
                <w:i/>
                <w:color w:val="808080" w:themeColor="background1" w:themeShade="80"/>
                <w:kern w:val="20"/>
                <w:sz w:val="18"/>
                <w:szCs w:val="18"/>
              </w:rPr>
              <w:t>Net New</w:t>
            </w:r>
            <w:r w:rsidRPr="00F54EB5">
              <w:rPr>
                <w:rFonts w:eastAsiaTheme="minorEastAsia"/>
                <w:b/>
                <w:i/>
                <w:color w:val="808080" w:themeColor="background1" w:themeShade="80"/>
                <w:kern w:val="20"/>
                <w:sz w:val="18"/>
                <w:szCs w:val="18"/>
              </w:rPr>
              <w:br/>
              <w:t xml:space="preserve">Single-Family </w:t>
            </w:r>
            <w:r w:rsidRPr="00F54EB5">
              <w:rPr>
                <w:rFonts w:eastAsiaTheme="minorEastAsia"/>
                <w:b/>
                <w:i/>
                <w:color w:val="808080" w:themeColor="background1" w:themeShade="80"/>
                <w:kern w:val="20"/>
                <w:sz w:val="18"/>
                <w:szCs w:val="18"/>
              </w:rPr>
              <w:br/>
              <w:t xml:space="preserve">Units </w:t>
            </w:r>
            <w:r w:rsidRPr="00F54EB5">
              <w:rPr>
                <w:rFonts w:eastAsiaTheme="minorEastAsia"/>
                <w:b/>
                <w:i/>
                <w:color w:val="808080" w:themeColor="background1" w:themeShade="80"/>
                <w:kern w:val="20"/>
                <w:sz w:val="18"/>
                <w:szCs w:val="18"/>
              </w:rPr>
              <w:br/>
              <w:t>(Full Buildout)</w:t>
            </w:r>
          </w:p>
        </w:tc>
        <w:tc>
          <w:tcPr>
            <w:tcW w:w="810" w:type="dxa"/>
            <w:vAlign w:val="bottom"/>
            <w:hideMark/>
          </w:tcPr>
          <w:p w14:paraId="29AE74EB" w14:textId="77777777" w:rsidR="00F5259A" w:rsidRPr="00F54EB5" w:rsidRDefault="00F5259A" w:rsidP="00F5259A">
            <w:pPr>
              <w:spacing w:before="180" w:after="0"/>
              <w:jc w:val="center"/>
              <w:rPr>
                <w:rFonts w:eastAsiaTheme="minorEastAsia"/>
                <w:b/>
                <w:i/>
                <w:color w:val="808080" w:themeColor="background1" w:themeShade="80"/>
                <w:kern w:val="20"/>
                <w:sz w:val="18"/>
                <w:szCs w:val="18"/>
              </w:rPr>
            </w:pPr>
            <w:r w:rsidRPr="00F54EB5">
              <w:rPr>
                <w:rFonts w:eastAsiaTheme="minorEastAsia"/>
                <w:b/>
                <w:i/>
                <w:color w:val="808080" w:themeColor="background1" w:themeShade="80"/>
                <w:kern w:val="20"/>
                <w:sz w:val="18"/>
                <w:szCs w:val="18"/>
              </w:rPr>
              <w:t xml:space="preserve">Percent </w:t>
            </w:r>
            <w:r w:rsidRPr="00F54EB5">
              <w:rPr>
                <w:rFonts w:eastAsiaTheme="minorEastAsia"/>
                <w:b/>
                <w:i/>
                <w:color w:val="808080" w:themeColor="background1" w:themeShade="80"/>
                <w:kern w:val="20"/>
                <w:sz w:val="18"/>
                <w:szCs w:val="18"/>
              </w:rPr>
              <w:br/>
              <w:t>Applied</w:t>
            </w:r>
            <w:r w:rsidRPr="00F54EB5">
              <w:rPr>
                <w:rFonts w:eastAsiaTheme="minorEastAsia"/>
                <w:b/>
                <w:i/>
                <w:color w:val="808080" w:themeColor="background1" w:themeShade="80"/>
                <w:kern w:val="20"/>
                <w:sz w:val="18"/>
                <w:szCs w:val="18"/>
              </w:rPr>
              <w:br/>
              <w:t xml:space="preserve">to </w:t>
            </w:r>
            <w:r w:rsidRPr="00F54EB5">
              <w:rPr>
                <w:rFonts w:eastAsiaTheme="minorEastAsia"/>
                <w:b/>
                <w:i/>
                <w:color w:val="808080" w:themeColor="background1" w:themeShade="80"/>
                <w:kern w:val="20"/>
                <w:sz w:val="18"/>
                <w:szCs w:val="18"/>
              </w:rPr>
              <w:br/>
              <w:t>2040</w:t>
            </w:r>
          </w:p>
        </w:tc>
        <w:tc>
          <w:tcPr>
            <w:tcW w:w="810" w:type="dxa"/>
            <w:vAlign w:val="bottom"/>
            <w:hideMark/>
          </w:tcPr>
          <w:p w14:paraId="24C82F71" w14:textId="77777777" w:rsidR="00F5259A" w:rsidRPr="00F54EB5" w:rsidRDefault="00F5259A" w:rsidP="00F5259A">
            <w:pPr>
              <w:spacing w:before="180" w:after="0"/>
              <w:jc w:val="center"/>
              <w:rPr>
                <w:rFonts w:eastAsiaTheme="minorEastAsia"/>
                <w:b/>
                <w:kern w:val="20"/>
                <w:sz w:val="18"/>
                <w:szCs w:val="18"/>
              </w:rPr>
            </w:pPr>
            <w:r w:rsidRPr="00F54EB5">
              <w:rPr>
                <w:rFonts w:eastAsiaTheme="minorEastAsia"/>
                <w:b/>
                <w:kern w:val="20"/>
                <w:sz w:val="18"/>
                <w:szCs w:val="18"/>
              </w:rPr>
              <w:t>Net New</w:t>
            </w:r>
            <w:r w:rsidRPr="00F54EB5">
              <w:rPr>
                <w:rFonts w:eastAsiaTheme="minorEastAsia"/>
                <w:b/>
                <w:kern w:val="20"/>
                <w:sz w:val="18"/>
                <w:szCs w:val="18"/>
              </w:rPr>
              <w:br/>
              <w:t xml:space="preserve">Single-Family </w:t>
            </w:r>
            <w:r w:rsidRPr="00F54EB5">
              <w:rPr>
                <w:rFonts w:eastAsiaTheme="minorEastAsia"/>
                <w:b/>
                <w:kern w:val="20"/>
                <w:sz w:val="18"/>
                <w:szCs w:val="18"/>
              </w:rPr>
              <w:br/>
              <w:t xml:space="preserve">Units </w:t>
            </w:r>
            <w:r w:rsidRPr="00F54EB5">
              <w:rPr>
                <w:rFonts w:eastAsiaTheme="minorEastAsia"/>
                <w:b/>
                <w:kern w:val="20"/>
                <w:sz w:val="18"/>
                <w:szCs w:val="18"/>
              </w:rPr>
              <w:br/>
              <w:t>(2040)</w:t>
            </w:r>
          </w:p>
        </w:tc>
        <w:tc>
          <w:tcPr>
            <w:tcW w:w="900" w:type="dxa"/>
            <w:vAlign w:val="bottom"/>
            <w:hideMark/>
          </w:tcPr>
          <w:p w14:paraId="2ED0D440" w14:textId="77777777" w:rsidR="00F5259A" w:rsidRPr="00F54EB5" w:rsidRDefault="00F5259A" w:rsidP="00F5259A">
            <w:pPr>
              <w:spacing w:before="180" w:after="0"/>
              <w:jc w:val="center"/>
              <w:rPr>
                <w:rFonts w:eastAsiaTheme="minorEastAsia"/>
                <w:b/>
                <w:i/>
                <w:color w:val="808080" w:themeColor="background1" w:themeShade="80"/>
                <w:kern w:val="20"/>
                <w:sz w:val="18"/>
                <w:szCs w:val="18"/>
              </w:rPr>
            </w:pPr>
            <w:r w:rsidRPr="00F54EB5">
              <w:rPr>
                <w:rFonts w:eastAsiaTheme="minorEastAsia"/>
                <w:b/>
                <w:i/>
                <w:color w:val="808080" w:themeColor="background1" w:themeShade="80"/>
                <w:kern w:val="20"/>
                <w:sz w:val="18"/>
                <w:szCs w:val="18"/>
              </w:rPr>
              <w:t>Net New</w:t>
            </w:r>
            <w:r w:rsidRPr="00F54EB5">
              <w:rPr>
                <w:rFonts w:eastAsiaTheme="minorEastAsia"/>
                <w:b/>
                <w:i/>
                <w:color w:val="808080" w:themeColor="background1" w:themeShade="80"/>
                <w:kern w:val="20"/>
                <w:sz w:val="18"/>
                <w:szCs w:val="18"/>
              </w:rPr>
              <w:br/>
              <w:t xml:space="preserve">Multi-Family </w:t>
            </w:r>
            <w:r w:rsidRPr="00F54EB5">
              <w:rPr>
                <w:rFonts w:eastAsiaTheme="minorEastAsia"/>
                <w:b/>
                <w:i/>
                <w:color w:val="808080" w:themeColor="background1" w:themeShade="80"/>
                <w:kern w:val="20"/>
                <w:sz w:val="18"/>
                <w:szCs w:val="18"/>
              </w:rPr>
              <w:br/>
              <w:t xml:space="preserve">Units </w:t>
            </w:r>
            <w:r w:rsidRPr="00F54EB5">
              <w:rPr>
                <w:rFonts w:eastAsiaTheme="minorEastAsia"/>
                <w:b/>
                <w:i/>
                <w:color w:val="808080" w:themeColor="background1" w:themeShade="80"/>
                <w:kern w:val="20"/>
                <w:sz w:val="18"/>
                <w:szCs w:val="18"/>
              </w:rPr>
              <w:br/>
              <w:t>(Full Buildout)</w:t>
            </w:r>
          </w:p>
        </w:tc>
        <w:tc>
          <w:tcPr>
            <w:tcW w:w="900" w:type="dxa"/>
            <w:vAlign w:val="bottom"/>
            <w:hideMark/>
          </w:tcPr>
          <w:p w14:paraId="1C6B58B2" w14:textId="77777777" w:rsidR="00F5259A" w:rsidRPr="00F54EB5" w:rsidRDefault="00F5259A" w:rsidP="00F5259A">
            <w:pPr>
              <w:spacing w:before="180" w:after="0"/>
              <w:jc w:val="center"/>
              <w:rPr>
                <w:rFonts w:eastAsiaTheme="minorEastAsia"/>
                <w:b/>
                <w:i/>
                <w:color w:val="808080" w:themeColor="background1" w:themeShade="80"/>
                <w:kern w:val="20"/>
                <w:sz w:val="18"/>
                <w:szCs w:val="18"/>
              </w:rPr>
            </w:pPr>
            <w:r w:rsidRPr="00F54EB5">
              <w:rPr>
                <w:rFonts w:eastAsiaTheme="minorEastAsia"/>
                <w:b/>
                <w:i/>
                <w:color w:val="808080" w:themeColor="background1" w:themeShade="80"/>
                <w:kern w:val="20"/>
                <w:sz w:val="18"/>
                <w:szCs w:val="18"/>
              </w:rPr>
              <w:t xml:space="preserve">Percent </w:t>
            </w:r>
            <w:r w:rsidRPr="00F54EB5">
              <w:rPr>
                <w:rFonts w:eastAsiaTheme="minorEastAsia"/>
                <w:b/>
                <w:i/>
                <w:color w:val="808080" w:themeColor="background1" w:themeShade="80"/>
                <w:kern w:val="20"/>
                <w:sz w:val="18"/>
                <w:szCs w:val="18"/>
              </w:rPr>
              <w:br/>
              <w:t>Applied</w:t>
            </w:r>
            <w:r w:rsidRPr="00F54EB5">
              <w:rPr>
                <w:rFonts w:eastAsiaTheme="minorEastAsia"/>
                <w:b/>
                <w:i/>
                <w:color w:val="808080" w:themeColor="background1" w:themeShade="80"/>
                <w:kern w:val="20"/>
                <w:sz w:val="18"/>
                <w:szCs w:val="18"/>
              </w:rPr>
              <w:br/>
              <w:t>to 2040</w:t>
            </w:r>
          </w:p>
        </w:tc>
        <w:tc>
          <w:tcPr>
            <w:tcW w:w="810" w:type="dxa"/>
            <w:vAlign w:val="bottom"/>
            <w:hideMark/>
          </w:tcPr>
          <w:p w14:paraId="5D36560A" w14:textId="77777777" w:rsidR="00F5259A" w:rsidRPr="00F54EB5" w:rsidRDefault="00F5259A" w:rsidP="00F5259A">
            <w:pPr>
              <w:spacing w:before="180" w:after="0"/>
              <w:jc w:val="center"/>
              <w:rPr>
                <w:rFonts w:eastAsiaTheme="minorEastAsia"/>
                <w:b/>
                <w:kern w:val="20"/>
                <w:sz w:val="18"/>
                <w:szCs w:val="18"/>
              </w:rPr>
            </w:pPr>
            <w:r w:rsidRPr="00F54EB5">
              <w:rPr>
                <w:rFonts w:eastAsiaTheme="minorEastAsia"/>
                <w:b/>
                <w:kern w:val="20"/>
                <w:sz w:val="18"/>
                <w:szCs w:val="18"/>
              </w:rPr>
              <w:t>Net New</w:t>
            </w:r>
            <w:r w:rsidRPr="00F54EB5">
              <w:rPr>
                <w:rFonts w:eastAsiaTheme="minorEastAsia"/>
                <w:b/>
                <w:kern w:val="20"/>
                <w:sz w:val="18"/>
                <w:szCs w:val="18"/>
              </w:rPr>
              <w:br/>
              <w:t xml:space="preserve">Multi-Family </w:t>
            </w:r>
            <w:r w:rsidRPr="00F54EB5">
              <w:rPr>
                <w:rFonts w:eastAsiaTheme="minorEastAsia"/>
                <w:b/>
                <w:kern w:val="20"/>
                <w:sz w:val="18"/>
                <w:szCs w:val="18"/>
              </w:rPr>
              <w:br/>
              <w:t>Units</w:t>
            </w:r>
            <w:r w:rsidRPr="00F54EB5">
              <w:rPr>
                <w:rFonts w:eastAsiaTheme="minorEastAsia"/>
                <w:b/>
                <w:kern w:val="20"/>
                <w:sz w:val="18"/>
                <w:szCs w:val="18"/>
              </w:rPr>
              <w:br/>
              <w:t>(2040)</w:t>
            </w:r>
          </w:p>
        </w:tc>
        <w:tc>
          <w:tcPr>
            <w:tcW w:w="1080" w:type="dxa"/>
            <w:vAlign w:val="bottom"/>
            <w:hideMark/>
          </w:tcPr>
          <w:p w14:paraId="088FB260" w14:textId="77777777" w:rsidR="00F5259A" w:rsidRPr="00F54EB5" w:rsidRDefault="00F5259A" w:rsidP="00F5259A">
            <w:pPr>
              <w:spacing w:before="180" w:after="0"/>
              <w:jc w:val="center"/>
              <w:rPr>
                <w:rFonts w:eastAsiaTheme="minorEastAsia"/>
                <w:b/>
                <w:i/>
                <w:color w:val="808080" w:themeColor="background1" w:themeShade="80"/>
                <w:kern w:val="20"/>
                <w:sz w:val="18"/>
                <w:szCs w:val="18"/>
              </w:rPr>
            </w:pPr>
            <w:r w:rsidRPr="00F54EB5">
              <w:rPr>
                <w:rFonts w:eastAsiaTheme="minorEastAsia"/>
                <w:b/>
                <w:i/>
                <w:color w:val="808080" w:themeColor="background1" w:themeShade="80"/>
                <w:kern w:val="20"/>
                <w:sz w:val="18"/>
                <w:szCs w:val="18"/>
              </w:rPr>
              <w:t>Net New</w:t>
            </w:r>
            <w:r w:rsidRPr="00F54EB5">
              <w:rPr>
                <w:rFonts w:eastAsiaTheme="minorEastAsia"/>
                <w:b/>
                <w:i/>
                <w:color w:val="808080" w:themeColor="background1" w:themeShade="80"/>
                <w:kern w:val="20"/>
                <w:sz w:val="18"/>
                <w:szCs w:val="18"/>
              </w:rPr>
              <w:br/>
              <w:t xml:space="preserve">Commercial </w:t>
            </w:r>
            <w:r w:rsidRPr="00F54EB5">
              <w:rPr>
                <w:rFonts w:eastAsiaTheme="minorEastAsia"/>
                <w:b/>
                <w:i/>
                <w:color w:val="808080" w:themeColor="background1" w:themeShade="80"/>
                <w:kern w:val="20"/>
                <w:sz w:val="18"/>
                <w:szCs w:val="18"/>
              </w:rPr>
              <w:br/>
              <w:t xml:space="preserve">Square Feet </w:t>
            </w:r>
            <w:r w:rsidRPr="00F54EB5">
              <w:rPr>
                <w:rFonts w:eastAsiaTheme="minorEastAsia"/>
                <w:b/>
                <w:i/>
                <w:color w:val="808080" w:themeColor="background1" w:themeShade="80"/>
                <w:kern w:val="20"/>
                <w:sz w:val="18"/>
                <w:szCs w:val="18"/>
              </w:rPr>
              <w:br/>
              <w:t>(Full Buildout)</w:t>
            </w:r>
          </w:p>
        </w:tc>
        <w:tc>
          <w:tcPr>
            <w:tcW w:w="900" w:type="dxa"/>
            <w:vAlign w:val="bottom"/>
            <w:hideMark/>
          </w:tcPr>
          <w:p w14:paraId="0BBAC034" w14:textId="77777777" w:rsidR="00F5259A" w:rsidRPr="00F54EB5" w:rsidRDefault="00F5259A" w:rsidP="00F5259A">
            <w:pPr>
              <w:spacing w:before="180" w:after="0"/>
              <w:jc w:val="center"/>
              <w:rPr>
                <w:rFonts w:eastAsiaTheme="minorEastAsia"/>
                <w:b/>
                <w:i/>
                <w:color w:val="808080" w:themeColor="background1" w:themeShade="80"/>
                <w:kern w:val="20"/>
                <w:sz w:val="18"/>
                <w:szCs w:val="18"/>
              </w:rPr>
            </w:pPr>
            <w:r w:rsidRPr="00F54EB5">
              <w:rPr>
                <w:rFonts w:eastAsiaTheme="minorEastAsia"/>
                <w:b/>
                <w:i/>
                <w:color w:val="808080" w:themeColor="background1" w:themeShade="80"/>
                <w:kern w:val="20"/>
                <w:sz w:val="18"/>
                <w:szCs w:val="18"/>
              </w:rPr>
              <w:t xml:space="preserve">Percent </w:t>
            </w:r>
            <w:r w:rsidRPr="00F54EB5">
              <w:rPr>
                <w:rFonts w:eastAsiaTheme="minorEastAsia"/>
                <w:b/>
                <w:i/>
                <w:color w:val="808080" w:themeColor="background1" w:themeShade="80"/>
                <w:kern w:val="20"/>
                <w:sz w:val="18"/>
                <w:szCs w:val="18"/>
              </w:rPr>
              <w:br/>
              <w:t xml:space="preserve">Applied </w:t>
            </w:r>
            <w:r w:rsidRPr="00F54EB5">
              <w:rPr>
                <w:rFonts w:eastAsiaTheme="minorEastAsia"/>
                <w:b/>
                <w:i/>
                <w:color w:val="808080" w:themeColor="background1" w:themeShade="80"/>
                <w:kern w:val="20"/>
                <w:sz w:val="18"/>
                <w:szCs w:val="18"/>
              </w:rPr>
              <w:br/>
              <w:t>to 2040</w:t>
            </w:r>
          </w:p>
        </w:tc>
        <w:tc>
          <w:tcPr>
            <w:tcW w:w="1170" w:type="dxa"/>
            <w:vAlign w:val="bottom"/>
            <w:hideMark/>
          </w:tcPr>
          <w:p w14:paraId="166C4EA1" w14:textId="77777777" w:rsidR="00F5259A" w:rsidRPr="00F54EB5" w:rsidRDefault="00F5259A" w:rsidP="00F5259A">
            <w:pPr>
              <w:spacing w:before="180" w:after="0"/>
              <w:jc w:val="center"/>
              <w:rPr>
                <w:rFonts w:eastAsiaTheme="minorEastAsia"/>
                <w:b/>
                <w:kern w:val="20"/>
                <w:sz w:val="18"/>
                <w:szCs w:val="18"/>
              </w:rPr>
            </w:pPr>
            <w:r w:rsidRPr="00F54EB5">
              <w:rPr>
                <w:rFonts w:eastAsiaTheme="minorEastAsia"/>
                <w:b/>
                <w:kern w:val="20"/>
                <w:sz w:val="18"/>
                <w:szCs w:val="18"/>
              </w:rPr>
              <w:t>Net New</w:t>
            </w:r>
            <w:r w:rsidRPr="00F54EB5">
              <w:rPr>
                <w:rFonts w:eastAsiaTheme="minorEastAsia"/>
                <w:b/>
                <w:kern w:val="20"/>
                <w:sz w:val="18"/>
                <w:szCs w:val="18"/>
              </w:rPr>
              <w:br/>
              <w:t xml:space="preserve">Commercial Square Feet </w:t>
            </w:r>
            <w:r w:rsidRPr="00F54EB5">
              <w:rPr>
                <w:rFonts w:eastAsiaTheme="minorEastAsia"/>
                <w:b/>
                <w:kern w:val="20"/>
                <w:sz w:val="18"/>
                <w:szCs w:val="18"/>
              </w:rPr>
              <w:br/>
              <w:t>(2040)</w:t>
            </w:r>
          </w:p>
        </w:tc>
        <w:tc>
          <w:tcPr>
            <w:tcW w:w="990" w:type="dxa"/>
            <w:vAlign w:val="bottom"/>
            <w:hideMark/>
          </w:tcPr>
          <w:p w14:paraId="541131C1" w14:textId="77777777" w:rsidR="00F5259A" w:rsidRPr="00F54EB5" w:rsidRDefault="00F5259A" w:rsidP="00F5259A">
            <w:pPr>
              <w:spacing w:before="180" w:after="0"/>
              <w:jc w:val="center"/>
              <w:rPr>
                <w:rFonts w:eastAsiaTheme="minorEastAsia"/>
                <w:b/>
                <w:i/>
                <w:color w:val="808080" w:themeColor="background1" w:themeShade="80"/>
                <w:kern w:val="20"/>
                <w:sz w:val="18"/>
                <w:szCs w:val="18"/>
              </w:rPr>
            </w:pPr>
            <w:r w:rsidRPr="00F54EB5">
              <w:rPr>
                <w:rFonts w:eastAsiaTheme="minorEastAsia"/>
                <w:b/>
                <w:i/>
                <w:color w:val="808080" w:themeColor="background1" w:themeShade="80"/>
                <w:kern w:val="20"/>
                <w:sz w:val="18"/>
                <w:szCs w:val="18"/>
              </w:rPr>
              <w:t>Net New</w:t>
            </w:r>
            <w:r w:rsidRPr="00F54EB5">
              <w:rPr>
                <w:rFonts w:eastAsiaTheme="minorEastAsia"/>
                <w:b/>
                <w:i/>
                <w:color w:val="808080" w:themeColor="background1" w:themeShade="80"/>
                <w:kern w:val="20"/>
                <w:sz w:val="18"/>
                <w:szCs w:val="18"/>
              </w:rPr>
              <w:br/>
              <w:t xml:space="preserve">Industrial </w:t>
            </w:r>
            <w:r w:rsidRPr="00F54EB5">
              <w:rPr>
                <w:rFonts w:eastAsiaTheme="minorEastAsia"/>
                <w:b/>
                <w:i/>
                <w:color w:val="808080" w:themeColor="background1" w:themeShade="80"/>
                <w:kern w:val="20"/>
                <w:sz w:val="18"/>
                <w:szCs w:val="18"/>
              </w:rPr>
              <w:br/>
              <w:t xml:space="preserve">Square Feet </w:t>
            </w:r>
            <w:r w:rsidRPr="00F54EB5">
              <w:rPr>
                <w:rFonts w:eastAsiaTheme="minorEastAsia"/>
                <w:b/>
                <w:i/>
                <w:color w:val="808080" w:themeColor="background1" w:themeShade="80"/>
                <w:kern w:val="20"/>
                <w:sz w:val="18"/>
                <w:szCs w:val="18"/>
              </w:rPr>
              <w:br/>
              <w:t>(Full Buildout)</w:t>
            </w:r>
          </w:p>
        </w:tc>
        <w:tc>
          <w:tcPr>
            <w:tcW w:w="810" w:type="dxa"/>
            <w:vAlign w:val="bottom"/>
            <w:hideMark/>
          </w:tcPr>
          <w:p w14:paraId="32AEACF4" w14:textId="77777777" w:rsidR="00F5259A" w:rsidRPr="00F54EB5" w:rsidRDefault="00F5259A" w:rsidP="00F5259A">
            <w:pPr>
              <w:spacing w:before="180" w:after="0"/>
              <w:jc w:val="center"/>
              <w:rPr>
                <w:rFonts w:eastAsiaTheme="minorEastAsia"/>
                <w:b/>
                <w:i/>
                <w:color w:val="808080" w:themeColor="background1" w:themeShade="80"/>
                <w:kern w:val="20"/>
                <w:sz w:val="18"/>
                <w:szCs w:val="18"/>
              </w:rPr>
            </w:pPr>
            <w:r w:rsidRPr="00F54EB5">
              <w:rPr>
                <w:rFonts w:eastAsiaTheme="minorEastAsia"/>
                <w:b/>
                <w:i/>
                <w:color w:val="808080" w:themeColor="background1" w:themeShade="80"/>
                <w:kern w:val="20"/>
                <w:sz w:val="18"/>
                <w:szCs w:val="18"/>
              </w:rPr>
              <w:t xml:space="preserve">Percent </w:t>
            </w:r>
            <w:r w:rsidRPr="00F54EB5">
              <w:rPr>
                <w:rFonts w:eastAsiaTheme="minorEastAsia"/>
                <w:b/>
                <w:i/>
                <w:color w:val="808080" w:themeColor="background1" w:themeShade="80"/>
                <w:kern w:val="20"/>
                <w:sz w:val="18"/>
                <w:szCs w:val="18"/>
              </w:rPr>
              <w:br/>
              <w:t xml:space="preserve">Applied </w:t>
            </w:r>
            <w:r w:rsidRPr="00F54EB5">
              <w:rPr>
                <w:rFonts w:eastAsiaTheme="minorEastAsia"/>
                <w:b/>
                <w:i/>
                <w:color w:val="808080" w:themeColor="background1" w:themeShade="80"/>
                <w:kern w:val="20"/>
                <w:sz w:val="18"/>
                <w:szCs w:val="18"/>
              </w:rPr>
              <w:br/>
              <w:t xml:space="preserve">to </w:t>
            </w:r>
            <w:r w:rsidRPr="00F54EB5">
              <w:rPr>
                <w:rFonts w:eastAsiaTheme="minorEastAsia"/>
                <w:b/>
                <w:i/>
                <w:color w:val="808080" w:themeColor="background1" w:themeShade="80"/>
                <w:kern w:val="20"/>
                <w:sz w:val="18"/>
                <w:szCs w:val="18"/>
              </w:rPr>
              <w:br/>
              <w:t>2040</w:t>
            </w:r>
          </w:p>
        </w:tc>
        <w:tc>
          <w:tcPr>
            <w:tcW w:w="990" w:type="dxa"/>
            <w:vAlign w:val="bottom"/>
            <w:hideMark/>
          </w:tcPr>
          <w:p w14:paraId="722DDF6F" w14:textId="77777777" w:rsidR="00F5259A" w:rsidRPr="00F54EB5" w:rsidRDefault="00F5259A" w:rsidP="00F5259A">
            <w:pPr>
              <w:spacing w:before="180" w:after="0"/>
              <w:jc w:val="center"/>
              <w:rPr>
                <w:rFonts w:eastAsiaTheme="minorEastAsia"/>
                <w:b/>
                <w:kern w:val="20"/>
                <w:sz w:val="18"/>
                <w:szCs w:val="18"/>
              </w:rPr>
            </w:pPr>
            <w:r w:rsidRPr="00F54EB5">
              <w:rPr>
                <w:rFonts w:eastAsiaTheme="minorEastAsia"/>
                <w:b/>
                <w:kern w:val="20"/>
                <w:sz w:val="18"/>
                <w:szCs w:val="18"/>
              </w:rPr>
              <w:t>Net New</w:t>
            </w:r>
            <w:r w:rsidRPr="00F54EB5">
              <w:rPr>
                <w:rFonts w:eastAsiaTheme="minorEastAsia"/>
                <w:b/>
                <w:kern w:val="20"/>
                <w:sz w:val="18"/>
                <w:szCs w:val="18"/>
              </w:rPr>
              <w:br/>
              <w:t xml:space="preserve">Industrial </w:t>
            </w:r>
            <w:r w:rsidRPr="00F54EB5">
              <w:rPr>
                <w:rFonts w:eastAsiaTheme="minorEastAsia"/>
                <w:b/>
                <w:kern w:val="20"/>
                <w:sz w:val="18"/>
                <w:szCs w:val="18"/>
              </w:rPr>
              <w:br/>
              <w:t xml:space="preserve">Square Feet </w:t>
            </w:r>
            <w:r w:rsidRPr="00F54EB5">
              <w:rPr>
                <w:rFonts w:eastAsiaTheme="minorEastAsia"/>
                <w:b/>
                <w:kern w:val="20"/>
                <w:sz w:val="18"/>
                <w:szCs w:val="18"/>
              </w:rPr>
              <w:br/>
              <w:t>(2040)</w:t>
            </w:r>
          </w:p>
        </w:tc>
      </w:tr>
      <w:tr w:rsidR="00F5259A" w:rsidRPr="00F54EB5" w14:paraId="0B39E6E9" w14:textId="77777777" w:rsidTr="00F5259A">
        <w:tc>
          <w:tcPr>
            <w:tcW w:w="2610" w:type="dxa"/>
            <w:noWrap/>
            <w:vAlign w:val="center"/>
            <w:hideMark/>
          </w:tcPr>
          <w:p w14:paraId="3DF170BA" w14:textId="77777777" w:rsidR="00F5259A" w:rsidRPr="00F54EB5" w:rsidRDefault="00F5259A" w:rsidP="00F5259A">
            <w:pPr>
              <w:spacing w:after="0"/>
              <w:jc w:val="left"/>
              <w:rPr>
                <w:rFonts w:eastAsiaTheme="minorEastAsia"/>
                <w:kern w:val="20"/>
                <w:sz w:val="20"/>
                <w:szCs w:val="20"/>
              </w:rPr>
            </w:pPr>
            <w:r w:rsidRPr="00F54EB5">
              <w:rPr>
                <w:rFonts w:eastAsiaTheme="minorEastAsia"/>
                <w:kern w:val="20"/>
                <w:sz w:val="20"/>
                <w:szCs w:val="20"/>
              </w:rPr>
              <w:t xml:space="preserve">1. Eight Mile Rd </w:t>
            </w:r>
          </w:p>
        </w:tc>
        <w:tc>
          <w:tcPr>
            <w:tcW w:w="900" w:type="dxa"/>
            <w:noWrap/>
            <w:vAlign w:val="center"/>
            <w:hideMark/>
          </w:tcPr>
          <w:p w14:paraId="727E60F1"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3,940</w:t>
            </w:r>
          </w:p>
        </w:tc>
        <w:tc>
          <w:tcPr>
            <w:tcW w:w="810" w:type="dxa"/>
            <w:noWrap/>
            <w:vAlign w:val="center"/>
            <w:hideMark/>
          </w:tcPr>
          <w:p w14:paraId="7559E16D"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35%</w:t>
            </w:r>
          </w:p>
        </w:tc>
        <w:tc>
          <w:tcPr>
            <w:tcW w:w="810" w:type="dxa"/>
            <w:noWrap/>
            <w:vAlign w:val="center"/>
            <w:hideMark/>
          </w:tcPr>
          <w:p w14:paraId="142A17C0"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1,380</w:t>
            </w:r>
          </w:p>
        </w:tc>
        <w:tc>
          <w:tcPr>
            <w:tcW w:w="900" w:type="dxa"/>
            <w:noWrap/>
            <w:vAlign w:val="center"/>
            <w:hideMark/>
          </w:tcPr>
          <w:p w14:paraId="2DDDCBAF"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25,350</w:t>
            </w:r>
          </w:p>
        </w:tc>
        <w:tc>
          <w:tcPr>
            <w:tcW w:w="900" w:type="dxa"/>
            <w:noWrap/>
            <w:vAlign w:val="center"/>
            <w:hideMark/>
          </w:tcPr>
          <w:p w14:paraId="30DBD57D"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5%</w:t>
            </w:r>
          </w:p>
        </w:tc>
        <w:tc>
          <w:tcPr>
            <w:tcW w:w="810" w:type="dxa"/>
            <w:noWrap/>
            <w:vAlign w:val="center"/>
            <w:hideMark/>
          </w:tcPr>
          <w:p w14:paraId="7C99D8E0"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1,200</w:t>
            </w:r>
          </w:p>
        </w:tc>
        <w:tc>
          <w:tcPr>
            <w:tcW w:w="1080" w:type="dxa"/>
            <w:noWrap/>
            <w:vAlign w:val="center"/>
            <w:hideMark/>
          </w:tcPr>
          <w:p w14:paraId="3521F99E"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197,000</w:t>
            </w:r>
          </w:p>
        </w:tc>
        <w:tc>
          <w:tcPr>
            <w:tcW w:w="900" w:type="dxa"/>
            <w:noWrap/>
            <w:vAlign w:val="center"/>
            <w:hideMark/>
          </w:tcPr>
          <w:p w14:paraId="73720022"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20%</w:t>
            </w:r>
          </w:p>
        </w:tc>
        <w:tc>
          <w:tcPr>
            <w:tcW w:w="1170" w:type="dxa"/>
            <w:noWrap/>
            <w:vAlign w:val="center"/>
            <w:hideMark/>
          </w:tcPr>
          <w:p w14:paraId="777BFB1B"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39,000</w:t>
            </w:r>
          </w:p>
        </w:tc>
        <w:tc>
          <w:tcPr>
            <w:tcW w:w="990" w:type="dxa"/>
            <w:noWrap/>
            <w:vAlign w:val="center"/>
            <w:hideMark/>
          </w:tcPr>
          <w:p w14:paraId="6A5D243B"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74,095,000</w:t>
            </w:r>
          </w:p>
        </w:tc>
        <w:tc>
          <w:tcPr>
            <w:tcW w:w="810" w:type="dxa"/>
            <w:noWrap/>
            <w:vAlign w:val="center"/>
            <w:hideMark/>
          </w:tcPr>
          <w:p w14:paraId="1243DB28"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990" w:type="dxa"/>
            <w:noWrap/>
            <w:vAlign w:val="center"/>
            <w:hideMark/>
          </w:tcPr>
          <w:p w14:paraId="503B3A56"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0</w:t>
            </w:r>
          </w:p>
        </w:tc>
      </w:tr>
      <w:tr w:rsidR="00F5259A" w:rsidRPr="00F54EB5" w14:paraId="62E228CF" w14:textId="77777777" w:rsidTr="00F5259A">
        <w:tc>
          <w:tcPr>
            <w:tcW w:w="2610" w:type="dxa"/>
            <w:noWrap/>
            <w:vAlign w:val="center"/>
            <w:hideMark/>
          </w:tcPr>
          <w:p w14:paraId="475C412D" w14:textId="77777777" w:rsidR="00F5259A" w:rsidRPr="00F54EB5" w:rsidRDefault="00F5259A" w:rsidP="00F5259A">
            <w:pPr>
              <w:spacing w:after="0"/>
              <w:jc w:val="left"/>
              <w:rPr>
                <w:rFonts w:eastAsiaTheme="minorEastAsia"/>
                <w:kern w:val="20"/>
                <w:sz w:val="20"/>
                <w:szCs w:val="20"/>
              </w:rPr>
            </w:pPr>
            <w:r w:rsidRPr="00F54EB5">
              <w:rPr>
                <w:rFonts w:eastAsiaTheme="minorEastAsia"/>
                <w:kern w:val="20"/>
                <w:sz w:val="20"/>
                <w:szCs w:val="20"/>
              </w:rPr>
              <w:t>2. Pacific Ave Corridor</w:t>
            </w:r>
          </w:p>
        </w:tc>
        <w:tc>
          <w:tcPr>
            <w:tcW w:w="900" w:type="dxa"/>
            <w:noWrap/>
            <w:vAlign w:val="center"/>
            <w:hideMark/>
          </w:tcPr>
          <w:p w14:paraId="393D2E98"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7B314F7D"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2DC3592F"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0</w:t>
            </w:r>
          </w:p>
        </w:tc>
        <w:tc>
          <w:tcPr>
            <w:tcW w:w="900" w:type="dxa"/>
            <w:noWrap/>
            <w:vAlign w:val="center"/>
            <w:hideMark/>
          </w:tcPr>
          <w:p w14:paraId="3A4133C5"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440</w:t>
            </w:r>
          </w:p>
        </w:tc>
        <w:tc>
          <w:tcPr>
            <w:tcW w:w="900" w:type="dxa"/>
            <w:noWrap/>
            <w:vAlign w:val="center"/>
            <w:hideMark/>
          </w:tcPr>
          <w:p w14:paraId="726BE248"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25%</w:t>
            </w:r>
          </w:p>
        </w:tc>
        <w:tc>
          <w:tcPr>
            <w:tcW w:w="810" w:type="dxa"/>
            <w:noWrap/>
            <w:vAlign w:val="center"/>
            <w:hideMark/>
          </w:tcPr>
          <w:p w14:paraId="2FD4DC91"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110</w:t>
            </w:r>
          </w:p>
        </w:tc>
        <w:tc>
          <w:tcPr>
            <w:tcW w:w="1080" w:type="dxa"/>
            <w:noWrap/>
            <w:vAlign w:val="center"/>
            <w:hideMark/>
          </w:tcPr>
          <w:p w14:paraId="141E7C9F"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188,000</w:t>
            </w:r>
          </w:p>
        </w:tc>
        <w:tc>
          <w:tcPr>
            <w:tcW w:w="900" w:type="dxa"/>
            <w:noWrap/>
            <w:vAlign w:val="center"/>
            <w:hideMark/>
          </w:tcPr>
          <w:p w14:paraId="709FA059"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50%</w:t>
            </w:r>
          </w:p>
        </w:tc>
        <w:tc>
          <w:tcPr>
            <w:tcW w:w="1170" w:type="dxa"/>
            <w:noWrap/>
            <w:vAlign w:val="center"/>
            <w:hideMark/>
          </w:tcPr>
          <w:p w14:paraId="36D76633"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94,000</w:t>
            </w:r>
          </w:p>
        </w:tc>
        <w:tc>
          <w:tcPr>
            <w:tcW w:w="990" w:type="dxa"/>
            <w:noWrap/>
            <w:vAlign w:val="center"/>
            <w:hideMark/>
          </w:tcPr>
          <w:p w14:paraId="007893B7"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2CC77726"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990" w:type="dxa"/>
            <w:noWrap/>
            <w:vAlign w:val="center"/>
            <w:hideMark/>
          </w:tcPr>
          <w:p w14:paraId="7B32B1F6"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0</w:t>
            </w:r>
          </w:p>
        </w:tc>
      </w:tr>
      <w:tr w:rsidR="00F5259A" w:rsidRPr="00F54EB5" w14:paraId="256265CC" w14:textId="77777777" w:rsidTr="00F5259A">
        <w:tc>
          <w:tcPr>
            <w:tcW w:w="2610" w:type="dxa"/>
            <w:noWrap/>
            <w:vAlign w:val="center"/>
            <w:hideMark/>
          </w:tcPr>
          <w:p w14:paraId="194467CA" w14:textId="77777777" w:rsidR="00F5259A" w:rsidRPr="00F54EB5" w:rsidRDefault="00F5259A" w:rsidP="00F5259A">
            <w:pPr>
              <w:spacing w:after="0"/>
              <w:jc w:val="left"/>
              <w:rPr>
                <w:rFonts w:eastAsiaTheme="minorEastAsia"/>
                <w:kern w:val="20"/>
                <w:sz w:val="20"/>
                <w:szCs w:val="20"/>
              </w:rPr>
            </w:pPr>
            <w:r w:rsidRPr="00F54EB5">
              <w:rPr>
                <w:rFonts w:eastAsiaTheme="minorEastAsia"/>
                <w:kern w:val="20"/>
                <w:sz w:val="20"/>
                <w:szCs w:val="20"/>
              </w:rPr>
              <w:t xml:space="preserve">3. West Ln and Alpine Rd </w:t>
            </w:r>
          </w:p>
        </w:tc>
        <w:tc>
          <w:tcPr>
            <w:tcW w:w="900" w:type="dxa"/>
            <w:noWrap/>
            <w:vAlign w:val="center"/>
            <w:hideMark/>
          </w:tcPr>
          <w:p w14:paraId="704E7B02"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80</w:t>
            </w:r>
          </w:p>
        </w:tc>
        <w:tc>
          <w:tcPr>
            <w:tcW w:w="810" w:type="dxa"/>
            <w:noWrap/>
            <w:vAlign w:val="center"/>
            <w:hideMark/>
          </w:tcPr>
          <w:p w14:paraId="0DD1F8A3"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100%</w:t>
            </w:r>
          </w:p>
        </w:tc>
        <w:tc>
          <w:tcPr>
            <w:tcW w:w="810" w:type="dxa"/>
            <w:noWrap/>
            <w:vAlign w:val="center"/>
            <w:hideMark/>
          </w:tcPr>
          <w:p w14:paraId="4B3C30E6"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80</w:t>
            </w:r>
          </w:p>
        </w:tc>
        <w:tc>
          <w:tcPr>
            <w:tcW w:w="900" w:type="dxa"/>
            <w:noWrap/>
            <w:vAlign w:val="center"/>
            <w:hideMark/>
          </w:tcPr>
          <w:p w14:paraId="5F2CBD6C"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2,720</w:t>
            </w:r>
          </w:p>
        </w:tc>
        <w:tc>
          <w:tcPr>
            <w:tcW w:w="900" w:type="dxa"/>
            <w:noWrap/>
            <w:vAlign w:val="center"/>
            <w:hideMark/>
          </w:tcPr>
          <w:p w14:paraId="526BB837"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25%</w:t>
            </w:r>
          </w:p>
        </w:tc>
        <w:tc>
          <w:tcPr>
            <w:tcW w:w="810" w:type="dxa"/>
            <w:noWrap/>
            <w:vAlign w:val="center"/>
            <w:hideMark/>
          </w:tcPr>
          <w:p w14:paraId="098709F9"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680</w:t>
            </w:r>
          </w:p>
        </w:tc>
        <w:tc>
          <w:tcPr>
            <w:tcW w:w="1080" w:type="dxa"/>
            <w:noWrap/>
            <w:vAlign w:val="center"/>
            <w:hideMark/>
          </w:tcPr>
          <w:p w14:paraId="1C964FD4"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1,294,000</w:t>
            </w:r>
          </w:p>
        </w:tc>
        <w:tc>
          <w:tcPr>
            <w:tcW w:w="900" w:type="dxa"/>
            <w:noWrap/>
            <w:vAlign w:val="center"/>
            <w:hideMark/>
          </w:tcPr>
          <w:p w14:paraId="4D813E99"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25%</w:t>
            </w:r>
          </w:p>
        </w:tc>
        <w:tc>
          <w:tcPr>
            <w:tcW w:w="1170" w:type="dxa"/>
            <w:noWrap/>
            <w:vAlign w:val="center"/>
            <w:hideMark/>
          </w:tcPr>
          <w:p w14:paraId="724B5177"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323,000</w:t>
            </w:r>
          </w:p>
        </w:tc>
        <w:tc>
          <w:tcPr>
            <w:tcW w:w="990" w:type="dxa"/>
            <w:noWrap/>
            <w:vAlign w:val="center"/>
            <w:hideMark/>
          </w:tcPr>
          <w:p w14:paraId="4E8132EC"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4D8B68C4"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990" w:type="dxa"/>
            <w:noWrap/>
            <w:vAlign w:val="center"/>
            <w:hideMark/>
          </w:tcPr>
          <w:p w14:paraId="783F09A8"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0</w:t>
            </w:r>
          </w:p>
        </w:tc>
      </w:tr>
      <w:tr w:rsidR="00F5259A" w:rsidRPr="00F54EB5" w14:paraId="2C310797" w14:textId="77777777" w:rsidTr="00F5259A">
        <w:tc>
          <w:tcPr>
            <w:tcW w:w="2610" w:type="dxa"/>
            <w:noWrap/>
            <w:vAlign w:val="center"/>
            <w:hideMark/>
          </w:tcPr>
          <w:p w14:paraId="4AE80F03" w14:textId="77777777" w:rsidR="00F5259A" w:rsidRPr="00F54EB5" w:rsidRDefault="00F5259A" w:rsidP="00F5259A">
            <w:pPr>
              <w:spacing w:after="0"/>
              <w:jc w:val="left"/>
              <w:rPr>
                <w:rFonts w:eastAsiaTheme="minorEastAsia"/>
                <w:kern w:val="20"/>
                <w:sz w:val="20"/>
                <w:szCs w:val="20"/>
              </w:rPr>
            </w:pPr>
            <w:r w:rsidRPr="00F54EB5">
              <w:rPr>
                <w:rFonts w:eastAsiaTheme="minorEastAsia"/>
                <w:kern w:val="20"/>
                <w:sz w:val="20"/>
                <w:szCs w:val="20"/>
              </w:rPr>
              <w:t>4. Port/Waterfront</w:t>
            </w:r>
          </w:p>
        </w:tc>
        <w:tc>
          <w:tcPr>
            <w:tcW w:w="900" w:type="dxa"/>
            <w:noWrap/>
            <w:vAlign w:val="center"/>
            <w:hideMark/>
          </w:tcPr>
          <w:p w14:paraId="4394C001"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20</w:t>
            </w:r>
          </w:p>
        </w:tc>
        <w:tc>
          <w:tcPr>
            <w:tcW w:w="810" w:type="dxa"/>
            <w:noWrap/>
            <w:vAlign w:val="center"/>
            <w:hideMark/>
          </w:tcPr>
          <w:p w14:paraId="3C96BF01"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100%</w:t>
            </w:r>
          </w:p>
        </w:tc>
        <w:tc>
          <w:tcPr>
            <w:tcW w:w="810" w:type="dxa"/>
            <w:noWrap/>
            <w:vAlign w:val="center"/>
            <w:hideMark/>
          </w:tcPr>
          <w:p w14:paraId="7E2A5EA1"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20</w:t>
            </w:r>
          </w:p>
        </w:tc>
        <w:tc>
          <w:tcPr>
            <w:tcW w:w="900" w:type="dxa"/>
            <w:noWrap/>
            <w:vAlign w:val="center"/>
            <w:hideMark/>
          </w:tcPr>
          <w:p w14:paraId="3A7D3B74"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2,210</w:t>
            </w:r>
          </w:p>
        </w:tc>
        <w:tc>
          <w:tcPr>
            <w:tcW w:w="900" w:type="dxa"/>
            <w:noWrap/>
            <w:vAlign w:val="center"/>
            <w:hideMark/>
          </w:tcPr>
          <w:p w14:paraId="715E9972"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80%</w:t>
            </w:r>
          </w:p>
        </w:tc>
        <w:tc>
          <w:tcPr>
            <w:tcW w:w="810" w:type="dxa"/>
            <w:noWrap/>
            <w:vAlign w:val="center"/>
            <w:hideMark/>
          </w:tcPr>
          <w:p w14:paraId="55318F1E"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1,770</w:t>
            </w:r>
          </w:p>
        </w:tc>
        <w:tc>
          <w:tcPr>
            <w:tcW w:w="1080" w:type="dxa"/>
            <w:noWrap/>
            <w:vAlign w:val="center"/>
            <w:hideMark/>
          </w:tcPr>
          <w:p w14:paraId="694C5088"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6,800,000</w:t>
            </w:r>
          </w:p>
        </w:tc>
        <w:tc>
          <w:tcPr>
            <w:tcW w:w="900" w:type="dxa"/>
            <w:noWrap/>
            <w:vAlign w:val="center"/>
            <w:hideMark/>
          </w:tcPr>
          <w:p w14:paraId="2FBA5B0E"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30%</w:t>
            </w:r>
          </w:p>
        </w:tc>
        <w:tc>
          <w:tcPr>
            <w:tcW w:w="1170" w:type="dxa"/>
            <w:noWrap/>
            <w:vAlign w:val="center"/>
            <w:hideMark/>
          </w:tcPr>
          <w:p w14:paraId="1B440646"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2,040,000</w:t>
            </w:r>
          </w:p>
        </w:tc>
        <w:tc>
          <w:tcPr>
            <w:tcW w:w="990" w:type="dxa"/>
            <w:noWrap/>
            <w:vAlign w:val="center"/>
            <w:hideMark/>
          </w:tcPr>
          <w:p w14:paraId="1BB16B45"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2,323,000</w:t>
            </w:r>
          </w:p>
        </w:tc>
        <w:tc>
          <w:tcPr>
            <w:tcW w:w="810" w:type="dxa"/>
            <w:noWrap/>
            <w:vAlign w:val="center"/>
            <w:hideMark/>
          </w:tcPr>
          <w:p w14:paraId="006D069E"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25%</w:t>
            </w:r>
          </w:p>
        </w:tc>
        <w:tc>
          <w:tcPr>
            <w:tcW w:w="990" w:type="dxa"/>
            <w:noWrap/>
            <w:vAlign w:val="center"/>
            <w:hideMark/>
          </w:tcPr>
          <w:p w14:paraId="71A398FD"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581,000</w:t>
            </w:r>
          </w:p>
        </w:tc>
      </w:tr>
      <w:tr w:rsidR="00F5259A" w:rsidRPr="00F54EB5" w14:paraId="23ADCDDD" w14:textId="77777777" w:rsidTr="00F5259A">
        <w:tc>
          <w:tcPr>
            <w:tcW w:w="2610" w:type="dxa"/>
            <w:noWrap/>
            <w:vAlign w:val="center"/>
            <w:hideMark/>
          </w:tcPr>
          <w:p w14:paraId="6FFCFD9A" w14:textId="77777777" w:rsidR="00F5259A" w:rsidRPr="00F54EB5" w:rsidRDefault="00F5259A" w:rsidP="00F5259A">
            <w:pPr>
              <w:spacing w:after="0"/>
              <w:jc w:val="left"/>
              <w:rPr>
                <w:rFonts w:eastAsiaTheme="minorEastAsia"/>
                <w:kern w:val="20"/>
                <w:sz w:val="20"/>
                <w:szCs w:val="20"/>
              </w:rPr>
            </w:pPr>
            <w:r w:rsidRPr="00F54EB5">
              <w:rPr>
                <w:rFonts w:eastAsiaTheme="minorEastAsia"/>
                <w:kern w:val="20"/>
                <w:sz w:val="20"/>
                <w:szCs w:val="20"/>
              </w:rPr>
              <w:t>5. El Dorado/Center Corridors</w:t>
            </w:r>
          </w:p>
        </w:tc>
        <w:tc>
          <w:tcPr>
            <w:tcW w:w="900" w:type="dxa"/>
            <w:noWrap/>
            <w:vAlign w:val="center"/>
            <w:hideMark/>
          </w:tcPr>
          <w:p w14:paraId="5799DD4D"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44CBC397"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581B51EB"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0</w:t>
            </w:r>
          </w:p>
        </w:tc>
        <w:tc>
          <w:tcPr>
            <w:tcW w:w="900" w:type="dxa"/>
            <w:noWrap/>
            <w:vAlign w:val="center"/>
            <w:hideMark/>
          </w:tcPr>
          <w:p w14:paraId="2B228AF3"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1,500</w:t>
            </w:r>
          </w:p>
        </w:tc>
        <w:tc>
          <w:tcPr>
            <w:tcW w:w="900" w:type="dxa"/>
            <w:noWrap/>
            <w:vAlign w:val="center"/>
            <w:hideMark/>
          </w:tcPr>
          <w:p w14:paraId="6739594D"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80%</w:t>
            </w:r>
          </w:p>
        </w:tc>
        <w:tc>
          <w:tcPr>
            <w:tcW w:w="810" w:type="dxa"/>
            <w:noWrap/>
            <w:vAlign w:val="center"/>
            <w:hideMark/>
          </w:tcPr>
          <w:p w14:paraId="1E23D4B0"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1,200</w:t>
            </w:r>
          </w:p>
        </w:tc>
        <w:tc>
          <w:tcPr>
            <w:tcW w:w="1080" w:type="dxa"/>
            <w:noWrap/>
            <w:vAlign w:val="center"/>
            <w:hideMark/>
          </w:tcPr>
          <w:p w14:paraId="5FA32520"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4,367,000</w:t>
            </w:r>
          </w:p>
        </w:tc>
        <w:tc>
          <w:tcPr>
            <w:tcW w:w="900" w:type="dxa"/>
            <w:noWrap/>
            <w:vAlign w:val="center"/>
            <w:hideMark/>
          </w:tcPr>
          <w:p w14:paraId="10D41784"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30%</w:t>
            </w:r>
          </w:p>
        </w:tc>
        <w:tc>
          <w:tcPr>
            <w:tcW w:w="1170" w:type="dxa"/>
            <w:noWrap/>
            <w:vAlign w:val="center"/>
            <w:hideMark/>
          </w:tcPr>
          <w:p w14:paraId="3396E318"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1,310,000</w:t>
            </w:r>
          </w:p>
        </w:tc>
        <w:tc>
          <w:tcPr>
            <w:tcW w:w="990" w:type="dxa"/>
            <w:noWrap/>
            <w:vAlign w:val="center"/>
            <w:hideMark/>
          </w:tcPr>
          <w:p w14:paraId="3E92D5C7"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222006C4"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990" w:type="dxa"/>
            <w:noWrap/>
            <w:vAlign w:val="center"/>
            <w:hideMark/>
          </w:tcPr>
          <w:p w14:paraId="41B04E04"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0</w:t>
            </w:r>
          </w:p>
        </w:tc>
      </w:tr>
      <w:tr w:rsidR="00F5259A" w:rsidRPr="00F54EB5" w14:paraId="28947F0F" w14:textId="77777777" w:rsidTr="00F5259A">
        <w:tc>
          <w:tcPr>
            <w:tcW w:w="2610" w:type="dxa"/>
            <w:noWrap/>
            <w:vAlign w:val="center"/>
            <w:hideMark/>
          </w:tcPr>
          <w:p w14:paraId="5DBF6C07" w14:textId="77777777" w:rsidR="00F5259A" w:rsidRPr="00F54EB5" w:rsidRDefault="00F5259A" w:rsidP="00F5259A">
            <w:pPr>
              <w:spacing w:after="0"/>
              <w:jc w:val="left"/>
              <w:rPr>
                <w:rFonts w:eastAsiaTheme="minorEastAsia"/>
                <w:kern w:val="20"/>
                <w:sz w:val="20"/>
                <w:szCs w:val="20"/>
                <w:vertAlign w:val="superscript"/>
              </w:rPr>
            </w:pPr>
            <w:r w:rsidRPr="00F54EB5">
              <w:rPr>
                <w:rFonts w:eastAsiaTheme="minorEastAsia"/>
                <w:kern w:val="20"/>
                <w:sz w:val="20"/>
                <w:szCs w:val="20"/>
              </w:rPr>
              <w:t>6. Miner/Weber Corridors</w:t>
            </w:r>
            <w:r w:rsidRPr="00F54EB5">
              <w:rPr>
                <w:rFonts w:eastAsiaTheme="minorEastAsia"/>
                <w:kern w:val="20"/>
                <w:sz w:val="20"/>
                <w:szCs w:val="20"/>
                <w:vertAlign w:val="superscript"/>
              </w:rPr>
              <w:t>a</w:t>
            </w:r>
          </w:p>
        </w:tc>
        <w:tc>
          <w:tcPr>
            <w:tcW w:w="900" w:type="dxa"/>
            <w:noWrap/>
            <w:vAlign w:val="center"/>
            <w:hideMark/>
          </w:tcPr>
          <w:p w14:paraId="13A03318"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03D4DE70"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18662371"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0</w:t>
            </w:r>
          </w:p>
        </w:tc>
        <w:tc>
          <w:tcPr>
            <w:tcW w:w="900" w:type="dxa"/>
            <w:noWrap/>
            <w:vAlign w:val="center"/>
            <w:hideMark/>
          </w:tcPr>
          <w:p w14:paraId="216A54BC"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1,560</w:t>
            </w:r>
          </w:p>
        </w:tc>
        <w:tc>
          <w:tcPr>
            <w:tcW w:w="900" w:type="dxa"/>
            <w:noWrap/>
            <w:vAlign w:val="center"/>
            <w:hideMark/>
          </w:tcPr>
          <w:p w14:paraId="074169FF"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80%</w:t>
            </w:r>
          </w:p>
        </w:tc>
        <w:tc>
          <w:tcPr>
            <w:tcW w:w="810" w:type="dxa"/>
            <w:noWrap/>
            <w:vAlign w:val="center"/>
            <w:hideMark/>
          </w:tcPr>
          <w:p w14:paraId="738C09DD"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1,250</w:t>
            </w:r>
          </w:p>
        </w:tc>
        <w:tc>
          <w:tcPr>
            <w:tcW w:w="1080" w:type="dxa"/>
            <w:noWrap/>
            <w:vAlign w:val="center"/>
            <w:hideMark/>
          </w:tcPr>
          <w:p w14:paraId="5E636642"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2,926,000</w:t>
            </w:r>
          </w:p>
        </w:tc>
        <w:tc>
          <w:tcPr>
            <w:tcW w:w="900" w:type="dxa"/>
            <w:noWrap/>
            <w:vAlign w:val="center"/>
            <w:hideMark/>
          </w:tcPr>
          <w:p w14:paraId="2656DF4D"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50%</w:t>
            </w:r>
          </w:p>
        </w:tc>
        <w:tc>
          <w:tcPr>
            <w:tcW w:w="1170" w:type="dxa"/>
            <w:noWrap/>
            <w:vAlign w:val="center"/>
            <w:hideMark/>
          </w:tcPr>
          <w:p w14:paraId="6DC140F8"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1,463,000</w:t>
            </w:r>
          </w:p>
        </w:tc>
        <w:tc>
          <w:tcPr>
            <w:tcW w:w="990" w:type="dxa"/>
            <w:noWrap/>
            <w:vAlign w:val="center"/>
            <w:hideMark/>
          </w:tcPr>
          <w:p w14:paraId="29E66C8C"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07DEF37B"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990" w:type="dxa"/>
            <w:noWrap/>
            <w:vAlign w:val="center"/>
            <w:hideMark/>
          </w:tcPr>
          <w:p w14:paraId="0F2F6724"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0</w:t>
            </w:r>
          </w:p>
        </w:tc>
      </w:tr>
      <w:tr w:rsidR="00F5259A" w:rsidRPr="00F54EB5" w14:paraId="204C3ADD" w14:textId="77777777" w:rsidTr="00F5259A">
        <w:tc>
          <w:tcPr>
            <w:tcW w:w="2610" w:type="dxa"/>
            <w:noWrap/>
            <w:vAlign w:val="center"/>
            <w:hideMark/>
          </w:tcPr>
          <w:p w14:paraId="63DB3804" w14:textId="77777777" w:rsidR="00F5259A" w:rsidRPr="00F54EB5" w:rsidRDefault="00F5259A" w:rsidP="00F5259A">
            <w:pPr>
              <w:spacing w:after="0"/>
              <w:jc w:val="left"/>
              <w:rPr>
                <w:rFonts w:eastAsiaTheme="minorEastAsia"/>
                <w:kern w:val="20"/>
                <w:sz w:val="20"/>
                <w:szCs w:val="20"/>
              </w:rPr>
            </w:pPr>
            <w:r w:rsidRPr="00F54EB5">
              <w:rPr>
                <w:rFonts w:eastAsiaTheme="minorEastAsia"/>
                <w:kern w:val="20"/>
                <w:sz w:val="20"/>
                <w:szCs w:val="20"/>
              </w:rPr>
              <w:t>7. Wilson Way Corridor</w:t>
            </w:r>
          </w:p>
        </w:tc>
        <w:tc>
          <w:tcPr>
            <w:tcW w:w="900" w:type="dxa"/>
            <w:noWrap/>
            <w:vAlign w:val="center"/>
            <w:hideMark/>
          </w:tcPr>
          <w:p w14:paraId="6C00DBED"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7801F134"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7D8F5D7C"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0</w:t>
            </w:r>
          </w:p>
        </w:tc>
        <w:tc>
          <w:tcPr>
            <w:tcW w:w="900" w:type="dxa"/>
            <w:noWrap/>
            <w:vAlign w:val="center"/>
            <w:hideMark/>
          </w:tcPr>
          <w:p w14:paraId="00025929"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940</w:t>
            </w:r>
          </w:p>
        </w:tc>
        <w:tc>
          <w:tcPr>
            <w:tcW w:w="900" w:type="dxa"/>
            <w:noWrap/>
            <w:vAlign w:val="center"/>
            <w:hideMark/>
          </w:tcPr>
          <w:p w14:paraId="752317CA"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25%</w:t>
            </w:r>
          </w:p>
        </w:tc>
        <w:tc>
          <w:tcPr>
            <w:tcW w:w="810" w:type="dxa"/>
            <w:noWrap/>
            <w:vAlign w:val="center"/>
            <w:hideMark/>
          </w:tcPr>
          <w:p w14:paraId="5E548C6E"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230</w:t>
            </w:r>
          </w:p>
        </w:tc>
        <w:tc>
          <w:tcPr>
            <w:tcW w:w="1080" w:type="dxa"/>
            <w:noWrap/>
            <w:vAlign w:val="center"/>
            <w:hideMark/>
          </w:tcPr>
          <w:p w14:paraId="6C9C3CE3"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1,213,000</w:t>
            </w:r>
          </w:p>
        </w:tc>
        <w:tc>
          <w:tcPr>
            <w:tcW w:w="900" w:type="dxa"/>
            <w:noWrap/>
            <w:vAlign w:val="center"/>
            <w:hideMark/>
          </w:tcPr>
          <w:p w14:paraId="40D8C401"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50%</w:t>
            </w:r>
          </w:p>
        </w:tc>
        <w:tc>
          <w:tcPr>
            <w:tcW w:w="1170" w:type="dxa"/>
            <w:noWrap/>
            <w:vAlign w:val="center"/>
            <w:hideMark/>
          </w:tcPr>
          <w:p w14:paraId="56E437CC"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607,000</w:t>
            </w:r>
          </w:p>
        </w:tc>
        <w:tc>
          <w:tcPr>
            <w:tcW w:w="990" w:type="dxa"/>
            <w:noWrap/>
            <w:vAlign w:val="center"/>
            <w:hideMark/>
          </w:tcPr>
          <w:p w14:paraId="0C3D7A5C"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2D8BC875"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990" w:type="dxa"/>
            <w:noWrap/>
            <w:vAlign w:val="center"/>
            <w:hideMark/>
          </w:tcPr>
          <w:p w14:paraId="6695EA59"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0</w:t>
            </w:r>
          </w:p>
        </w:tc>
      </w:tr>
      <w:tr w:rsidR="00F5259A" w:rsidRPr="00F54EB5" w14:paraId="0D334767" w14:textId="77777777" w:rsidTr="00F5259A">
        <w:tc>
          <w:tcPr>
            <w:tcW w:w="2610" w:type="dxa"/>
            <w:noWrap/>
            <w:vAlign w:val="center"/>
            <w:hideMark/>
          </w:tcPr>
          <w:p w14:paraId="277B04A8" w14:textId="77777777" w:rsidR="00F5259A" w:rsidRPr="00F54EB5" w:rsidRDefault="00F5259A" w:rsidP="00F5259A">
            <w:pPr>
              <w:spacing w:after="0"/>
              <w:jc w:val="left"/>
              <w:rPr>
                <w:rFonts w:eastAsiaTheme="minorEastAsia"/>
                <w:kern w:val="20"/>
                <w:sz w:val="20"/>
                <w:szCs w:val="20"/>
              </w:rPr>
            </w:pPr>
            <w:r w:rsidRPr="00F54EB5">
              <w:rPr>
                <w:rFonts w:eastAsiaTheme="minorEastAsia"/>
                <w:kern w:val="20"/>
                <w:sz w:val="20"/>
                <w:szCs w:val="20"/>
              </w:rPr>
              <w:t>8. I-5/Highway 4 Interchange</w:t>
            </w:r>
          </w:p>
        </w:tc>
        <w:tc>
          <w:tcPr>
            <w:tcW w:w="900" w:type="dxa"/>
            <w:noWrap/>
            <w:vAlign w:val="center"/>
            <w:hideMark/>
          </w:tcPr>
          <w:p w14:paraId="356E68BD"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67B4EDFA"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231A8F6D"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0</w:t>
            </w:r>
          </w:p>
        </w:tc>
        <w:tc>
          <w:tcPr>
            <w:tcW w:w="900" w:type="dxa"/>
            <w:noWrap/>
            <w:vAlign w:val="center"/>
            <w:hideMark/>
          </w:tcPr>
          <w:p w14:paraId="4CFD08E3"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820</w:t>
            </w:r>
          </w:p>
        </w:tc>
        <w:tc>
          <w:tcPr>
            <w:tcW w:w="900" w:type="dxa"/>
            <w:noWrap/>
            <w:vAlign w:val="center"/>
            <w:hideMark/>
          </w:tcPr>
          <w:p w14:paraId="224AC076"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80%</w:t>
            </w:r>
          </w:p>
        </w:tc>
        <w:tc>
          <w:tcPr>
            <w:tcW w:w="810" w:type="dxa"/>
            <w:noWrap/>
            <w:vAlign w:val="center"/>
            <w:hideMark/>
          </w:tcPr>
          <w:p w14:paraId="28C63A19"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660</w:t>
            </w:r>
          </w:p>
        </w:tc>
        <w:tc>
          <w:tcPr>
            <w:tcW w:w="1080" w:type="dxa"/>
            <w:noWrap/>
            <w:vAlign w:val="center"/>
            <w:hideMark/>
          </w:tcPr>
          <w:p w14:paraId="57AF92A5"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777,000</w:t>
            </w:r>
          </w:p>
        </w:tc>
        <w:tc>
          <w:tcPr>
            <w:tcW w:w="900" w:type="dxa"/>
            <w:noWrap/>
            <w:vAlign w:val="center"/>
            <w:hideMark/>
          </w:tcPr>
          <w:p w14:paraId="05999B50"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50%</w:t>
            </w:r>
          </w:p>
        </w:tc>
        <w:tc>
          <w:tcPr>
            <w:tcW w:w="1170" w:type="dxa"/>
            <w:noWrap/>
            <w:vAlign w:val="center"/>
            <w:hideMark/>
          </w:tcPr>
          <w:p w14:paraId="70E7F798"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389,000</w:t>
            </w:r>
          </w:p>
        </w:tc>
        <w:tc>
          <w:tcPr>
            <w:tcW w:w="990" w:type="dxa"/>
            <w:noWrap/>
            <w:vAlign w:val="center"/>
            <w:hideMark/>
          </w:tcPr>
          <w:p w14:paraId="0E127084"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747339D0"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990" w:type="dxa"/>
            <w:noWrap/>
            <w:vAlign w:val="center"/>
            <w:hideMark/>
          </w:tcPr>
          <w:p w14:paraId="037DD3CE"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0</w:t>
            </w:r>
          </w:p>
        </w:tc>
      </w:tr>
      <w:tr w:rsidR="00F5259A" w:rsidRPr="00F54EB5" w14:paraId="24FB8594" w14:textId="77777777" w:rsidTr="00F5259A">
        <w:tc>
          <w:tcPr>
            <w:tcW w:w="2610" w:type="dxa"/>
            <w:noWrap/>
            <w:vAlign w:val="center"/>
            <w:hideMark/>
          </w:tcPr>
          <w:p w14:paraId="0346EB6D" w14:textId="77777777" w:rsidR="00F5259A" w:rsidRPr="00F54EB5" w:rsidRDefault="00F5259A" w:rsidP="00F5259A">
            <w:pPr>
              <w:spacing w:after="0"/>
              <w:jc w:val="left"/>
              <w:rPr>
                <w:rFonts w:eastAsiaTheme="minorEastAsia"/>
                <w:kern w:val="20"/>
                <w:sz w:val="20"/>
                <w:szCs w:val="20"/>
              </w:rPr>
            </w:pPr>
            <w:r w:rsidRPr="00F54EB5">
              <w:rPr>
                <w:rFonts w:eastAsiaTheme="minorEastAsia"/>
                <w:kern w:val="20"/>
                <w:sz w:val="20"/>
                <w:szCs w:val="20"/>
              </w:rPr>
              <w:t>9. Railroad Corridor at California St</w:t>
            </w:r>
          </w:p>
        </w:tc>
        <w:tc>
          <w:tcPr>
            <w:tcW w:w="900" w:type="dxa"/>
            <w:noWrap/>
            <w:vAlign w:val="center"/>
            <w:hideMark/>
          </w:tcPr>
          <w:p w14:paraId="52C26021"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05EEC04A"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33538963"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0</w:t>
            </w:r>
          </w:p>
        </w:tc>
        <w:tc>
          <w:tcPr>
            <w:tcW w:w="900" w:type="dxa"/>
            <w:noWrap/>
            <w:vAlign w:val="center"/>
            <w:hideMark/>
          </w:tcPr>
          <w:p w14:paraId="26CA5EC7"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1,680</w:t>
            </w:r>
          </w:p>
        </w:tc>
        <w:tc>
          <w:tcPr>
            <w:tcW w:w="900" w:type="dxa"/>
            <w:noWrap/>
            <w:vAlign w:val="center"/>
            <w:hideMark/>
          </w:tcPr>
          <w:p w14:paraId="3CA2BA88"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80%</w:t>
            </w:r>
          </w:p>
        </w:tc>
        <w:tc>
          <w:tcPr>
            <w:tcW w:w="810" w:type="dxa"/>
            <w:noWrap/>
            <w:vAlign w:val="center"/>
            <w:hideMark/>
          </w:tcPr>
          <w:p w14:paraId="49DABCC3"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1,340</w:t>
            </w:r>
          </w:p>
        </w:tc>
        <w:tc>
          <w:tcPr>
            <w:tcW w:w="1080" w:type="dxa"/>
            <w:noWrap/>
            <w:vAlign w:val="center"/>
            <w:hideMark/>
          </w:tcPr>
          <w:p w14:paraId="67885802"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5,197,000</w:t>
            </w:r>
          </w:p>
        </w:tc>
        <w:tc>
          <w:tcPr>
            <w:tcW w:w="900" w:type="dxa"/>
            <w:noWrap/>
            <w:vAlign w:val="center"/>
            <w:hideMark/>
          </w:tcPr>
          <w:p w14:paraId="74A53664"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25%</w:t>
            </w:r>
          </w:p>
        </w:tc>
        <w:tc>
          <w:tcPr>
            <w:tcW w:w="1170" w:type="dxa"/>
            <w:noWrap/>
            <w:vAlign w:val="center"/>
            <w:hideMark/>
          </w:tcPr>
          <w:p w14:paraId="0124893A"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1,299,000</w:t>
            </w:r>
          </w:p>
        </w:tc>
        <w:tc>
          <w:tcPr>
            <w:tcW w:w="990" w:type="dxa"/>
            <w:noWrap/>
            <w:vAlign w:val="center"/>
            <w:hideMark/>
          </w:tcPr>
          <w:p w14:paraId="71B122F3"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3396BCEA"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990" w:type="dxa"/>
            <w:noWrap/>
            <w:vAlign w:val="center"/>
            <w:hideMark/>
          </w:tcPr>
          <w:p w14:paraId="38DA2CF5"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0</w:t>
            </w:r>
          </w:p>
        </w:tc>
      </w:tr>
      <w:tr w:rsidR="00F5259A" w:rsidRPr="00F54EB5" w14:paraId="0118EF3F" w14:textId="77777777" w:rsidTr="00F5259A">
        <w:tc>
          <w:tcPr>
            <w:tcW w:w="2610" w:type="dxa"/>
            <w:noWrap/>
            <w:vAlign w:val="center"/>
            <w:hideMark/>
          </w:tcPr>
          <w:p w14:paraId="604038AF" w14:textId="77777777" w:rsidR="00F5259A" w:rsidRPr="00F54EB5" w:rsidRDefault="00F5259A" w:rsidP="00F5259A">
            <w:pPr>
              <w:spacing w:after="0"/>
              <w:jc w:val="left"/>
              <w:rPr>
                <w:rFonts w:eastAsiaTheme="minorEastAsia"/>
                <w:kern w:val="20"/>
                <w:sz w:val="20"/>
                <w:szCs w:val="20"/>
              </w:rPr>
            </w:pPr>
            <w:r w:rsidRPr="00F54EB5">
              <w:rPr>
                <w:rFonts w:eastAsiaTheme="minorEastAsia"/>
                <w:kern w:val="20"/>
                <w:sz w:val="20"/>
                <w:szCs w:val="20"/>
              </w:rPr>
              <w:t xml:space="preserve">10. I-5 and Charter Way </w:t>
            </w:r>
          </w:p>
        </w:tc>
        <w:tc>
          <w:tcPr>
            <w:tcW w:w="900" w:type="dxa"/>
            <w:noWrap/>
            <w:vAlign w:val="center"/>
            <w:hideMark/>
          </w:tcPr>
          <w:p w14:paraId="1ACB7B13"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90</w:t>
            </w:r>
          </w:p>
        </w:tc>
        <w:tc>
          <w:tcPr>
            <w:tcW w:w="810" w:type="dxa"/>
            <w:noWrap/>
            <w:vAlign w:val="center"/>
            <w:hideMark/>
          </w:tcPr>
          <w:p w14:paraId="0B3D5827"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100%</w:t>
            </w:r>
          </w:p>
        </w:tc>
        <w:tc>
          <w:tcPr>
            <w:tcW w:w="810" w:type="dxa"/>
            <w:noWrap/>
            <w:vAlign w:val="center"/>
            <w:hideMark/>
          </w:tcPr>
          <w:p w14:paraId="4B6B9840"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90</w:t>
            </w:r>
          </w:p>
        </w:tc>
        <w:tc>
          <w:tcPr>
            <w:tcW w:w="900" w:type="dxa"/>
            <w:noWrap/>
            <w:vAlign w:val="center"/>
            <w:hideMark/>
          </w:tcPr>
          <w:p w14:paraId="79BC9F0C"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980</w:t>
            </w:r>
          </w:p>
        </w:tc>
        <w:tc>
          <w:tcPr>
            <w:tcW w:w="900" w:type="dxa"/>
            <w:noWrap/>
            <w:vAlign w:val="center"/>
            <w:hideMark/>
          </w:tcPr>
          <w:p w14:paraId="542E7A5B"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10%</w:t>
            </w:r>
          </w:p>
        </w:tc>
        <w:tc>
          <w:tcPr>
            <w:tcW w:w="810" w:type="dxa"/>
            <w:noWrap/>
            <w:vAlign w:val="center"/>
            <w:hideMark/>
          </w:tcPr>
          <w:p w14:paraId="1618DD96"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100</w:t>
            </w:r>
          </w:p>
        </w:tc>
        <w:tc>
          <w:tcPr>
            <w:tcW w:w="1080" w:type="dxa"/>
            <w:noWrap/>
            <w:vAlign w:val="center"/>
            <w:hideMark/>
          </w:tcPr>
          <w:p w14:paraId="52F985E1"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535,000</w:t>
            </w:r>
          </w:p>
        </w:tc>
        <w:tc>
          <w:tcPr>
            <w:tcW w:w="900" w:type="dxa"/>
            <w:noWrap/>
            <w:vAlign w:val="center"/>
            <w:hideMark/>
          </w:tcPr>
          <w:p w14:paraId="4991E008"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25%</w:t>
            </w:r>
          </w:p>
        </w:tc>
        <w:tc>
          <w:tcPr>
            <w:tcW w:w="1170" w:type="dxa"/>
            <w:noWrap/>
            <w:vAlign w:val="center"/>
            <w:hideMark/>
          </w:tcPr>
          <w:p w14:paraId="7C4C5DD5"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134,000</w:t>
            </w:r>
          </w:p>
        </w:tc>
        <w:tc>
          <w:tcPr>
            <w:tcW w:w="990" w:type="dxa"/>
            <w:noWrap/>
            <w:vAlign w:val="center"/>
            <w:hideMark/>
          </w:tcPr>
          <w:p w14:paraId="18B8A6CC"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98,000</w:t>
            </w:r>
          </w:p>
        </w:tc>
        <w:tc>
          <w:tcPr>
            <w:tcW w:w="810" w:type="dxa"/>
            <w:noWrap/>
            <w:vAlign w:val="center"/>
            <w:hideMark/>
          </w:tcPr>
          <w:p w14:paraId="7EE3A1AB"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85%</w:t>
            </w:r>
          </w:p>
        </w:tc>
        <w:tc>
          <w:tcPr>
            <w:tcW w:w="990" w:type="dxa"/>
            <w:noWrap/>
            <w:vAlign w:val="center"/>
            <w:hideMark/>
          </w:tcPr>
          <w:p w14:paraId="7DBE1AD9"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84,000</w:t>
            </w:r>
          </w:p>
        </w:tc>
      </w:tr>
      <w:tr w:rsidR="00F5259A" w:rsidRPr="00F54EB5" w14:paraId="5F8B6114" w14:textId="77777777" w:rsidTr="00F5259A">
        <w:tc>
          <w:tcPr>
            <w:tcW w:w="2610" w:type="dxa"/>
            <w:noWrap/>
            <w:vAlign w:val="center"/>
            <w:hideMark/>
          </w:tcPr>
          <w:p w14:paraId="349EF378" w14:textId="77777777" w:rsidR="00F5259A" w:rsidRPr="00F54EB5" w:rsidRDefault="00F5259A" w:rsidP="00F5259A">
            <w:pPr>
              <w:spacing w:after="0"/>
              <w:jc w:val="left"/>
              <w:rPr>
                <w:rFonts w:eastAsiaTheme="minorEastAsia"/>
                <w:kern w:val="20"/>
                <w:sz w:val="20"/>
                <w:szCs w:val="20"/>
              </w:rPr>
            </w:pPr>
            <w:r w:rsidRPr="00F54EB5">
              <w:rPr>
                <w:rFonts w:eastAsiaTheme="minorEastAsia"/>
                <w:kern w:val="20"/>
                <w:sz w:val="20"/>
                <w:szCs w:val="20"/>
              </w:rPr>
              <w:t>11. Charter Wy/MLK Jr Blvd Corridor</w:t>
            </w:r>
          </w:p>
        </w:tc>
        <w:tc>
          <w:tcPr>
            <w:tcW w:w="900" w:type="dxa"/>
            <w:noWrap/>
            <w:vAlign w:val="center"/>
            <w:hideMark/>
          </w:tcPr>
          <w:p w14:paraId="50EF032F"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7C59F714"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2268AA10"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0</w:t>
            </w:r>
          </w:p>
        </w:tc>
        <w:tc>
          <w:tcPr>
            <w:tcW w:w="900" w:type="dxa"/>
            <w:noWrap/>
            <w:vAlign w:val="center"/>
            <w:hideMark/>
          </w:tcPr>
          <w:p w14:paraId="2450DB97"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790</w:t>
            </w:r>
          </w:p>
        </w:tc>
        <w:tc>
          <w:tcPr>
            <w:tcW w:w="900" w:type="dxa"/>
            <w:noWrap/>
            <w:vAlign w:val="center"/>
            <w:hideMark/>
          </w:tcPr>
          <w:p w14:paraId="4D04F709"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50%</w:t>
            </w:r>
          </w:p>
        </w:tc>
        <w:tc>
          <w:tcPr>
            <w:tcW w:w="810" w:type="dxa"/>
            <w:noWrap/>
            <w:vAlign w:val="center"/>
            <w:hideMark/>
          </w:tcPr>
          <w:p w14:paraId="5286038A"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400</w:t>
            </w:r>
          </w:p>
        </w:tc>
        <w:tc>
          <w:tcPr>
            <w:tcW w:w="1080" w:type="dxa"/>
            <w:noWrap/>
            <w:vAlign w:val="center"/>
            <w:hideMark/>
          </w:tcPr>
          <w:p w14:paraId="7A4294DA"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1,619,000</w:t>
            </w:r>
          </w:p>
        </w:tc>
        <w:tc>
          <w:tcPr>
            <w:tcW w:w="900" w:type="dxa"/>
            <w:noWrap/>
            <w:vAlign w:val="center"/>
            <w:hideMark/>
          </w:tcPr>
          <w:p w14:paraId="67557996"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20%</w:t>
            </w:r>
          </w:p>
        </w:tc>
        <w:tc>
          <w:tcPr>
            <w:tcW w:w="1170" w:type="dxa"/>
            <w:noWrap/>
            <w:vAlign w:val="center"/>
            <w:hideMark/>
          </w:tcPr>
          <w:p w14:paraId="55265C36"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324,000</w:t>
            </w:r>
          </w:p>
        </w:tc>
        <w:tc>
          <w:tcPr>
            <w:tcW w:w="990" w:type="dxa"/>
            <w:noWrap/>
            <w:vAlign w:val="center"/>
            <w:hideMark/>
          </w:tcPr>
          <w:p w14:paraId="3BAC72F6"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61C31E0F"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990" w:type="dxa"/>
            <w:noWrap/>
            <w:vAlign w:val="center"/>
            <w:hideMark/>
          </w:tcPr>
          <w:p w14:paraId="1565055C"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0</w:t>
            </w:r>
          </w:p>
        </w:tc>
      </w:tr>
      <w:tr w:rsidR="00F5259A" w:rsidRPr="00F54EB5" w14:paraId="272F3E07" w14:textId="77777777" w:rsidTr="00F5259A">
        <w:tc>
          <w:tcPr>
            <w:tcW w:w="2610" w:type="dxa"/>
            <w:noWrap/>
            <w:vAlign w:val="center"/>
            <w:hideMark/>
          </w:tcPr>
          <w:p w14:paraId="01182120" w14:textId="77777777" w:rsidR="00F5259A" w:rsidRPr="00F54EB5" w:rsidRDefault="00F5259A" w:rsidP="00F5259A">
            <w:pPr>
              <w:spacing w:after="0"/>
              <w:jc w:val="left"/>
              <w:rPr>
                <w:rFonts w:eastAsiaTheme="minorEastAsia"/>
                <w:kern w:val="20"/>
                <w:sz w:val="20"/>
                <w:szCs w:val="20"/>
              </w:rPr>
            </w:pPr>
            <w:r w:rsidRPr="00F54EB5">
              <w:rPr>
                <w:rFonts w:eastAsiaTheme="minorEastAsia"/>
                <w:kern w:val="20"/>
                <w:sz w:val="20"/>
                <w:szCs w:val="20"/>
              </w:rPr>
              <w:t>12. Airport Way Corridor</w:t>
            </w:r>
          </w:p>
        </w:tc>
        <w:tc>
          <w:tcPr>
            <w:tcW w:w="900" w:type="dxa"/>
            <w:noWrap/>
            <w:vAlign w:val="center"/>
            <w:hideMark/>
          </w:tcPr>
          <w:p w14:paraId="15BB6879"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51A3A500"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0DFDDB70"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0</w:t>
            </w:r>
          </w:p>
        </w:tc>
        <w:tc>
          <w:tcPr>
            <w:tcW w:w="900" w:type="dxa"/>
            <w:noWrap/>
            <w:vAlign w:val="center"/>
            <w:hideMark/>
          </w:tcPr>
          <w:p w14:paraId="5ED81F2B"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430</w:t>
            </w:r>
          </w:p>
        </w:tc>
        <w:tc>
          <w:tcPr>
            <w:tcW w:w="900" w:type="dxa"/>
            <w:noWrap/>
            <w:vAlign w:val="center"/>
            <w:hideMark/>
          </w:tcPr>
          <w:p w14:paraId="24309967"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25%</w:t>
            </w:r>
          </w:p>
        </w:tc>
        <w:tc>
          <w:tcPr>
            <w:tcW w:w="810" w:type="dxa"/>
            <w:noWrap/>
            <w:vAlign w:val="center"/>
            <w:hideMark/>
          </w:tcPr>
          <w:p w14:paraId="7779C3A8"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110</w:t>
            </w:r>
          </w:p>
        </w:tc>
        <w:tc>
          <w:tcPr>
            <w:tcW w:w="1080" w:type="dxa"/>
            <w:noWrap/>
            <w:vAlign w:val="center"/>
            <w:hideMark/>
          </w:tcPr>
          <w:p w14:paraId="1553E990"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274,000</w:t>
            </w:r>
          </w:p>
        </w:tc>
        <w:tc>
          <w:tcPr>
            <w:tcW w:w="900" w:type="dxa"/>
            <w:noWrap/>
            <w:vAlign w:val="center"/>
            <w:hideMark/>
          </w:tcPr>
          <w:p w14:paraId="4F33F195"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75%</w:t>
            </w:r>
          </w:p>
        </w:tc>
        <w:tc>
          <w:tcPr>
            <w:tcW w:w="1170" w:type="dxa"/>
            <w:noWrap/>
            <w:vAlign w:val="center"/>
            <w:hideMark/>
          </w:tcPr>
          <w:p w14:paraId="16C7CAC8"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205,000</w:t>
            </w:r>
          </w:p>
        </w:tc>
        <w:tc>
          <w:tcPr>
            <w:tcW w:w="990" w:type="dxa"/>
            <w:noWrap/>
            <w:vAlign w:val="center"/>
            <w:hideMark/>
          </w:tcPr>
          <w:p w14:paraId="09BB127B"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5,475,000</w:t>
            </w:r>
          </w:p>
        </w:tc>
        <w:tc>
          <w:tcPr>
            <w:tcW w:w="810" w:type="dxa"/>
            <w:noWrap/>
            <w:vAlign w:val="center"/>
            <w:hideMark/>
          </w:tcPr>
          <w:p w14:paraId="68C0B885"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25%</w:t>
            </w:r>
          </w:p>
        </w:tc>
        <w:tc>
          <w:tcPr>
            <w:tcW w:w="990" w:type="dxa"/>
            <w:noWrap/>
            <w:vAlign w:val="center"/>
            <w:hideMark/>
          </w:tcPr>
          <w:p w14:paraId="4473BD3A"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1,369,000</w:t>
            </w:r>
          </w:p>
        </w:tc>
      </w:tr>
      <w:tr w:rsidR="00F5259A" w:rsidRPr="00F54EB5" w14:paraId="39832F04" w14:textId="77777777" w:rsidTr="00F5259A">
        <w:tc>
          <w:tcPr>
            <w:tcW w:w="2610" w:type="dxa"/>
            <w:noWrap/>
            <w:vAlign w:val="center"/>
            <w:hideMark/>
          </w:tcPr>
          <w:p w14:paraId="5A6B51DB" w14:textId="77777777" w:rsidR="00F5259A" w:rsidRPr="00F54EB5" w:rsidRDefault="00F5259A" w:rsidP="00F5259A">
            <w:pPr>
              <w:spacing w:after="0"/>
              <w:jc w:val="left"/>
              <w:rPr>
                <w:rFonts w:eastAsiaTheme="minorEastAsia"/>
                <w:kern w:val="20"/>
                <w:sz w:val="20"/>
                <w:szCs w:val="20"/>
              </w:rPr>
            </w:pPr>
            <w:r w:rsidRPr="00F54EB5">
              <w:rPr>
                <w:rFonts w:eastAsiaTheme="minorEastAsia"/>
                <w:kern w:val="20"/>
                <w:sz w:val="20"/>
                <w:szCs w:val="20"/>
              </w:rPr>
              <w:t xml:space="preserve">13. Mariposa and Charter </w:t>
            </w:r>
          </w:p>
        </w:tc>
        <w:tc>
          <w:tcPr>
            <w:tcW w:w="900" w:type="dxa"/>
            <w:noWrap/>
            <w:vAlign w:val="center"/>
            <w:hideMark/>
          </w:tcPr>
          <w:p w14:paraId="62302B0E"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6CF09286"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643201BC"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0</w:t>
            </w:r>
          </w:p>
        </w:tc>
        <w:tc>
          <w:tcPr>
            <w:tcW w:w="900" w:type="dxa"/>
            <w:noWrap/>
            <w:vAlign w:val="center"/>
            <w:hideMark/>
          </w:tcPr>
          <w:p w14:paraId="6D79683B"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570</w:t>
            </w:r>
          </w:p>
        </w:tc>
        <w:tc>
          <w:tcPr>
            <w:tcW w:w="900" w:type="dxa"/>
            <w:noWrap/>
            <w:vAlign w:val="center"/>
            <w:hideMark/>
          </w:tcPr>
          <w:p w14:paraId="65A07E97"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59255B11"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0</w:t>
            </w:r>
          </w:p>
        </w:tc>
        <w:tc>
          <w:tcPr>
            <w:tcW w:w="1080" w:type="dxa"/>
            <w:noWrap/>
            <w:vAlign w:val="center"/>
            <w:hideMark/>
          </w:tcPr>
          <w:p w14:paraId="092390D1"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324,000</w:t>
            </w:r>
          </w:p>
        </w:tc>
        <w:tc>
          <w:tcPr>
            <w:tcW w:w="900" w:type="dxa"/>
            <w:noWrap/>
            <w:vAlign w:val="center"/>
            <w:hideMark/>
          </w:tcPr>
          <w:p w14:paraId="34775C25"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25%</w:t>
            </w:r>
          </w:p>
        </w:tc>
        <w:tc>
          <w:tcPr>
            <w:tcW w:w="1170" w:type="dxa"/>
            <w:noWrap/>
            <w:vAlign w:val="center"/>
            <w:hideMark/>
          </w:tcPr>
          <w:p w14:paraId="6216D673"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81,000</w:t>
            </w:r>
          </w:p>
        </w:tc>
        <w:tc>
          <w:tcPr>
            <w:tcW w:w="990" w:type="dxa"/>
            <w:noWrap/>
            <w:vAlign w:val="center"/>
            <w:hideMark/>
          </w:tcPr>
          <w:p w14:paraId="212DDFE8"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77F390DC"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990" w:type="dxa"/>
            <w:noWrap/>
            <w:vAlign w:val="center"/>
            <w:hideMark/>
          </w:tcPr>
          <w:p w14:paraId="56092FFF"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0</w:t>
            </w:r>
          </w:p>
        </w:tc>
      </w:tr>
      <w:tr w:rsidR="00F5259A" w:rsidRPr="00F54EB5" w14:paraId="6153C442" w14:textId="77777777" w:rsidTr="00F5259A">
        <w:tc>
          <w:tcPr>
            <w:tcW w:w="2610" w:type="dxa"/>
            <w:noWrap/>
            <w:vAlign w:val="center"/>
            <w:hideMark/>
          </w:tcPr>
          <w:p w14:paraId="78AF7D13" w14:textId="77777777" w:rsidR="00F5259A" w:rsidRPr="00F54EB5" w:rsidRDefault="00F5259A" w:rsidP="00F5259A">
            <w:pPr>
              <w:spacing w:after="0"/>
              <w:jc w:val="left"/>
              <w:rPr>
                <w:rFonts w:eastAsiaTheme="minorEastAsia"/>
                <w:kern w:val="20"/>
                <w:sz w:val="20"/>
                <w:szCs w:val="20"/>
              </w:rPr>
            </w:pPr>
            <w:r w:rsidRPr="00F54EB5">
              <w:rPr>
                <w:rFonts w:eastAsiaTheme="minorEastAsia"/>
                <w:kern w:val="20"/>
                <w:sz w:val="20"/>
                <w:szCs w:val="20"/>
              </w:rPr>
              <w:t>14. East Weston Ranch</w:t>
            </w:r>
            <w:r w:rsidRPr="00F54EB5">
              <w:rPr>
                <w:rFonts w:eastAsiaTheme="minorEastAsia"/>
                <w:kern w:val="20"/>
                <w:sz w:val="20"/>
                <w:szCs w:val="20"/>
                <w:vertAlign w:val="superscript"/>
              </w:rPr>
              <w:t>b</w:t>
            </w:r>
          </w:p>
        </w:tc>
        <w:tc>
          <w:tcPr>
            <w:tcW w:w="900" w:type="dxa"/>
            <w:noWrap/>
            <w:vAlign w:val="center"/>
            <w:hideMark/>
          </w:tcPr>
          <w:p w14:paraId="7F5E2CD2"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5AEA7C48"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70AECA11"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0</w:t>
            </w:r>
          </w:p>
        </w:tc>
        <w:tc>
          <w:tcPr>
            <w:tcW w:w="900" w:type="dxa"/>
            <w:noWrap/>
            <w:vAlign w:val="center"/>
            <w:hideMark/>
          </w:tcPr>
          <w:p w14:paraId="7C8AEE4D"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610</w:t>
            </w:r>
          </w:p>
        </w:tc>
        <w:tc>
          <w:tcPr>
            <w:tcW w:w="900" w:type="dxa"/>
            <w:noWrap/>
            <w:vAlign w:val="center"/>
            <w:hideMark/>
          </w:tcPr>
          <w:p w14:paraId="78E4F130"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0205A9F7"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0</w:t>
            </w:r>
          </w:p>
        </w:tc>
        <w:tc>
          <w:tcPr>
            <w:tcW w:w="1080" w:type="dxa"/>
            <w:noWrap/>
            <w:vAlign w:val="center"/>
            <w:hideMark/>
          </w:tcPr>
          <w:p w14:paraId="2E560F05"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574,000</w:t>
            </w:r>
          </w:p>
        </w:tc>
        <w:tc>
          <w:tcPr>
            <w:tcW w:w="900" w:type="dxa"/>
            <w:noWrap/>
            <w:vAlign w:val="center"/>
            <w:hideMark/>
          </w:tcPr>
          <w:p w14:paraId="368B05B1"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75%</w:t>
            </w:r>
          </w:p>
        </w:tc>
        <w:tc>
          <w:tcPr>
            <w:tcW w:w="1170" w:type="dxa"/>
            <w:noWrap/>
            <w:vAlign w:val="center"/>
            <w:hideMark/>
          </w:tcPr>
          <w:p w14:paraId="0E661DBD"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431,000</w:t>
            </w:r>
          </w:p>
        </w:tc>
        <w:tc>
          <w:tcPr>
            <w:tcW w:w="990" w:type="dxa"/>
            <w:noWrap/>
            <w:vAlign w:val="center"/>
            <w:hideMark/>
          </w:tcPr>
          <w:p w14:paraId="7E8F853E"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62F79475"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990" w:type="dxa"/>
            <w:noWrap/>
            <w:vAlign w:val="center"/>
            <w:hideMark/>
          </w:tcPr>
          <w:p w14:paraId="4F072CF0"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0</w:t>
            </w:r>
          </w:p>
        </w:tc>
      </w:tr>
      <w:tr w:rsidR="00F5259A" w:rsidRPr="00F54EB5" w14:paraId="6395CB5E" w14:textId="77777777" w:rsidTr="00F5259A">
        <w:tc>
          <w:tcPr>
            <w:tcW w:w="2610" w:type="dxa"/>
            <w:noWrap/>
            <w:vAlign w:val="center"/>
            <w:hideMark/>
          </w:tcPr>
          <w:p w14:paraId="659D0658" w14:textId="77777777" w:rsidR="00F5259A" w:rsidRPr="00F54EB5" w:rsidRDefault="00F5259A" w:rsidP="00F5259A">
            <w:pPr>
              <w:spacing w:after="0"/>
              <w:jc w:val="left"/>
              <w:rPr>
                <w:rFonts w:eastAsiaTheme="minorEastAsia"/>
                <w:kern w:val="20"/>
                <w:sz w:val="20"/>
                <w:szCs w:val="20"/>
              </w:rPr>
            </w:pPr>
            <w:r w:rsidRPr="00F54EB5">
              <w:rPr>
                <w:rFonts w:eastAsiaTheme="minorEastAsia"/>
                <w:kern w:val="20"/>
                <w:sz w:val="20"/>
                <w:szCs w:val="20"/>
              </w:rPr>
              <w:t>15. South of French Camp Rd</w:t>
            </w:r>
          </w:p>
        </w:tc>
        <w:tc>
          <w:tcPr>
            <w:tcW w:w="900" w:type="dxa"/>
            <w:noWrap/>
            <w:vAlign w:val="center"/>
            <w:hideMark/>
          </w:tcPr>
          <w:p w14:paraId="54094D29"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03E20D04"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121A143E"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0</w:t>
            </w:r>
          </w:p>
        </w:tc>
        <w:tc>
          <w:tcPr>
            <w:tcW w:w="900" w:type="dxa"/>
            <w:noWrap/>
            <w:vAlign w:val="center"/>
            <w:hideMark/>
          </w:tcPr>
          <w:p w14:paraId="0D87546F"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900" w:type="dxa"/>
            <w:noWrap/>
            <w:vAlign w:val="center"/>
            <w:hideMark/>
          </w:tcPr>
          <w:p w14:paraId="1BBEEBDC"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066B1FFB"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0</w:t>
            </w:r>
          </w:p>
        </w:tc>
        <w:tc>
          <w:tcPr>
            <w:tcW w:w="1080" w:type="dxa"/>
            <w:noWrap/>
            <w:vAlign w:val="center"/>
            <w:hideMark/>
          </w:tcPr>
          <w:p w14:paraId="56B6977B"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900" w:type="dxa"/>
            <w:noWrap/>
            <w:vAlign w:val="center"/>
            <w:hideMark/>
          </w:tcPr>
          <w:p w14:paraId="35DE2579"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1170" w:type="dxa"/>
            <w:noWrap/>
            <w:vAlign w:val="center"/>
            <w:hideMark/>
          </w:tcPr>
          <w:p w14:paraId="265059FE"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0</w:t>
            </w:r>
          </w:p>
        </w:tc>
        <w:tc>
          <w:tcPr>
            <w:tcW w:w="990" w:type="dxa"/>
            <w:noWrap/>
            <w:vAlign w:val="center"/>
            <w:hideMark/>
          </w:tcPr>
          <w:p w14:paraId="7399203D"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5476C27D"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990" w:type="dxa"/>
            <w:noWrap/>
            <w:vAlign w:val="center"/>
            <w:hideMark/>
          </w:tcPr>
          <w:p w14:paraId="6B1018D6"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0</w:t>
            </w:r>
          </w:p>
        </w:tc>
      </w:tr>
      <w:tr w:rsidR="00F5259A" w:rsidRPr="00F54EB5" w14:paraId="7F244190" w14:textId="77777777" w:rsidTr="00F5259A">
        <w:tc>
          <w:tcPr>
            <w:tcW w:w="2610" w:type="dxa"/>
            <w:noWrap/>
            <w:vAlign w:val="center"/>
            <w:hideMark/>
          </w:tcPr>
          <w:p w14:paraId="04A7B848" w14:textId="77777777" w:rsidR="00F5259A" w:rsidRPr="00F54EB5" w:rsidRDefault="00F5259A" w:rsidP="00F5259A">
            <w:pPr>
              <w:spacing w:after="0"/>
              <w:jc w:val="left"/>
              <w:rPr>
                <w:rFonts w:eastAsiaTheme="minorEastAsia"/>
                <w:kern w:val="20"/>
                <w:sz w:val="20"/>
                <w:szCs w:val="20"/>
              </w:rPr>
            </w:pPr>
            <w:r w:rsidRPr="00F54EB5">
              <w:rPr>
                <w:rFonts w:eastAsiaTheme="minorEastAsia"/>
                <w:kern w:val="20"/>
                <w:sz w:val="20"/>
                <w:szCs w:val="20"/>
              </w:rPr>
              <w:t xml:space="preserve">16. E French Camp Rd </w:t>
            </w:r>
          </w:p>
        </w:tc>
        <w:tc>
          <w:tcPr>
            <w:tcW w:w="900" w:type="dxa"/>
            <w:noWrap/>
            <w:vAlign w:val="center"/>
            <w:hideMark/>
          </w:tcPr>
          <w:p w14:paraId="3155618C"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338C04F6"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1DA727B0"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0</w:t>
            </w:r>
          </w:p>
        </w:tc>
        <w:tc>
          <w:tcPr>
            <w:tcW w:w="900" w:type="dxa"/>
            <w:noWrap/>
            <w:vAlign w:val="center"/>
            <w:hideMark/>
          </w:tcPr>
          <w:p w14:paraId="30AA4801"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900" w:type="dxa"/>
            <w:noWrap/>
            <w:vAlign w:val="center"/>
            <w:hideMark/>
          </w:tcPr>
          <w:p w14:paraId="0F9929A1"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01DEC21C"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0</w:t>
            </w:r>
          </w:p>
        </w:tc>
        <w:tc>
          <w:tcPr>
            <w:tcW w:w="1080" w:type="dxa"/>
            <w:noWrap/>
            <w:vAlign w:val="center"/>
            <w:hideMark/>
          </w:tcPr>
          <w:p w14:paraId="59C95DA0"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900" w:type="dxa"/>
            <w:noWrap/>
            <w:vAlign w:val="center"/>
            <w:hideMark/>
          </w:tcPr>
          <w:p w14:paraId="1D199879"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1170" w:type="dxa"/>
            <w:noWrap/>
            <w:vAlign w:val="center"/>
            <w:hideMark/>
          </w:tcPr>
          <w:p w14:paraId="79FB2029"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0</w:t>
            </w:r>
          </w:p>
        </w:tc>
        <w:tc>
          <w:tcPr>
            <w:tcW w:w="990" w:type="dxa"/>
            <w:noWrap/>
            <w:vAlign w:val="center"/>
            <w:hideMark/>
          </w:tcPr>
          <w:p w14:paraId="320DCCAA"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567174B1"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990" w:type="dxa"/>
            <w:noWrap/>
            <w:vAlign w:val="center"/>
            <w:hideMark/>
          </w:tcPr>
          <w:p w14:paraId="59968975"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0</w:t>
            </w:r>
          </w:p>
        </w:tc>
      </w:tr>
      <w:tr w:rsidR="00F5259A" w:rsidRPr="00F54EB5" w14:paraId="400A3528" w14:textId="77777777" w:rsidTr="00F5259A">
        <w:tc>
          <w:tcPr>
            <w:tcW w:w="2610" w:type="dxa"/>
            <w:noWrap/>
            <w:vAlign w:val="center"/>
            <w:hideMark/>
          </w:tcPr>
          <w:p w14:paraId="2CF43F61" w14:textId="77777777" w:rsidR="00F5259A" w:rsidRPr="00F54EB5" w:rsidRDefault="00F5259A" w:rsidP="00F5259A">
            <w:pPr>
              <w:spacing w:after="0"/>
              <w:jc w:val="left"/>
              <w:rPr>
                <w:rFonts w:eastAsiaTheme="minorEastAsia"/>
                <w:kern w:val="20"/>
                <w:sz w:val="20"/>
                <w:szCs w:val="20"/>
              </w:rPr>
            </w:pPr>
            <w:r w:rsidRPr="00F54EB5">
              <w:rPr>
                <w:rFonts w:eastAsiaTheme="minorEastAsia"/>
                <w:kern w:val="20"/>
                <w:sz w:val="20"/>
                <w:szCs w:val="20"/>
              </w:rPr>
              <w:t>Outside of Study Areas</w:t>
            </w:r>
            <w:r w:rsidRPr="00F54EB5">
              <w:rPr>
                <w:rFonts w:eastAsiaTheme="minorEastAsia"/>
                <w:kern w:val="20"/>
                <w:sz w:val="20"/>
                <w:szCs w:val="20"/>
                <w:vertAlign w:val="superscript"/>
              </w:rPr>
              <w:t>c</w:t>
            </w:r>
          </w:p>
        </w:tc>
        <w:tc>
          <w:tcPr>
            <w:tcW w:w="900" w:type="dxa"/>
            <w:noWrap/>
            <w:vAlign w:val="center"/>
            <w:hideMark/>
          </w:tcPr>
          <w:p w14:paraId="31302EB3"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16,360</w:t>
            </w:r>
          </w:p>
        </w:tc>
        <w:tc>
          <w:tcPr>
            <w:tcW w:w="810" w:type="dxa"/>
            <w:noWrap/>
            <w:vAlign w:val="center"/>
            <w:hideMark/>
          </w:tcPr>
          <w:p w14:paraId="207C674A"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9%</w:t>
            </w:r>
          </w:p>
        </w:tc>
        <w:tc>
          <w:tcPr>
            <w:tcW w:w="810" w:type="dxa"/>
            <w:noWrap/>
            <w:vAlign w:val="center"/>
            <w:hideMark/>
          </w:tcPr>
          <w:p w14:paraId="5F9348B0"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1,500</w:t>
            </w:r>
          </w:p>
        </w:tc>
        <w:tc>
          <w:tcPr>
            <w:tcW w:w="900" w:type="dxa"/>
            <w:noWrap/>
            <w:vAlign w:val="center"/>
            <w:hideMark/>
          </w:tcPr>
          <w:p w14:paraId="30587ABB"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29,810</w:t>
            </w:r>
          </w:p>
        </w:tc>
        <w:tc>
          <w:tcPr>
            <w:tcW w:w="900" w:type="dxa"/>
            <w:noWrap/>
            <w:vAlign w:val="center"/>
            <w:hideMark/>
          </w:tcPr>
          <w:p w14:paraId="4D6915E6"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810" w:type="dxa"/>
            <w:noWrap/>
            <w:vAlign w:val="center"/>
            <w:hideMark/>
          </w:tcPr>
          <w:p w14:paraId="5379FAB6" w14:textId="77777777" w:rsidR="00F5259A" w:rsidRPr="00F54EB5" w:rsidRDefault="00F5259A" w:rsidP="00F5259A">
            <w:pPr>
              <w:spacing w:after="0"/>
              <w:ind w:right="144"/>
              <w:jc w:val="right"/>
              <w:rPr>
                <w:rFonts w:eastAsiaTheme="minorEastAsia"/>
                <w:kern w:val="20"/>
                <w:sz w:val="20"/>
                <w:szCs w:val="20"/>
              </w:rPr>
            </w:pPr>
            <w:r w:rsidRPr="00F54EB5">
              <w:rPr>
                <w:rFonts w:eastAsiaTheme="minorEastAsia"/>
                <w:kern w:val="20"/>
                <w:sz w:val="20"/>
                <w:szCs w:val="20"/>
              </w:rPr>
              <w:t>0</w:t>
            </w:r>
          </w:p>
        </w:tc>
        <w:tc>
          <w:tcPr>
            <w:tcW w:w="1080" w:type="dxa"/>
            <w:noWrap/>
            <w:vAlign w:val="center"/>
            <w:hideMark/>
          </w:tcPr>
          <w:p w14:paraId="0993F003"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19,487,000</w:t>
            </w:r>
          </w:p>
        </w:tc>
        <w:tc>
          <w:tcPr>
            <w:tcW w:w="900" w:type="dxa"/>
            <w:noWrap/>
            <w:vAlign w:val="center"/>
            <w:hideMark/>
          </w:tcPr>
          <w:p w14:paraId="0B6B590B"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1170" w:type="dxa"/>
            <w:noWrap/>
            <w:vAlign w:val="center"/>
            <w:hideMark/>
          </w:tcPr>
          <w:p w14:paraId="3043A615"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0</w:t>
            </w:r>
          </w:p>
        </w:tc>
        <w:tc>
          <w:tcPr>
            <w:tcW w:w="990" w:type="dxa"/>
            <w:noWrap/>
            <w:vAlign w:val="center"/>
            <w:hideMark/>
          </w:tcPr>
          <w:p w14:paraId="2E47381D" w14:textId="77777777" w:rsidR="00F5259A" w:rsidRPr="00F54EB5" w:rsidRDefault="00F5259A" w:rsidP="00F5259A">
            <w:pPr>
              <w:spacing w:after="0"/>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126,805,000</w:t>
            </w:r>
          </w:p>
        </w:tc>
        <w:tc>
          <w:tcPr>
            <w:tcW w:w="810" w:type="dxa"/>
            <w:noWrap/>
            <w:vAlign w:val="center"/>
            <w:hideMark/>
          </w:tcPr>
          <w:p w14:paraId="7D408B1F" w14:textId="77777777" w:rsidR="00F5259A" w:rsidRPr="00F54EB5" w:rsidRDefault="00F5259A" w:rsidP="00F5259A">
            <w:pPr>
              <w:spacing w:after="0"/>
              <w:ind w:right="144"/>
              <w:jc w:val="right"/>
              <w:rPr>
                <w:rFonts w:eastAsiaTheme="minorEastAsia"/>
                <w:i/>
                <w:color w:val="808080" w:themeColor="background1" w:themeShade="80"/>
                <w:kern w:val="20"/>
                <w:sz w:val="20"/>
                <w:szCs w:val="20"/>
              </w:rPr>
            </w:pPr>
            <w:r w:rsidRPr="00F54EB5">
              <w:rPr>
                <w:rFonts w:eastAsiaTheme="minorEastAsia"/>
                <w:i/>
                <w:color w:val="808080" w:themeColor="background1" w:themeShade="80"/>
                <w:kern w:val="20"/>
                <w:sz w:val="20"/>
                <w:szCs w:val="20"/>
              </w:rPr>
              <w:t>0%</w:t>
            </w:r>
          </w:p>
        </w:tc>
        <w:tc>
          <w:tcPr>
            <w:tcW w:w="990" w:type="dxa"/>
            <w:noWrap/>
            <w:vAlign w:val="center"/>
            <w:hideMark/>
          </w:tcPr>
          <w:p w14:paraId="30261541" w14:textId="77777777" w:rsidR="00F5259A" w:rsidRPr="00F54EB5" w:rsidRDefault="00F5259A" w:rsidP="00F5259A">
            <w:pPr>
              <w:spacing w:after="0"/>
              <w:jc w:val="right"/>
              <w:rPr>
                <w:rFonts w:eastAsiaTheme="minorEastAsia"/>
                <w:kern w:val="20"/>
                <w:sz w:val="20"/>
                <w:szCs w:val="20"/>
              </w:rPr>
            </w:pPr>
            <w:r w:rsidRPr="00F54EB5">
              <w:rPr>
                <w:rFonts w:eastAsiaTheme="minorEastAsia"/>
                <w:kern w:val="20"/>
                <w:sz w:val="20"/>
                <w:szCs w:val="20"/>
              </w:rPr>
              <w:t>0</w:t>
            </w:r>
          </w:p>
        </w:tc>
      </w:tr>
      <w:tr w:rsidR="00F5259A" w:rsidRPr="00F54EB5" w14:paraId="34E811D9" w14:textId="77777777" w:rsidTr="00F5259A">
        <w:tc>
          <w:tcPr>
            <w:tcW w:w="2610" w:type="dxa"/>
            <w:noWrap/>
            <w:vAlign w:val="center"/>
            <w:hideMark/>
          </w:tcPr>
          <w:p w14:paraId="62A61180" w14:textId="77777777" w:rsidR="00F5259A" w:rsidRPr="00F54EB5" w:rsidRDefault="00F5259A" w:rsidP="00F5259A">
            <w:pPr>
              <w:spacing w:after="0"/>
              <w:jc w:val="left"/>
              <w:rPr>
                <w:rFonts w:eastAsiaTheme="minorEastAsia"/>
                <w:b/>
                <w:bCs/>
                <w:kern w:val="20"/>
                <w:sz w:val="20"/>
                <w:szCs w:val="20"/>
              </w:rPr>
            </w:pPr>
            <w:r w:rsidRPr="00F54EB5">
              <w:rPr>
                <w:rFonts w:eastAsiaTheme="minorEastAsia"/>
                <w:b/>
                <w:bCs/>
                <w:kern w:val="20"/>
                <w:sz w:val="20"/>
                <w:szCs w:val="20"/>
              </w:rPr>
              <w:t>Grand Total</w:t>
            </w:r>
            <w:r w:rsidRPr="00F54EB5">
              <w:rPr>
                <w:rFonts w:eastAsiaTheme="minorEastAsia"/>
                <w:b/>
                <w:bCs/>
                <w:kern w:val="20"/>
                <w:sz w:val="20"/>
                <w:szCs w:val="20"/>
                <w:vertAlign w:val="superscript"/>
              </w:rPr>
              <w:t>d</w:t>
            </w:r>
          </w:p>
        </w:tc>
        <w:tc>
          <w:tcPr>
            <w:tcW w:w="900" w:type="dxa"/>
            <w:noWrap/>
            <w:vAlign w:val="center"/>
            <w:hideMark/>
          </w:tcPr>
          <w:p w14:paraId="17FA50C4" w14:textId="77777777" w:rsidR="00F5259A" w:rsidRPr="00F54EB5" w:rsidRDefault="00F5259A" w:rsidP="00F5259A">
            <w:pPr>
              <w:spacing w:after="0"/>
              <w:ind w:right="144"/>
              <w:jc w:val="right"/>
              <w:rPr>
                <w:rFonts w:eastAsiaTheme="minorEastAsia"/>
                <w:b/>
                <w:bCs/>
                <w:i/>
                <w:color w:val="808080" w:themeColor="background1" w:themeShade="80"/>
                <w:kern w:val="20"/>
                <w:sz w:val="20"/>
                <w:szCs w:val="20"/>
              </w:rPr>
            </w:pPr>
          </w:p>
        </w:tc>
        <w:tc>
          <w:tcPr>
            <w:tcW w:w="810" w:type="dxa"/>
            <w:noWrap/>
            <w:vAlign w:val="center"/>
            <w:hideMark/>
          </w:tcPr>
          <w:p w14:paraId="78F92CF1" w14:textId="77777777" w:rsidR="00F5259A" w:rsidRPr="00F54EB5" w:rsidRDefault="00F5259A" w:rsidP="00F5259A">
            <w:pPr>
              <w:spacing w:after="0"/>
              <w:ind w:right="144"/>
              <w:jc w:val="right"/>
              <w:rPr>
                <w:rFonts w:eastAsiaTheme="minorEastAsia"/>
                <w:b/>
                <w:bCs/>
                <w:i/>
                <w:color w:val="808080" w:themeColor="background1" w:themeShade="80"/>
                <w:kern w:val="20"/>
                <w:sz w:val="20"/>
                <w:szCs w:val="20"/>
              </w:rPr>
            </w:pPr>
            <w:r w:rsidRPr="00F54EB5">
              <w:rPr>
                <w:rFonts w:eastAsiaTheme="minorEastAsia"/>
                <w:b/>
                <w:bCs/>
                <w:i/>
                <w:color w:val="808080" w:themeColor="background1" w:themeShade="80"/>
                <w:kern w:val="20"/>
                <w:sz w:val="20"/>
                <w:szCs w:val="20"/>
              </w:rPr>
              <w:t> </w:t>
            </w:r>
          </w:p>
        </w:tc>
        <w:tc>
          <w:tcPr>
            <w:tcW w:w="810" w:type="dxa"/>
            <w:noWrap/>
            <w:vAlign w:val="center"/>
            <w:hideMark/>
          </w:tcPr>
          <w:p w14:paraId="0A3E0D2B" w14:textId="77777777" w:rsidR="00F5259A" w:rsidRPr="00F54EB5" w:rsidRDefault="00F5259A" w:rsidP="00F5259A">
            <w:pPr>
              <w:spacing w:after="0"/>
              <w:ind w:right="144"/>
              <w:jc w:val="right"/>
              <w:rPr>
                <w:rFonts w:eastAsiaTheme="minorEastAsia"/>
                <w:b/>
                <w:bCs/>
                <w:kern w:val="20"/>
                <w:sz w:val="20"/>
                <w:szCs w:val="20"/>
              </w:rPr>
            </w:pPr>
            <w:r w:rsidRPr="00F54EB5">
              <w:rPr>
                <w:rFonts w:eastAsiaTheme="minorEastAsia"/>
                <w:b/>
                <w:bCs/>
                <w:kern w:val="20"/>
                <w:sz w:val="20"/>
                <w:szCs w:val="20"/>
              </w:rPr>
              <w:t>3,060</w:t>
            </w:r>
          </w:p>
        </w:tc>
        <w:tc>
          <w:tcPr>
            <w:tcW w:w="900" w:type="dxa"/>
            <w:noWrap/>
            <w:vAlign w:val="center"/>
            <w:hideMark/>
          </w:tcPr>
          <w:p w14:paraId="098BE897" w14:textId="77777777" w:rsidR="00F5259A" w:rsidRPr="00F54EB5" w:rsidRDefault="00F5259A" w:rsidP="00F5259A">
            <w:pPr>
              <w:spacing w:after="0"/>
              <w:ind w:right="144"/>
              <w:jc w:val="right"/>
              <w:rPr>
                <w:rFonts w:eastAsiaTheme="minorEastAsia"/>
                <w:b/>
                <w:bCs/>
                <w:i/>
                <w:color w:val="808080" w:themeColor="background1" w:themeShade="80"/>
                <w:kern w:val="20"/>
                <w:sz w:val="20"/>
                <w:szCs w:val="20"/>
              </w:rPr>
            </w:pPr>
          </w:p>
        </w:tc>
        <w:tc>
          <w:tcPr>
            <w:tcW w:w="900" w:type="dxa"/>
            <w:noWrap/>
            <w:vAlign w:val="center"/>
            <w:hideMark/>
          </w:tcPr>
          <w:p w14:paraId="5766A4A6" w14:textId="77777777" w:rsidR="00F5259A" w:rsidRPr="00F54EB5" w:rsidRDefault="00F5259A" w:rsidP="00F5259A">
            <w:pPr>
              <w:spacing w:after="0"/>
              <w:ind w:right="144"/>
              <w:jc w:val="right"/>
              <w:rPr>
                <w:rFonts w:eastAsiaTheme="minorEastAsia"/>
                <w:b/>
                <w:bCs/>
                <w:i/>
                <w:color w:val="808080" w:themeColor="background1" w:themeShade="80"/>
                <w:kern w:val="20"/>
                <w:sz w:val="20"/>
                <w:szCs w:val="20"/>
              </w:rPr>
            </w:pPr>
            <w:r w:rsidRPr="00F54EB5">
              <w:rPr>
                <w:rFonts w:eastAsiaTheme="minorEastAsia"/>
                <w:b/>
                <w:bCs/>
                <w:i/>
                <w:color w:val="808080" w:themeColor="background1" w:themeShade="80"/>
                <w:kern w:val="20"/>
                <w:sz w:val="20"/>
                <w:szCs w:val="20"/>
              </w:rPr>
              <w:t> </w:t>
            </w:r>
          </w:p>
        </w:tc>
        <w:tc>
          <w:tcPr>
            <w:tcW w:w="810" w:type="dxa"/>
            <w:noWrap/>
            <w:vAlign w:val="center"/>
            <w:hideMark/>
          </w:tcPr>
          <w:p w14:paraId="17C74C33" w14:textId="77777777" w:rsidR="00F5259A" w:rsidRPr="00F54EB5" w:rsidRDefault="00F5259A" w:rsidP="00F5259A">
            <w:pPr>
              <w:spacing w:after="0"/>
              <w:ind w:right="144"/>
              <w:jc w:val="right"/>
              <w:rPr>
                <w:rFonts w:eastAsiaTheme="minorEastAsia"/>
                <w:b/>
                <w:bCs/>
                <w:kern w:val="20"/>
                <w:sz w:val="20"/>
                <w:szCs w:val="20"/>
              </w:rPr>
            </w:pPr>
            <w:r w:rsidRPr="00F54EB5">
              <w:rPr>
                <w:rFonts w:eastAsiaTheme="minorEastAsia"/>
                <w:b/>
                <w:bCs/>
                <w:kern w:val="20"/>
                <w:sz w:val="20"/>
                <w:szCs w:val="20"/>
              </w:rPr>
              <w:t>9,040</w:t>
            </w:r>
          </w:p>
        </w:tc>
        <w:tc>
          <w:tcPr>
            <w:tcW w:w="1080" w:type="dxa"/>
            <w:noWrap/>
            <w:vAlign w:val="center"/>
          </w:tcPr>
          <w:p w14:paraId="53C2F67A" w14:textId="77777777" w:rsidR="00F5259A" w:rsidRPr="00F54EB5" w:rsidRDefault="00F5259A" w:rsidP="00F5259A">
            <w:pPr>
              <w:spacing w:after="0"/>
              <w:jc w:val="right"/>
              <w:rPr>
                <w:rFonts w:eastAsiaTheme="minorEastAsia"/>
                <w:b/>
                <w:bCs/>
                <w:i/>
                <w:color w:val="808080" w:themeColor="background1" w:themeShade="80"/>
                <w:kern w:val="20"/>
                <w:sz w:val="20"/>
                <w:szCs w:val="20"/>
              </w:rPr>
            </w:pPr>
          </w:p>
        </w:tc>
        <w:tc>
          <w:tcPr>
            <w:tcW w:w="900" w:type="dxa"/>
            <w:noWrap/>
            <w:vAlign w:val="center"/>
          </w:tcPr>
          <w:p w14:paraId="797677C4" w14:textId="77777777" w:rsidR="00F5259A" w:rsidRPr="00F54EB5" w:rsidRDefault="00F5259A" w:rsidP="00F5259A">
            <w:pPr>
              <w:spacing w:after="0"/>
              <w:jc w:val="right"/>
              <w:rPr>
                <w:rFonts w:eastAsiaTheme="minorEastAsia"/>
                <w:b/>
                <w:bCs/>
                <w:i/>
                <w:color w:val="808080" w:themeColor="background1" w:themeShade="80"/>
                <w:kern w:val="20"/>
                <w:sz w:val="20"/>
                <w:szCs w:val="20"/>
              </w:rPr>
            </w:pPr>
          </w:p>
        </w:tc>
        <w:tc>
          <w:tcPr>
            <w:tcW w:w="1170" w:type="dxa"/>
            <w:noWrap/>
            <w:vAlign w:val="center"/>
            <w:hideMark/>
          </w:tcPr>
          <w:p w14:paraId="50DD850D" w14:textId="77777777" w:rsidR="00F5259A" w:rsidRPr="00F54EB5" w:rsidRDefault="00F5259A" w:rsidP="00F5259A">
            <w:pPr>
              <w:spacing w:after="0"/>
              <w:jc w:val="right"/>
              <w:rPr>
                <w:rFonts w:eastAsiaTheme="minorEastAsia"/>
                <w:b/>
                <w:bCs/>
                <w:kern w:val="20"/>
                <w:sz w:val="20"/>
                <w:szCs w:val="20"/>
              </w:rPr>
            </w:pPr>
            <w:r w:rsidRPr="00F54EB5">
              <w:rPr>
                <w:rFonts w:eastAsiaTheme="minorEastAsia"/>
                <w:b/>
                <w:bCs/>
                <w:kern w:val="20"/>
                <w:sz w:val="20"/>
                <w:szCs w:val="20"/>
              </w:rPr>
              <w:t>8,739,000</w:t>
            </w:r>
          </w:p>
        </w:tc>
        <w:tc>
          <w:tcPr>
            <w:tcW w:w="990" w:type="dxa"/>
            <w:noWrap/>
            <w:vAlign w:val="center"/>
            <w:hideMark/>
          </w:tcPr>
          <w:p w14:paraId="5D461E76" w14:textId="77777777" w:rsidR="00F5259A" w:rsidRPr="00F54EB5" w:rsidRDefault="00F5259A" w:rsidP="00F5259A">
            <w:pPr>
              <w:spacing w:after="0"/>
              <w:jc w:val="right"/>
              <w:rPr>
                <w:rFonts w:eastAsiaTheme="minorEastAsia"/>
                <w:b/>
                <w:bCs/>
                <w:i/>
                <w:color w:val="808080" w:themeColor="background1" w:themeShade="80"/>
                <w:kern w:val="20"/>
                <w:sz w:val="20"/>
                <w:szCs w:val="20"/>
              </w:rPr>
            </w:pPr>
          </w:p>
        </w:tc>
        <w:tc>
          <w:tcPr>
            <w:tcW w:w="810" w:type="dxa"/>
            <w:noWrap/>
            <w:vAlign w:val="center"/>
            <w:hideMark/>
          </w:tcPr>
          <w:p w14:paraId="660B6D6E" w14:textId="77777777" w:rsidR="00F5259A" w:rsidRPr="00F54EB5" w:rsidRDefault="00F5259A" w:rsidP="00F5259A">
            <w:pPr>
              <w:spacing w:after="0"/>
              <w:jc w:val="right"/>
              <w:rPr>
                <w:rFonts w:eastAsiaTheme="minorEastAsia"/>
                <w:b/>
                <w:bCs/>
                <w:i/>
                <w:color w:val="808080" w:themeColor="background1" w:themeShade="80"/>
                <w:kern w:val="20"/>
                <w:sz w:val="20"/>
                <w:szCs w:val="20"/>
              </w:rPr>
            </w:pPr>
            <w:r w:rsidRPr="00F54EB5">
              <w:rPr>
                <w:rFonts w:eastAsiaTheme="minorEastAsia"/>
                <w:b/>
                <w:bCs/>
                <w:i/>
                <w:color w:val="808080" w:themeColor="background1" w:themeShade="80"/>
                <w:kern w:val="20"/>
                <w:sz w:val="20"/>
                <w:szCs w:val="20"/>
              </w:rPr>
              <w:t> </w:t>
            </w:r>
          </w:p>
        </w:tc>
        <w:tc>
          <w:tcPr>
            <w:tcW w:w="990" w:type="dxa"/>
            <w:noWrap/>
            <w:vAlign w:val="center"/>
            <w:hideMark/>
          </w:tcPr>
          <w:p w14:paraId="5F72099F" w14:textId="77777777" w:rsidR="00F5259A" w:rsidRPr="00F54EB5" w:rsidRDefault="00F5259A" w:rsidP="00F5259A">
            <w:pPr>
              <w:spacing w:after="0"/>
              <w:jc w:val="right"/>
              <w:rPr>
                <w:rFonts w:eastAsiaTheme="minorEastAsia"/>
                <w:b/>
                <w:bCs/>
                <w:kern w:val="20"/>
                <w:sz w:val="20"/>
                <w:szCs w:val="20"/>
              </w:rPr>
            </w:pPr>
            <w:r w:rsidRPr="00F54EB5">
              <w:rPr>
                <w:rFonts w:eastAsiaTheme="minorEastAsia"/>
                <w:b/>
                <w:bCs/>
                <w:kern w:val="20"/>
                <w:sz w:val="20"/>
                <w:szCs w:val="20"/>
              </w:rPr>
              <w:t>2,033,000</w:t>
            </w:r>
          </w:p>
        </w:tc>
      </w:tr>
      <w:tr w:rsidR="00F5259A" w:rsidRPr="00F54EB5" w14:paraId="0A65D9B3" w14:textId="77777777" w:rsidTr="00F5259A">
        <w:tc>
          <w:tcPr>
            <w:tcW w:w="13684" w:type="dxa"/>
            <w:gridSpan w:val="13"/>
            <w:noWrap/>
            <w:hideMark/>
          </w:tcPr>
          <w:p w14:paraId="460179B0" w14:textId="353A5458" w:rsidR="00F5259A" w:rsidRPr="00067285" w:rsidRDefault="00F5259A" w:rsidP="00F5259A">
            <w:pPr>
              <w:spacing w:after="0"/>
              <w:jc w:val="left"/>
              <w:rPr>
                <w:rFonts w:eastAsiaTheme="minorEastAsia"/>
                <w:kern w:val="20"/>
                <w:sz w:val="20"/>
                <w:szCs w:val="20"/>
              </w:rPr>
            </w:pPr>
            <w:r w:rsidRPr="00797620">
              <w:rPr>
                <w:rFonts w:eastAsiaTheme="minorEastAsia"/>
                <w:kern w:val="20"/>
                <w:sz w:val="20"/>
                <w:szCs w:val="20"/>
              </w:rPr>
              <w:t>Note</w:t>
            </w:r>
            <w:r w:rsidR="00151075">
              <w:rPr>
                <w:rFonts w:eastAsiaTheme="minorEastAsia"/>
                <w:kern w:val="20"/>
                <w:sz w:val="20"/>
                <w:szCs w:val="20"/>
              </w:rPr>
              <w:t>s</w:t>
            </w:r>
            <w:r w:rsidRPr="00797620">
              <w:rPr>
                <w:rFonts w:eastAsiaTheme="minorEastAsia"/>
                <w:kern w:val="20"/>
                <w:sz w:val="20"/>
                <w:szCs w:val="20"/>
              </w:rPr>
              <w:t xml:space="preserve">: To </w:t>
            </w:r>
            <w:r w:rsidRPr="00797620">
              <w:rPr>
                <w:rFonts w:eastAsiaTheme="minorEastAsia"/>
                <w:kern w:val="20"/>
                <w:sz w:val="20"/>
                <w:szCs w:val="20"/>
                <w:lang w:eastAsia="ko-KR"/>
              </w:rPr>
              <w:t xml:space="preserve">estimate the 2040 development, a percentage of the full theoretical buildout potential was assumed for each study area, as shown in the gray, italicized columns. </w:t>
            </w:r>
            <w:r w:rsidR="00151075">
              <w:rPr>
                <w:rFonts w:eastAsiaTheme="minorEastAsia"/>
                <w:kern w:val="20"/>
                <w:sz w:val="20"/>
                <w:szCs w:val="20"/>
                <w:lang w:eastAsia="ko-KR"/>
              </w:rPr>
              <w:t xml:space="preserve">Study Areas are mapped </w:t>
            </w:r>
            <w:r w:rsidR="00067285" w:rsidRPr="00067285">
              <w:rPr>
                <w:sz w:val="20"/>
                <w:szCs w:val="20"/>
              </w:rPr>
              <w:t>on Figure 3-5, Study Areas and Approved/Pending Projects, which is on page 3-24 of the June 2018 E</w:t>
            </w:r>
            <w:r w:rsidR="00067285" w:rsidRPr="00067285">
              <w:rPr>
                <w:i/>
                <w:iCs/>
                <w:sz w:val="20"/>
                <w:szCs w:val="20"/>
              </w:rPr>
              <w:t>nvision Stockton 2040 General Plan Update and Utility Master Plan Supplements Draft EIR</w:t>
            </w:r>
            <w:r w:rsidR="00067285" w:rsidRPr="00067285">
              <w:rPr>
                <w:sz w:val="20"/>
                <w:szCs w:val="20"/>
              </w:rPr>
              <w:t xml:space="preserve">, available here: </w:t>
            </w:r>
            <w:hyperlink r:id="rId34" w:history="1">
              <w:r w:rsidR="00067285" w:rsidRPr="00067285">
                <w:rPr>
                  <w:rStyle w:val="Hyperlink"/>
                  <w:sz w:val="20"/>
                  <w:szCs w:val="20"/>
                </w:rPr>
                <w:t>http://www.stocktongov.com/files/EnvisionStockton2040GP_DEIR.pdf</w:t>
              </w:r>
            </w:hyperlink>
            <w:r w:rsidR="00067285">
              <w:rPr>
                <w:sz w:val="20"/>
                <w:szCs w:val="20"/>
              </w:rPr>
              <w:t>.</w:t>
            </w:r>
          </w:p>
          <w:p w14:paraId="41A63632" w14:textId="77777777" w:rsidR="00F5259A" w:rsidRPr="00797620" w:rsidRDefault="00F5259A" w:rsidP="00F5259A">
            <w:pPr>
              <w:spacing w:after="0"/>
              <w:jc w:val="left"/>
              <w:rPr>
                <w:rFonts w:eastAsiaTheme="minorEastAsia"/>
                <w:kern w:val="20"/>
                <w:sz w:val="20"/>
                <w:szCs w:val="20"/>
              </w:rPr>
            </w:pPr>
            <w:r w:rsidRPr="00797620">
              <w:rPr>
                <w:rFonts w:eastAsiaTheme="minorEastAsia"/>
                <w:kern w:val="20"/>
                <w:sz w:val="20"/>
                <w:szCs w:val="20"/>
              </w:rPr>
              <w:t>a. Excludes Open Window approved project.</w:t>
            </w:r>
          </w:p>
          <w:p w14:paraId="2079ED2A" w14:textId="77777777" w:rsidR="00F5259A" w:rsidRPr="00797620" w:rsidRDefault="00F5259A" w:rsidP="00F5259A">
            <w:pPr>
              <w:spacing w:after="0"/>
              <w:jc w:val="left"/>
              <w:rPr>
                <w:rFonts w:eastAsiaTheme="minorEastAsia"/>
                <w:kern w:val="20"/>
                <w:sz w:val="20"/>
                <w:szCs w:val="20"/>
              </w:rPr>
            </w:pPr>
            <w:r w:rsidRPr="00797620">
              <w:rPr>
                <w:rFonts w:eastAsiaTheme="minorEastAsia"/>
                <w:kern w:val="20"/>
                <w:sz w:val="20"/>
                <w:szCs w:val="20"/>
              </w:rPr>
              <w:t>b. Excludes Weston Ranch Town Center approved project.</w:t>
            </w:r>
          </w:p>
          <w:p w14:paraId="008C254D" w14:textId="77777777" w:rsidR="00F5259A" w:rsidRPr="00797620" w:rsidRDefault="00F5259A" w:rsidP="00F5259A">
            <w:pPr>
              <w:spacing w:after="0"/>
              <w:jc w:val="left"/>
              <w:rPr>
                <w:rFonts w:eastAsiaTheme="minorEastAsia"/>
                <w:kern w:val="20"/>
                <w:sz w:val="20"/>
                <w:szCs w:val="20"/>
              </w:rPr>
            </w:pPr>
            <w:r w:rsidRPr="00797620">
              <w:rPr>
                <w:rFonts w:eastAsiaTheme="minorEastAsia"/>
                <w:kern w:val="20"/>
                <w:sz w:val="20"/>
                <w:szCs w:val="20"/>
              </w:rPr>
              <w:t>c. Excludes approved/pending projects.</w:t>
            </w:r>
          </w:p>
          <w:p w14:paraId="1B7FA190" w14:textId="77777777" w:rsidR="00F5259A" w:rsidRPr="009177BC" w:rsidRDefault="00F5259A" w:rsidP="00F5259A">
            <w:pPr>
              <w:spacing w:after="0"/>
              <w:jc w:val="left"/>
              <w:rPr>
                <w:rFonts w:eastAsiaTheme="minorEastAsia"/>
                <w:i/>
                <w:iCs/>
                <w:kern w:val="20"/>
                <w:sz w:val="20"/>
                <w:szCs w:val="20"/>
              </w:rPr>
            </w:pPr>
            <w:r w:rsidRPr="00797620">
              <w:rPr>
                <w:rFonts w:eastAsiaTheme="minorEastAsia"/>
                <w:kern w:val="20"/>
                <w:sz w:val="20"/>
                <w:szCs w:val="20"/>
              </w:rPr>
              <w:t>d. Numbers do not always add up due to rounding.</w:t>
            </w:r>
          </w:p>
        </w:tc>
      </w:tr>
    </w:tbl>
    <w:p w14:paraId="005D527A" w14:textId="77777777" w:rsidR="00F5259A" w:rsidRDefault="00F5259A" w:rsidP="00F5259A"/>
    <w:p w14:paraId="1731D51F" w14:textId="77777777" w:rsidR="00F5259A" w:rsidRDefault="00F5259A" w:rsidP="00F5259A">
      <w:pPr>
        <w:sectPr w:rsidR="00F5259A" w:rsidSect="00F5259A">
          <w:pgSz w:w="15840" w:h="12240" w:orient="landscape"/>
          <w:pgMar w:top="1800" w:right="1080" w:bottom="1440" w:left="1080" w:header="720" w:footer="720" w:gutter="0"/>
          <w:pgNumType w:chapStyle="1"/>
          <w:cols w:space="720"/>
          <w:docGrid w:linePitch="360"/>
        </w:sectPr>
      </w:pPr>
    </w:p>
    <w:p w14:paraId="6DC9CA55" w14:textId="2FB85AAC" w:rsidR="00F5259A" w:rsidRPr="004C7B52" w:rsidRDefault="00A26C9E" w:rsidP="00A26C9E">
      <w:pPr>
        <w:pStyle w:val="TABLENUMBER0"/>
        <w:rPr>
          <w:rFonts w:ascii="Calibri Light" w:eastAsiaTheme="minorEastAsia" w:hAnsi="Calibri Light"/>
          <w:kern w:val="20"/>
          <w:szCs w:val="20"/>
          <w:lang w:eastAsia="ko-KR"/>
        </w:rPr>
      </w:pPr>
      <w:bookmarkStart w:id="83" w:name="_Ref38390445"/>
      <w:bookmarkStart w:id="84" w:name="_Ref38390393"/>
      <w:bookmarkStart w:id="85" w:name="_Toc45611326"/>
      <w:r>
        <w:t xml:space="preserve">Table </w:t>
      </w:r>
      <w:fldSimple w:instr=" STYLEREF 1 \s ">
        <w:r w:rsidR="004C6BC5">
          <w:rPr>
            <w:noProof/>
          </w:rPr>
          <w:t>2</w:t>
        </w:r>
      </w:fldSimple>
      <w:r>
        <w:noBreakHyphen/>
      </w:r>
      <w:fldSimple w:instr=" SEQ Table \* ARABIC \s 1 ">
        <w:r w:rsidR="004C6BC5">
          <w:rPr>
            <w:noProof/>
          </w:rPr>
          <w:t>6</w:t>
        </w:r>
      </w:fldSimple>
      <w:bookmarkEnd w:id="83"/>
      <w:r>
        <w:t xml:space="preserve">: </w:t>
      </w:r>
      <w:r>
        <w:tab/>
      </w:r>
      <w:r w:rsidRPr="00E05F86">
        <w:t>Net New Approved And Pending Development</w:t>
      </w:r>
      <w:bookmarkEnd w:id="84"/>
      <w:bookmarkEnd w:id="85"/>
    </w:p>
    <w:tbl>
      <w:tblPr>
        <w:tblW w:w="6935" w:type="dxa"/>
        <w:tblBorders>
          <w:top w:val="single" w:sz="2" w:space="0" w:color="7F7F7F" w:themeColor="text1" w:themeTint="80"/>
          <w:insideH w:val="single" w:sz="2" w:space="0" w:color="7F7F7F" w:themeColor="text1" w:themeTint="80"/>
        </w:tblBorders>
        <w:tblLayout w:type="fixed"/>
        <w:tblCellMar>
          <w:left w:w="58" w:type="dxa"/>
          <w:right w:w="58" w:type="dxa"/>
        </w:tblCellMar>
        <w:tblLook w:val="04A0" w:firstRow="1" w:lastRow="0" w:firstColumn="1" w:lastColumn="0" w:noHBand="0" w:noVBand="1"/>
      </w:tblPr>
      <w:tblGrid>
        <w:gridCol w:w="2610"/>
        <w:gridCol w:w="900"/>
        <w:gridCol w:w="900"/>
        <w:gridCol w:w="1265"/>
        <w:gridCol w:w="1260"/>
      </w:tblGrid>
      <w:tr w:rsidR="00F5259A" w:rsidRPr="009177BC" w14:paraId="2E936453" w14:textId="77777777" w:rsidTr="00F5259A">
        <w:tc>
          <w:tcPr>
            <w:tcW w:w="2610" w:type="dxa"/>
            <w:vAlign w:val="center"/>
            <w:hideMark/>
          </w:tcPr>
          <w:p w14:paraId="71641B0D" w14:textId="77777777" w:rsidR="00F5259A" w:rsidRPr="009177BC" w:rsidRDefault="00F5259A" w:rsidP="00F5259A">
            <w:pPr>
              <w:spacing w:after="0"/>
              <w:jc w:val="center"/>
              <w:rPr>
                <w:rFonts w:eastAsiaTheme="minorEastAsia"/>
                <w:b/>
                <w:bCs/>
                <w:color w:val="000000"/>
                <w:sz w:val="20"/>
                <w:szCs w:val="20"/>
              </w:rPr>
            </w:pPr>
          </w:p>
        </w:tc>
        <w:tc>
          <w:tcPr>
            <w:tcW w:w="900" w:type="dxa"/>
            <w:vAlign w:val="bottom"/>
            <w:hideMark/>
          </w:tcPr>
          <w:p w14:paraId="286EB963" w14:textId="77777777" w:rsidR="00F5259A" w:rsidRPr="009177BC" w:rsidRDefault="00F5259A" w:rsidP="00F5259A">
            <w:pPr>
              <w:spacing w:before="180" w:after="0"/>
              <w:jc w:val="center"/>
              <w:rPr>
                <w:rFonts w:eastAsiaTheme="minorEastAsia"/>
                <w:b/>
                <w:kern w:val="20"/>
                <w:sz w:val="20"/>
                <w:szCs w:val="20"/>
              </w:rPr>
            </w:pPr>
            <w:r w:rsidRPr="009177BC">
              <w:rPr>
                <w:rFonts w:eastAsiaTheme="minorEastAsia"/>
                <w:b/>
                <w:kern w:val="20"/>
                <w:sz w:val="20"/>
                <w:szCs w:val="20"/>
              </w:rPr>
              <w:t>Single-</w:t>
            </w:r>
            <w:r>
              <w:rPr>
                <w:rFonts w:eastAsiaTheme="minorEastAsia"/>
                <w:b/>
                <w:kern w:val="20"/>
                <w:sz w:val="20"/>
                <w:szCs w:val="20"/>
              </w:rPr>
              <w:br/>
            </w:r>
            <w:r w:rsidRPr="009177BC">
              <w:rPr>
                <w:rFonts w:eastAsiaTheme="minorEastAsia"/>
                <w:b/>
                <w:kern w:val="20"/>
                <w:sz w:val="20"/>
                <w:szCs w:val="20"/>
              </w:rPr>
              <w:t xml:space="preserve">Family </w:t>
            </w:r>
            <w:r w:rsidRPr="009177BC">
              <w:rPr>
                <w:rFonts w:eastAsiaTheme="minorEastAsia"/>
                <w:b/>
                <w:kern w:val="20"/>
                <w:sz w:val="20"/>
                <w:szCs w:val="20"/>
              </w:rPr>
              <w:br/>
              <w:t>Units</w:t>
            </w:r>
          </w:p>
        </w:tc>
        <w:tc>
          <w:tcPr>
            <w:tcW w:w="900" w:type="dxa"/>
            <w:vAlign w:val="bottom"/>
            <w:hideMark/>
          </w:tcPr>
          <w:p w14:paraId="3ACAC197" w14:textId="77777777" w:rsidR="00F5259A" w:rsidRPr="009177BC" w:rsidRDefault="00F5259A" w:rsidP="00F5259A">
            <w:pPr>
              <w:spacing w:before="180" w:after="0"/>
              <w:jc w:val="center"/>
              <w:rPr>
                <w:rFonts w:eastAsiaTheme="minorEastAsia"/>
                <w:b/>
                <w:kern w:val="20"/>
                <w:sz w:val="20"/>
                <w:szCs w:val="20"/>
              </w:rPr>
            </w:pPr>
            <w:r w:rsidRPr="009177BC">
              <w:rPr>
                <w:rFonts w:eastAsiaTheme="minorEastAsia"/>
                <w:b/>
                <w:kern w:val="20"/>
                <w:sz w:val="20"/>
                <w:szCs w:val="20"/>
              </w:rPr>
              <w:t>Multi-</w:t>
            </w:r>
            <w:r>
              <w:rPr>
                <w:rFonts w:eastAsiaTheme="minorEastAsia"/>
                <w:b/>
                <w:kern w:val="20"/>
                <w:sz w:val="20"/>
                <w:szCs w:val="20"/>
              </w:rPr>
              <w:br/>
            </w:r>
            <w:r w:rsidRPr="009177BC">
              <w:rPr>
                <w:rFonts w:eastAsiaTheme="minorEastAsia"/>
                <w:b/>
                <w:kern w:val="20"/>
                <w:sz w:val="20"/>
                <w:szCs w:val="20"/>
              </w:rPr>
              <w:t>Family Units</w:t>
            </w:r>
          </w:p>
        </w:tc>
        <w:tc>
          <w:tcPr>
            <w:tcW w:w="1265" w:type="dxa"/>
            <w:vAlign w:val="bottom"/>
            <w:hideMark/>
          </w:tcPr>
          <w:p w14:paraId="0F71814B" w14:textId="77777777" w:rsidR="00F5259A" w:rsidRPr="009177BC" w:rsidRDefault="00F5259A" w:rsidP="00F5259A">
            <w:pPr>
              <w:spacing w:before="180" w:after="0"/>
              <w:jc w:val="center"/>
              <w:rPr>
                <w:rFonts w:eastAsiaTheme="minorEastAsia"/>
                <w:b/>
                <w:kern w:val="20"/>
                <w:sz w:val="20"/>
                <w:szCs w:val="20"/>
              </w:rPr>
            </w:pPr>
            <w:r w:rsidRPr="009177BC">
              <w:rPr>
                <w:rFonts w:eastAsiaTheme="minorEastAsia"/>
                <w:b/>
                <w:kern w:val="20"/>
                <w:sz w:val="20"/>
                <w:szCs w:val="20"/>
              </w:rPr>
              <w:t xml:space="preserve">Commercial </w:t>
            </w:r>
            <w:r w:rsidRPr="009177BC">
              <w:rPr>
                <w:rFonts w:eastAsiaTheme="minorEastAsia"/>
                <w:b/>
                <w:kern w:val="20"/>
                <w:sz w:val="20"/>
                <w:szCs w:val="20"/>
              </w:rPr>
              <w:br/>
              <w:t>Square Feet</w:t>
            </w:r>
          </w:p>
        </w:tc>
        <w:tc>
          <w:tcPr>
            <w:tcW w:w="1260" w:type="dxa"/>
            <w:vAlign w:val="bottom"/>
            <w:hideMark/>
          </w:tcPr>
          <w:p w14:paraId="1079E002" w14:textId="77777777" w:rsidR="00F5259A" w:rsidRPr="009177BC" w:rsidRDefault="00F5259A" w:rsidP="00F5259A">
            <w:pPr>
              <w:spacing w:before="180" w:after="0"/>
              <w:jc w:val="center"/>
              <w:rPr>
                <w:rFonts w:eastAsiaTheme="minorEastAsia"/>
                <w:b/>
                <w:kern w:val="20"/>
                <w:sz w:val="20"/>
                <w:szCs w:val="20"/>
              </w:rPr>
            </w:pPr>
            <w:r w:rsidRPr="009177BC">
              <w:rPr>
                <w:rFonts w:eastAsiaTheme="minorEastAsia"/>
                <w:b/>
                <w:kern w:val="20"/>
                <w:sz w:val="20"/>
                <w:szCs w:val="20"/>
              </w:rPr>
              <w:t xml:space="preserve">Industrial </w:t>
            </w:r>
            <w:r w:rsidRPr="009177BC">
              <w:rPr>
                <w:rFonts w:eastAsiaTheme="minorEastAsia"/>
                <w:b/>
                <w:kern w:val="20"/>
                <w:sz w:val="20"/>
                <w:szCs w:val="20"/>
              </w:rPr>
              <w:br/>
              <w:t>Square Feet</w:t>
            </w:r>
          </w:p>
        </w:tc>
      </w:tr>
      <w:tr w:rsidR="00F5259A" w:rsidRPr="009177BC" w14:paraId="317E39B1" w14:textId="77777777" w:rsidTr="00F5259A">
        <w:tc>
          <w:tcPr>
            <w:tcW w:w="6932" w:type="dxa"/>
            <w:gridSpan w:val="5"/>
            <w:noWrap/>
            <w:vAlign w:val="center"/>
            <w:hideMark/>
          </w:tcPr>
          <w:p w14:paraId="677C9573" w14:textId="77777777" w:rsidR="00F5259A" w:rsidRPr="009177BC" w:rsidRDefault="00F5259A" w:rsidP="00F5259A">
            <w:pPr>
              <w:spacing w:before="20" w:after="0"/>
              <w:jc w:val="left"/>
              <w:rPr>
                <w:rFonts w:eastAsiaTheme="minorEastAsia"/>
                <w:color w:val="000000"/>
                <w:sz w:val="20"/>
                <w:szCs w:val="20"/>
              </w:rPr>
            </w:pPr>
            <w:r w:rsidRPr="009177BC">
              <w:rPr>
                <w:rFonts w:eastAsiaTheme="minorEastAsia"/>
                <w:b/>
                <w:kern w:val="20"/>
                <w:sz w:val="20"/>
                <w:szCs w:val="20"/>
              </w:rPr>
              <w:t>Approved Within City Limit</w:t>
            </w:r>
            <w:r w:rsidRPr="009177BC">
              <w:rPr>
                <w:rFonts w:eastAsiaTheme="minorEastAsia"/>
                <w:color w:val="000000"/>
                <w:sz w:val="20"/>
                <w:szCs w:val="20"/>
              </w:rPr>
              <w:t> </w:t>
            </w:r>
          </w:p>
        </w:tc>
      </w:tr>
      <w:tr w:rsidR="00F5259A" w:rsidRPr="009177BC" w14:paraId="0BEF8403" w14:textId="77777777" w:rsidTr="00F5259A">
        <w:tc>
          <w:tcPr>
            <w:tcW w:w="2610" w:type="dxa"/>
            <w:noWrap/>
            <w:vAlign w:val="center"/>
            <w:hideMark/>
          </w:tcPr>
          <w:p w14:paraId="5277F7C4" w14:textId="77777777" w:rsidR="00F5259A" w:rsidRPr="009177BC" w:rsidRDefault="00F5259A" w:rsidP="00F5259A">
            <w:pPr>
              <w:spacing w:before="20" w:after="0"/>
              <w:jc w:val="left"/>
              <w:rPr>
                <w:rFonts w:eastAsiaTheme="minorEastAsia"/>
                <w:kern w:val="20"/>
                <w:sz w:val="20"/>
                <w:szCs w:val="20"/>
              </w:rPr>
            </w:pPr>
            <w:r w:rsidRPr="009177BC">
              <w:rPr>
                <w:rFonts w:eastAsiaTheme="minorEastAsia"/>
                <w:kern w:val="20"/>
                <w:sz w:val="20"/>
                <w:szCs w:val="20"/>
              </w:rPr>
              <w:t>Westlake Villages</w:t>
            </w:r>
          </w:p>
        </w:tc>
        <w:tc>
          <w:tcPr>
            <w:tcW w:w="900" w:type="dxa"/>
            <w:noWrap/>
            <w:vAlign w:val="center"/>
            <w:hideMark/>
          </w:tcPr>
          <w:p w14:paraId="5F690A72"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2,600</w:t>
            </w:r>
          </w:p>
        </w:tc>
        <w:tc>
          <w:tcPr>
            <w:tcW w:w="900" w:type="dxa"/>
            <w:noWrap/>
            <w:vAlign w:val="center"/>
            <w:hideMark/>
          </w:tcPr>
          <w:p w14:paraId="5BC29500"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c>
          <w:tcPr>
            <w:tcW w:w="1265" w:type="dxa"/>
            <w:noWrap/>
            <w:vAlign w:val="center"/>
            <w:hideMark/>
          </w:tcPr>
          <w:p w14:paraId="52DAF5D1"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c>
          <w:tcPr>
            <w:tcW w:w="1260" w:type="dxa"/>
            <w:noWrap/>
            <w:vAlign w:val="center"/>
            <w:hideMark/>
          </w:tcPr>
          <w:p w14:paraId="35154471"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r>
      <w:tr w:rsidR="00F5259A" w:rsidRPr="009177BC" w14:paraId="2AD6C930" w14:textId="77777777" w:rsidTr="00F5259A">
        <w:tc>
          <w:tcPr>
            <w:tcW w:w="2610" w:type="dxa"/>
            <w:noWrap/>
            <w:vAlign w:val="center"/>
            <w:hideMark/>
          </w:tcPr>
          <w:p w14:paraId="7EA81C36" w14:textId="77777777" w:rsidR="00F5259A" w:rsidRPr="009177BC" w:rsidRDefault="00F5259A" w:rsidP="00F5259A">
            <w:pPr>
              <w:spacing w:before="20" w:after="0"/>
              <w:jc w:val="left"/>
              <w:rPr>
                <w:rFonts w:eastAsiaTheme="minorEastAsia"/>
                <w:kern w:val="20"/>
                <w:sz w:val="20"/>
                <w:szCs w:val="20"/>
              </w:rPr>
            </w:pPr>
            <w:r w:rsidRPr="009177BC">
              <w:rPr>
                <w:rFonts w:eastAsiaTheme="minorEastAsia"/>
                <w:kern w:val="20"/>
                <w:sz w:val="20"/>
                <w:szCs w:val="20"/>
              </w:rPr>
              <w:t>Delta Cove</w:t>
            </w:r>
          </w:p>
        </w:tc>
        <w:tc>
          <w:tcPr>
            <w:tcW w:w="900" w:type="dxa"/>
            <w:noWrap/>
            <w:vAlign w:val="center"/>
            <w:hideMark/>
          </w:tcPr>
          <w:p w14:paraId="124F3B81"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1,200</w:t>
            </w:r>
          </w:p>
        </w:tc>
        <w:tc>
          <w:tcPr>
            <w:tcW w:w="900" w:type="dxa"/>
            <w:noWrap/>
            <w:vAlign w:val="center"/>
            <w:hideMark/>
          </w:tcPr>
          <w:p w14:paraId="04AA8F52"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400</w:t>
            </w:r>
          </w:p>
        </w:tc>
        <w:tc>
          <w:tcPr>
            <w:tcW w:w="1265" w:type="dxa"/>
            <w:noWrap/>
            <w:vAlign w:val="center"/>
            <w:hideMark/>
          </w:tcPr>
          <w:p w14:paraId="1E48ECE5"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31,000</w:t>
            </w:r>
          </w:p>
        </w:tc>
        <w:tc>
          <w:tcPr>
            <w:tcW w:w="1260" w:type="dxa"/>
            <w:noWrap/>
            <w:vAlign w:val="center"/>
            <w:hideMark/>
          </w:tcPr>
          <w:p w14:paraId="6EB4D831"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r>
      <w:tr w:rsidR="00F5259A" w:rsidRPr="009177BC" w14:paraId="7FF2DA49" w14:textId="77777777" w:rsidTr="00F5259A">
        <w:tc>
          <w:tcPr>
            <w:tcW w:w="2610" w:type="dxa"/>
            <w:noWrap/>
            <w:vAlign w:val="center"/>
            <w:hideMark/>
          </w:tcPr>
          <w:p w14:paraId="0CF0F3CF" w14:textId="77777777" w:rsidR="00F5259A" w:rsidRPr="009177BC" w:rsidRDefault="00F5259A" w:rsidP="00F5259A">
            <w:pPr>
              <w:spacing w:before="20" w:after="0"/>
              <w:jc w:val="left"/>
              <w:rPr>
                <w:rFonts w:eastAsiaTheme="minorEastAsia"/>
                <w:kern w:val="20"/>
                <w:sz w:val="20"/>
                <w:szCs w:val="20"/>
              </w:rPr>
            </w:pPr>
            <w:r w:rsidRPr="009177BC">
              <w:rPr>
                <w:rFonts w:eastAsiaTheme="minorEastAsia"/>
                <w:kern w:val="20"/>
                <w:sz w:val="20"/>
                <w:szCs w:val="20"/>
              </w:rPr>
              <w:t>North Stockton Projects III</w:t>
            </w:r>
          </w:p>
        </w:tc>
        <w:tc>
          <w:tcPr>
            <w:tcW w:w="900" w:type="dxa"/>
            <w:noWrap/>
            <w:vAlign w:val="center"/>
            <w:hideMark/>
          </w:tcPr>
          <w:p w14:paraId="12C5F69D"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2,200</w:t>
            </w:r>
          </w:p>
        </w:tc>
        <w:tc>
          <w:tcPr>
            <w:tcW w:w="900" w:type="dxa"/>
            <w:noWrap/>
            <w:vAlign w:val="center"/>
            <w:hideMark/>
          </w:tcPr>
          <w:p w14:paraId="4F92912B"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c>
          <w:tcPr>
            <w:tcW w:w="1265" w:type="dxa"/>
            <w:noWrap/>
            <w:vAlign w:val="center"/>
            <w:hideMark/>
          </w:tcPr>
          <w:p w14:paraId="44D7F7F0"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c>
          <w:tcPr>
            <w:tcW w:w="1260" w:type="dxa"/>
            <w:noWrap/>
            <w:vAlign w:val="center"/>
            <w:hideMark/>
          </w:tcPr>
          <w:p w14:paraId="2C4F7972"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r>
      <w:tr w:rsidR="00F5259A" w:rsidRPr="009177BC" w14:paraId="7A9E256B" w14:textId="77777777" w:rsidTr="00F5259A">
        <w:tc>
          <w:tcPr>
            <w:tcW w:w="2610" w:type="dxa"/>
            <w:noWrap/>
            <w:vAlign w:val="center"/>
            <w:hideMark/>
          </w:tcPr>
          <w:p w14:paraId="22AD147D" w14:textId="77777777" w:rsidR="00F5259A" w:rsidRPr="009177BC" w:rsidRDefault="00F5259A" w:rsidP="00F5259A">
            <w:pPr>
              <w:spacing w:before="20" w:after="0"/>
              <w:jc w:val="left"/>
              <w:rPr>
                <w:rFonts w:eastAsiaTheme="minorEastAsia"/>
                <w:kern w:val="20"/>
                <w:sz w:val="20"/>
                <w:szCs w:val="20"/>
              </w:rPr>
            </w:pPr>
            <w:r w:rsidRPr="009177BC">
              <w:rPr>
                <w:rFonts w:eastAsiaTheme="minorEastAsia"/>
                <w:kern w:val="20"/>
                <w:sz w:val="20"/>
                <w:szCs w:val="20"/>
              </w:rPr>
              <w:t>Cannery Park</w:t>
            </w:r>
          </w:p>
        </w:tc>
        <w:tc>
          <w:tcPr>
            <w:tcW w:w="900" w:type="dxa"/>
            <w:noWrap/>
            <w:vAlign w:val="center"/>
            <w:hideMark/>
          </w:tcPr>
          <w:p w14:paraId="64F7BD86"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1,000</w:t>
            </w:r>
          </w:p>
        </w:tc>
        <w:tc>
          <w:tcPr>
            <w:tcW w:w="900" w:type="dxa"/>
            <w:noWrap/>
            <w:vAlign w:val="center"/>
            <w:hideMark/>
          </w:tcPr>
          <w:p w14:paraId="0F2EADC7"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200</w:t>
            </w:r>
          </w:p>
        </w:tc>
        <w:tc>
          <w:tcPr>
            <w:tcW w:w="1265" w:type="dxa"/>
            <w:noWrap/>
            <w:vAlign w:val="center"/>
            <w:hideMark/>
          </w:tcPr>
          <w:p w14:paraId="0CCD5495"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1,079,000</w:t>
            </w:r>
          </w:p>
        </w:tc>
        <w:tc>
          <w:tcPr>
            <w:tcW w:w="1260" w:type="dxa"/>
            <w:noWrap/>
            <w:vAlign w:val="center"/>
            <w:hideMark/>
          </w:tcPr>
          <w:p w14:paraId="3C328ED4"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1,442,000</w:t>
            </w:r>
          </w:p>
        </w:tc>
      </w:tr>
      <w:tr w:rsidR="00F5259A" w:rsidRPr="009177BC" w14:paraId="1F4C8D51" w14:textId="77777777" w:rsidTr="00F5259A">
        <w:tc>
          <w:tcPr>
            <w:tcW w:w="2610" w:type="dxa"/>
            <w:noWrap/>
            <w:vAlign w:val="center"/>
            <w:hideMark/>
          </w:tcPr>
          <w:p w14:paraId="200E61E0" w14:textId="77777777" w:rsidR="00F5259A" w:rsidRPr="009177BC" w:rsidRDefault="00F5259A" w:rsidP="00F5259A">
            <w:pPr>
              <w:spacing w:before="20" w:after="0"/>
              <w:jc w:val="left"/>
              <w:rPr>
                <w:rFonts w:eastAsiaTheme="minorEastAsia"/>
                <w:kern w:val="20"/>
                <w:sz w:val="20"/>
                <w:szCs w:val="20"/>
              </w:rPr>
            </w:pPr>
            <w:r w:rsidRPr="009177BC">
              <w:rPr>
                <w:rFonts w:eastAsiaTheme="minorEastAsia"/>
                <w:kern w:val="20"/>
                <w:sz w:val="20"/>
                <w:szCs w:val="20"/>
              </w:rPr>
              <w:t>Nor Cal Logistics Center</w:t>
            </w:r>
          </w:p>
        </w:tc>
        <w:tc>
          <w:tcPr>
            <w:tcW w:w="900" w:type="dxa"/>
            <w:noWrap/>
            <w:vAlign w:val="center"/>
            <w:hideMark/>
          </w:tcPr>
          <w:p w14:paraId="62CD8658"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c>
          <w:tcPr>
            <w:tcW w:w="900" w:type="dxa"/>
            <w:noWrap/>
            <w:vAlign w:val="center"/>
            <w:hideMark/>
          </w:tcPr>
          <w:p w14:paraId="01A7D21D"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c>
          <w:tcPr>
            <w:tcW w:w="1265" w:type="dxa"/>
            <w:noWrap/>
            <w:vAlign w:val="center"/>
            <w:hideMark/>
          </w:tcPr>
          <w:p w14:paraId="1E34447B"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c>
          <w:tcPr>
            <w:tcW w:w="1260" w:type="dxa"/>
            <w:noWrap/>
            <w:vAlign w:val="center"/>
            <w:hideMark/>
          </w:tcPr>
          <w:p w14:paraId="5633E106"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6,280,000</w:t>
            </w:r>
          </w:p>
        </w:tc>
      </w:tr>
      <w:tr w:rsidR="00F5259A" w:rsidRPr="009177BC" w14:paraId="05CCB0EF" w14:textId="77777777" w:rsidTr="00F5259A">
        <w:tc>
          <w:tcPr>
            <w:tcW w:w="2610" w:type="dxa"/>
            <w:noWrap/>
            <w:vAlign w:val="center"/>
            <w:hideMark/>
          </w:tcPr>
          <w:p w14:paraId="56D62E65" w14:textId="77777777" w:rsidR="00F5259A" w:rsidRPr="009177BC" w:rsidRDefault="00F5259A" w:rsidP="00F5259A">
            <w:pPr>
              <w:spacing w:before="20" w:after="0"/>
              <w:jc w:val="left"/>
              <w:rPr>
                <w:rFonts w:eastAsiaTheme="minorEastAsia"/>
                <w:kern w:val="20"/>
                <w:sz w:val="20"/>
                <w:szCs w:val="20"/>
              </w:rPr>
            </w:pPr>
            <w:r w:rsidRPr="009177BC">
              <w:rPr>
                <w:rFonts w:eastAsiaTheme="minorEastAsia"/>
                <w:kern w:val="20"/>
                <w:sz w:val="20"/>
                <w:szCs w:val="20"/>
              </w:rPr>
              <w:t>Crystal Bay</w:t>
            </w:r>
          </w:p>
        </w:tc>
        <w:tc>
          <w:tcPr>
            <w:tcW w:w="900" w:type="dxa"/>
            <w:noWrap/>
            <w:vAlign w:val="center"/>
            <w:hideMark/>
          </w:tcPr>
          <w:p w14:paraId="71BECDF4"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1,000</w:t>
            </w:r>
          </w:p>
        </w:tc>
        <w:tc>
          <w:tcPr>
            <w:tcW w:w="900" w:type="dxa"/>
            <w:noWrap/>
            <w:vAlign w:val="center"/>
            <w:hideMark/>
          </w:tcPr>
          <w:p w14:paraId="3FEFEDBF"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400</w:t>
            </w:r>
          </w:p>
        </w:tc>
        <w:tc>
          <w:tcPr>
            <w:tcW w:w="1265" w:type="dxa"/>
            <w:noWrap/>
            <w:vAlign w:val="center"/>
            <w:hideMark/>
          </w:tcPr>
          <w:p w14:paraId="728085A3"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c>
          <w:tcPr>
            <w:tcW w:w="1260" w:type="dxa"/>
            <w:noWrap/>
            <w:vAlign w:val="center"/>
            <w:hideMark/>
          </w:tcPr>
          <w:p w14:paraId="4793A278"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r>
      <w:tr w:rsidR="00F5259A" w:rsidRPr="009177BC" w14:paraId="41A45D2D" w14:textId="77777777" w:rsidTr="00F5259A">
        <w:tc>
          <w:tcPr>
            <w:tcW w:w="2610" w:type="dxa"/>
            <w:noWrap/>
            <w:vAlign w:val="center"/>
            <w:hideMark/>
          </w:tcPr>
          <w:p w14:paraId="18AC846A" w14:textId="77777777" w:rsidR="00F5259A" w:rsidRPr="009177BC" w:rsidRDefault="00F5259A" w:rsidP="00F5259A">
            <w:pPr>
              <w:spacing w:before="20" w:after="0"/>
              <w:jc w:val="left"/>
              <w:rPr>
                <w:rFonts w:eastAsiaTheme="minorEastAsia"/>
                <w:kern w:val="20"/>
                <w:sz w:val="20"/>
                <w:szCs w:val="20"/>
              </w:rPr>
            </w:pPr>
            <w:r w:rsidRPr="009177BC">
              <w:rPr>
                <w:rFonts w:eastAsiaTheme="minorEastAsia"/>
                <w:kern w:val="20"/>
                <w:sz w:val="20"/>
                <w:szCs w:val="20"/>
              </w:rPr>
              <w:t>Sanctuary</w:t>
            </w:r>
          </w:p>
        </w:tc>
        <w:tc>
          <w:tcPr>
            <w:tcW w:w="900" w:type="dxa"/>
            <w:noWrap/>
            <w:vAlign w:val="center"/>
            <w:hideMark/>
          </w:tcPr>
          <w:p w14:paraId="2D6083D7"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5,500</w:t>
            </w:r>
          </w:p>
        </w:tc>
        <w:tc>
          <w:tcPr>
            <w:tcW w:w="900" w:type="dxa"/>
            <w:noWrap/>
            <w:vAlign w:val="center"/>
            <w:hideMark/>
          </w:tcPr>
          <w:p w14:paraId="6AAEA4D2"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1,600</w:t>
            </w:r>
          </w:p>
        </w:tc>
        <w:tc>
          <w:tcPr>
            <w:tcW w:w="1265" w:type="dxa"/>
            <w:noWrap/>
            <w:vAlign w:val="center"/>
            <w:hideMark/>
          </w:tcPr>
          <w:p w14:paraId="48F604B3"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692,000</w:t>
            </w:r>
          </w:p>
        </w:tc>
        <w:tc>
          <w:tcPr>
            <w:tcW w:w="1260" w:type="dxa"/>
            <w:noWrap/>
            <w:vAlign w:val="center"/>
            <w:hideMark/>
          </w:tcPr>
          <w:p w14:paraId="211F1CE6"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r>
      <w:tr w:rsidR="00F5259A" w:rsidRPr="009177BC" w14:paraId="1F6394B2" w14:textId="77777777" w:rsidTr="00F5259A">
        <w:tc>
          <w:tcPr>
            <w:tcW w:w="2610" w:type="dxa"/>
            <w:noWrap/>
            <w:vAlign w:val="center"/>
            <w:hideMark/>
          </w:tcPr>
          <w:p w14:paraId="599754F9" w14:textId="77777777" w:rsidR="00F5259A" w:rsidRPr="009177BC" w:rsidRDefault="00F5259A" w:rsidP="00F5259A">
            <w:pPr>
              <w:spacing w:before="20" w:after="0"/>
              <w:jc w:val="left"/>
              <w:rPr>
                <w:rFonts w:eastAsiaTheme="minorEastAsia"/>
                <w:kern w:val="20"/>
                <w:sz w:val="20"/>
                <w:szCs w:val="20"/>
              </w:rPr>
            </w:pPr>
            <w:r w:rsidRPr="009177BC">
              <w:rPr>
                <w:rFonts w:eastAsiaTheme="minorEastAsia"/>
                <w:kern w:val="20"/>
                <w:sz w:val="20"/>
                <w:szCs w:val="20"/>
              </w:rPr>
              <w:t>Tidewater Crossing</w:t>
            </w:r>
          </w:p>
        </w:tc>
        <w:tc>
          <w:tcPr>
            <w:tcW w:w="900" w:type="dxa"/>
            <w:noWrap/>
            <w:vAlign w:val="center"/>
            <w:hideMark/>
          </w:tcPr>
          <w:p w14:paraId="1DA3B531"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c>
          <w:tcPr>
            <w:tcW w:w="900" w:type="dxa"/>
            <w:noWrap/>
            <w:vAlign w:val="center"/>
            <w:hideMark/>
          </w:tcPr>
          <w:p w14:paraId="2C6ADF62"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c>
          <w:tcPr>
            <w:tcW w:w="1265" w:type="dxa"/>
            <w:noWrap/>
            <w:vAlign w:val="center"/>
            <w:hideMark/>
          </w:tcPr>
          <w:p w14:paraId="1B08907D"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186,000</w:t>
            </w:r>
          </w:p>
        </w:tc>
        <w:tc>
          <w:tcPr>
            <w:tcW w:w="1260" w:type="dxa"/>
            <w:noWrap/>
            <w:vAlign w:val="center"/>
            <w:hideMark/>
          </w:tcPr>
          <w:p w14:paraId="329BD5BD"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11,625,000</w:t>
            </w:r>
          </w:p>
        </w:tc>
      </w:tr>
      <w:tr w:rsidR="00F5259A" w:rsidRPr="009177BC" w14:paraId="4ACBE893" w14:textId="77777777" w:rsidTr="00F5259A">
        <w:tc>
          <w:tcPr>
            <w:tcW w:w="2610" w:type="dxa"/>
            <w:noWrap/>
            <w:vAlign w:val="center"/>
            <w:hideMark/>
          </w:tcPr>
          <w:p w14:paraId="4A4C2CC2" w14:textId="77777777" w:rsidR="00F5259A" w:rsidRPr="009177BC" w:rsidRDefault="00F5259A" w:rsidP="00F5259A">
            <w:pPr>
              <w:spacing w:before="20" w:after="0"/>
              <w:jc w:val="left"/>
              <w:rPr>
                <w:rFonts w:eastAsiaTheme="minorEastAsia"/>
                <w:kern w:val="20"/>
                <w:sz w:val="20"/>
                <w:szCs w:val="20"/>
              </w:rPr>
            </w:pPr>
            <w:r w:rsidRPr="009177BC">
              <w:rPr>
                <w:rFonts w:eastAsiaTheme="minorEastAsia"/>
                <w:kern w:val="20"/>
                <w:sz w:val="20"/>
                <w:szCs w:val="20"/>
              </w:rPr>
              <w:t>Open Window</w:t>
            </w:r>
          </w:p>
        </w:tc>
        <w:tc>
          <w:tcPr>
            <w:tcW w:w="900" w:type="dxa"/>
            <w:noWrap/>
            <w:vAlign w:val="center"/>
            <w:hideMark/>
          </w:tcPr>
          <w:p w14:paraId="675DDBE0"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c>
          <w:tcPr>
            <w:tcW w:w="900" w:type="dxa"/>
            <w:noWrap/>
            <w:vAlign w:val="center"/>
            <w:hideMark/>
          </w:tcPr>
          <w:p w14:paraId="16C91292"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1,400</w:t>
            </w:r>
          </w:p>
        </w:tc>
        <w:tc>
          <w:tcPr>
            <w:tcW w:w="1265" w:type="dxa"/>
            <w:noWrap/>
            <w:vAlign w:val="center"/>
            <w:hideMark/>
          </w:tcPr>
          <w:p w14:paraId="3ADA179F"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c>
          <w:tcPr>
            <w:tcW w:w="1260" w:type="dxa"/>
            <w:noWrap/>
            <w:vAlign w:val="center"/>
            <w:hideMark/>
          </w:tcPr>
          <w:p w14:paraId="5BC90B86"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57,000</w:t>
            </w:r>
          </w:p>
        </w:tc>
      </w:tr>
      <w:tr w:rsidR="00F5259A" w:rsidRPr="009177BC" w14:paraId="2E0593F9" w14:textId="77777777" w:rsidTr="00F5259A">
        <w:tc>
          <w:tcPr>
            <w:tcW w:w="2610" w:type="dxa"/>
            <w:noWrap/>
            <w:vAlign w:val="center"/>
            <w:hideMark/>
          </w:tcPr>
          <w:p w14:paraId="0BA62187" w14:textId="77777777" w:rsidR="00F5259A" w:rsidRPr="009177BC" w:rsidRDefault="00F5259A" w:rsidP="00F5259A">
            <w:pPr>
              <w:spacing w:before="20" w:after="0"/>
              <w:jc w:val="left"/>
              <w:rPr>
                <w:rFonts w:eastAsiaTheme="minorEastAsia"/>
                <w:kern w:val="20"/>
                <w:sz w:val="20"/>
                <w:szCs w:val="20"/>
              </w:rPr>
            </w:pPr>
            <w:r w:rsidRPr="009177BC">
              <w:rPr>
                <w:rFonts w:eastAsiaTheme="minorEastAsia"/>
                <w:kern w:val="20"/>
                <w:sz w:val="20"/>
                <w:szCs w:val="20"/>
              </w:rPr>
              <w:t>Weston Ranch Town Center</w:t>
            </w:r>
          </w:p>
        </w:tc>
        <w:tc>
          <w:tcPr>
            <w:tcW w:w="900" w:type="dxa"/>
            <w:noWrap/>
            <w:vAlign w:val="center"/>
            <w:hideMark/>
          </w:tcPr>
          <w:p w14:paraId="7F60EE83"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c>
          <w:tcPr>
            <w:tcW w:w="900" w:type="dxa"/>
            <w:noWrap/>
            <w:vAlign w:val="center"/>
            <w:hideMark/>
          </w:tcPr>
          <w:p w14:paraId="44AB19D1"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c>
          <w:tcPr>
            <w:tcW w:w="1265" w:type="dxa"/>
            <w:noWrap/>
            <w:vAlign w:val="center"/>
            <w:hideMark/>
          </w:tcPr>
          <w:p w14:paraId="730A3513"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481,000</w:t>
            </w:r>
          </w:p>
        </w:tc>
        <w:tc>
          <w:tcPr>
            <w:tcW w:w="1260" w:type="dxa"/>
            <w:noWrap/>
            <w:vAlign w:val="center"/>
            <w:hideMark/>
          </w:tcPr>
          <w:p w14:paraId="69A3050C"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r>
      <w:tr w:rsidR="00F5259A" w:rsidRPr="009177BC" w14:paraId="58CBA0EE" w14:textId="77777777" w:rsidTr="00F5259A">
        <w:tc>
          <w:tcPr>
            <w:tcW w:w="6932" w:type="dxa"/>
            <w:gridSpan w:val="5"/>
            <w:noWrap/>
            <w:vAlign w:val="center"/>
            <w:hideMark/>
          </w:tcPr>
          <w:p w14:paraId="270A7F8A" w14:textId="77777777" w:rsidR="00F5259A" w:rsidRPr="009177BC" w:rsidRDefault="00F5259A" w:rsidP="00F5259A">
            <w:pPr>
              <w:spacing w:before="20" w:after="0"/>
              <w:jc w:val="left"/>
              <w:rPr>
                <w:rFonts w:eastAsiaTheme="minorEastAsia"/>
                <w:color w:val="000000"/>
                <w:sz w:val="20"/>
                <w:szCs w:val="20"/>
              </w:rPr>
            </w:pPr>
            <w:r w:rsidRPr="009177BC">
              <w:rPr>
                <w:rFonts w:eastAsiaTheme="minorEastAsia"/>
                <w:b/>
                <w:kern w:val="20"/>
                <w:sz w:val="20"/>
                <w:szCs w:val="20"/>
              </w:rPr>
              <w:t xml:space="preserve">Approved/Pending Outside </w:t>
            </w:r>
            <w:r>
              <w:rPr>
                <w:rFonts w:eastAsiaTheme="minorEastAsia"/>
                <w:b/>
                <w:kern w:val="20"/>
                <w:sz w:val="20"/>
                <w:szCs w:val="20"/>
              </w:rPr>
              <w:br/>
            </w:r>
            <w:r w:rsidRPr="009177BC">
              <w:rPr>
                <w:rFonts w:eastAsiaTheme="minorEastAsia"/>
                <w:b/>
                <w:kern w:val="20"/>
                <w:sz w:val="20"/>
                <w:szCs w:val="20"/>
              </w:rPr>
              <w:t>City Limit, Inside SOI</w:t>
            </w:r>
            <w:r w:rsidRPr="009177BC">
              <w:rPr>
                <w:rFonts w:eastAsiaTheme="minorEastAsia"/>
                <w:color w:val="000000"/>
                <w:sz w:val="20"/>
                <w:szCs w:val="20"/>
              </w:rPr>
              <w:t> </w:t>
            </w:r>
          </w:p>
        </w:tc>
      </w:tr>
      <w:tr w:rsidR="00F5259A" w:rsidRPr="009177BC" w14:paraId="252175DE" w14:textId="77777777" w:rsidTr="00F5259A">
        <w:tc>
          <w:tcPr>
            <w:tcW w:w="2610" w:type="dxa"/>
            <w:noWrap/>
            <w:vAlign w:val="center"/>
            <w:hideMark/>
          </w:tcPr>
          <w:p w14:paraId="16E9B576" w14:textId="77777777" w:rsidR="00F5259A" w:rsidRPr="009177BC" w:rsidRDefault="00F5259A" w:rsidP="00F5259A">
            <w:pPr>
              <w:spacing w:before="20" w:after="0"/>
              <w:jc w:val="left"/>
              <w:rPr>
                <w:rFonts w:eastAsiaTheme="minorEastAsia"/>
                <w:kern w:val="20"/>
                <w:sz w:val="20"/>
                <w:szCs w:val="20"/>
              </w:rPr>
            </w:pPr>
            <w:r w:rsidRPr="009177BC">
              <w:rPr>
                <w:rFonts w:eastAsiaTheme="minorEastAsia"/>
                <w:kern w:val="20"/>
                <w:sz w:val="20"/>
                <w:szCs w:val="20"/>
              </w:rPr>
              <w:t>Mariposa Lakes</w:t>
            </w:r>
          </w:p>
        </w:tc>
        <w:tc>
          <w:tcPr>
            <w:tcW w:w="900" w:type="dxa"/>
            <w:noWrap/>
            <w:vAlign w:val="center"/>
            <w:hideMark/>
          </w:tcPr>
          <w:p w14:paraId="1EE33208"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9,000</w:t>
            </w:r>
          </w:p>
        </w:tc>
        <w:tc>
          <w:tcPr>
            <w:tcW w:w="900" w:type="dxa"/>
            <w:noWrap/>
            <w:vAlign w:val="center"/>
            <w:hideMark/>
          </w:tcPr>
          <w:p w14:paraId="0D031F4C"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1,600</w:t>
            </w:r>
          </w:p>
        </w:tc>
        <w:tc>
          <w:tcPr>
            <w:tcW w:w="1265" w:type="dxa"/>
            <w:noWrap/>
            <w:vAlign w:val="center"/>
            <w:hideMark/>
          </w:tcPr>
          <w:p w14:paraId="4BD4578A"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1,010,000</w:t>
            </w:r>
          </w:p>
        </w:tc>
        <w:tc>
          <w:tcPr>
            <w:tcW w:w="1260" w:type="dxa"/>
            <w:noWrap/>
            <w:vAlign w:val="center"/>
            <w:hideMark/>
          </w:tcPr>
          <w:p w14:paraId="2C2F1410"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11,980,000</w:t>
            </w:r>
          </w:p>
        </w:tc>
      </w:tr>
      <w:tr w:rsidR="00F5259A" w:rsidRPr="009177BC" w14:paraId="09E97723" w14:textId="77777777" w:rsidTr="00F5259A">
        <w:tc>
          <w:tcPr>
            <w:tcW w:w="2610" w:type="dxa"/>
            <w:noWrap/>
            <w:vAlign w:val="center"/>
            <w:hideMark/>
          </w:tcPr>
          <w:p w14:paraId="0FB38724" w14:textId="77777777" w:rsidR="00F5259A" w:rsidRPr="009177BC" w:rsidRDefault="00F5259A" w:rsidP="00F5259A">
            <w:pPr>
              <w:spacing w:before="20" w:after="0"/>
              <w:jc w:val="left"/>
              <w:rPr>
                <w:rFonts w:eastAsiaTheme="minorEastAsia"/>
                <w:kern w:val="20"/>
                <w:sz w:val="20"/>
                <w:szCs w:val="20"/>
              </w:rPr>
            </w:pPr>
            <w:r w:rsidRPr="009177BC">
              <w:rPr>
                <w:rFonts w:eastAsiaTheme="minorEastAsia"/>
                <w:kern w:val="20"/>
                <w:sz w:val="20"/>
                <w:szCs w:val="20"/>
              </w:rPr>
              <w:t>Airpark 599</w:t>
            </w:r>
          </w:p>
        </w:tc>
        <w:tc>
          <w:tcPr>
            <w:tcW w:w="900" w:type="dxa"/>
            <w:noWrap/>
            <w:vAlign w:val="center"/>
            <w:hideMark/>
          </w:tcPr>
          <w:p w14:paraId="75541A1C"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c>
          <w:tcPr>
            <w:tcW w:w="900" w:type="dxa"/>
            <w:noWrap/>
            <w:vAlign w:val="center"/>
            <w:hideMark/>
          </w:tcPr>
          <w:p w14:paraId="367AA08E"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c>
          <w:tcPr>
            <w:tcW w:w="1265" w:type="dxa"/>
            <w:noWrap/>
            <w:vAlign w:val="center"/>
            <w:hideMark/>
          </w:tcPr>
          <w:p w14:paraId="196E2F25"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1,679,000</w:t>
            </w:r>
          </w:p>
        </w:tc>
        <w:tc>
          <w:tcPr>
            <w:tcW w:w="1260" w:type="dxa"/>
            <w:noWrap/>
            <w:vAlign w:val="center"/>
            <w:hideMark/>
          </w:tcPr>
          <w:p w14:paraId="331363D3"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2,200,000</w:t>
            </w:r>
          </w:p>
        </w:tc>
      </w:tr>
      <w:tr w:rsidR="00F5259A" w:rsidRPr="009177BC" w14:paraId="2CEFDB4E" w14:textId="77777777" w:rsidTr="00F5259A">
        <w:tc>
          <w:tcPr>
            <w:tcW w:w="2610" w:type="dxa"/>
            <w:noWrap/>
            <w:vAlign w:val="center"/>
            <w:hideMark/>
          </w:tcPr>
          <w:p w14:paraId="5C8C3941" w14:textId="77777777" w:rsidR="00F5259A" w:rsidRPr="009177BC" w:rsidRDefault="00F5259A" w:rsidP="00F5259A">
            <w:pPr>
              <w:spacing w:before="20" w:after="0"/>
              <w:jc w:val="left"/>
              <w:rPr>
                <w:rFonts w:eastAsiaTheme="minorEastAsia"/>
                <w:kern w:val="20"/>
                <w:sz w:val="20"/>
                <w:szCs w:val="20"/>
              </w:rPr>
            </w:pPr>
            <w:r w:rsidRPr="009177BC">
              <w:rPr>
                <w:rFonts w:eastAsiaTheme="minorEastAsia"/>
                <w:kern w:val="20"/>
                <w:sz w:val="20"/>
                <w:szCs w:val="20"/>
              </w:rPr>
              <w:t>Tra Vigne</w:t>
            </w:r>
            <w:r w:rsidRPr="009177BC">
              <w:rPr>
                <w:rFonts w:eastAsiaTheme="minorEastAsia"/>
                <w:kern w:val="20"/>
                <w:sz w:val="20"/>
                <w:szCs w:val="20"/>
                <w:vertAlign w:val="superscript"/>
              </w:rPr>
              <w:t>a</w:t>
            </w:r>
          </w:p>
        </w:tc>
        <w:tc>
          <w:tcPr>
            <w:tcW w:w="900" w:type="dxa"/>
            <w:noWrap/>
            <w:vAlign w:val="center"/>
            <w:hideMark/>
          </w:tcPr>
          <w:p w14:paraId="0A7D4DA8"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1,200</w:t>
            </w:r>
          </w:p>
        </w:tc>
        <w:tc>
          <w:tcPr>
            <w:tcW w:w="900" w:type="dxa"/>
            <w:noWrap/>
            <w:vAlign w:val="center"/>
            <w:hideMark/>
          </w:tcPr>
          <w:p w14:paraId="0418CDBF"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c>
          <w:tcPr>
            <w:tcW w:w="1265" w:type="dxa"/>
            <w:noWrap/>
            <w:vAlign w:val="center"/>
            <w:hideMark/>
          </w:tcPr>
          <w:p w14:paraId="4699D634"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c>
          <w:tcPr>
            <w:tcW w:w="1260" w:type="dxa"/>
            <w:noWrap/>
            <w:vAlign w:val="center"/>
            <w:hideMark/>
          </w:tcPr>
          <w:p w14:paraId="16BB5D1D" w14:textId="77777777" w:rsidR="00F5259A" w:rsidRPr="009177BC" w:rsidRDefault="00F5259A" w:rsidP="00F5259A">
            <w:pPr>
              <w:spacing w:before="20" w:after="0"/>
              <w:jc w:val="right"/>
              <w:rPr>
                <w:rFonts w:eastAsiaTheme="minorEastAsia"/>
                <w:kern w:val="20"/>
                <w:sz w:val="20"/>
                <w:szCs w:val="20"/>
              </w:rPr>
            </w:pPr>
            <w:r w:rsidRPr="009177BC">
              <w:rPr>
                <w:rFonts w:eastAsiaTheme="minorEastAsia"/>
                <w:kern w:val="20"/>
                <w:sz w:val="20"/>
                <w:szCs w:val="20"/>
              </w:rPr>
              <w:t>0</w:t>
            </w:r>
          </w:p>
        </w:tc>
      </w:tr>
      <w:tr w:rsidR="00F5259A" w:rsidRPr="009177BC" w14:paraId="5FCA0DB1" w14:textId="77777777" w:rsidTr="00F5259A">
        <w:tc>
          <w:tcPr>
            <w:tcW w:w="6932" w:type="dxa"/>
            <w:gridSpan w:val="5"/>
            <w:noWrap/>
            <w:vAlign w:val="bottom"/>
            <w:hideMark/>
          </w:tcPr>
          <w:p w14:paraId="3748CEDE" w14:textId="4861CBC4" w:rsidR="00067285" w:rsidRDefault="00067285" w:rsidP="00F5259A">
            <w:pPr>
              <w:spacing w:after="0"/>
              <w:jc w:val="left"/>
              <w:rPr>
                <w:rFonts w:eastAsiaTheme="minorEastAsia"/>
                <w:kern w:val="20"/>
                <w:sz w:val="20"/>
                <w:szCs w:val="20"/>
              </w:rPr>
            </w:pPr>
            <w:r>
              <w:rPr>
                <w:rFonts w:eastAsiaTheme="minorEastAsia"/>
                <w:kern w:val="20"/>
                <w:sz w:val="20"/>
                <w:szCs w:val="20"/>
              </w:rPr>
              <w:t xml:space="preserve">Note: </w:t>
            </w:r>
            <w:r>
              <w:rPr>
                <w:rFonts w:eastAsiaTheme="minorEastAsia"/>
                <w:kern w:val="20"/>
                <w:sz w:val="20"/>
                <w:szCs w:val="20"/>
                <w:lang w:eastAsia="ko-KR"/>
              </w:rPr>
              <w:t xml:space="preserve">Approved and pending development projects are mapped </w:t>
            </w:r>
            <w:r w:rsidRPr="00067285">
              <w:rPr>
                <w:sz w:val="20"/>
                <w:szCs w:val="20"/>
              </w:rPr>
              <w:t>on Figure 3-5, Study Areas and Approved/Pending Projects, which is on page 3-24 of the June 2018 E</w:t>
            </w:r>
            <w:r w:rsidRPr="00067285">
              <w:rPr>
                <w:i/>
                <w:iCs/>
                <w:sz w:val="20"/>
                <w:szCs w:val="20"/>
              </w:rPr>
              <w:t>nvision Stockton 2040 General Plan Update and Utility Master Plan Supplements Draft EIR</w:t>
            </w:r>
            <w:r w:rsidRPr="00067285">
              <w:rPr>
                <w:sz w:val="20"/>
                <w:szCs w:val="20"/>
              </w:rPr>
              <w:t xml:space="preserve">, available here: </w:t>
            </w:r>
            <w:hyperlink r:id="rId35" w:history="1">
              <w:r w:rsidRPr="00067285">
                <w:rPr>
                  <w:rStyle w:val="Hyperlink"/>
                  <w:sz w:val="20"/>
                  <w:szCs w:val="20"/>
                </w:rPr>
                <w:t>http://www.stocktongov.com/files/EnvisionStockton2040GP_DEIR.pdf</w:t>
              </w:r>
            </w:hyperlink>
          </w:p>
          <w:p w14:paraId="08BD1AE7" w14:textId="70A64F9B" w:rsidR="00F5259A" w:rsidRPr="009177BC" w:rsidRDefault="00F5259A" w:rsidP="00F5259A">
            <w:pPr>
              <w:spacing w:after="0"/>
              <w:jc w:val="left"/>
              <w:rPr>
                <w:rFonts w:eastAsiaTheme="minorEastAsia"/>
                <w:kern w:val="20"/>
                <w:sz w:val="20"/>
                <w:szCs w:val="20"/>
              </w:rPr>
            </w:pPr>
            <w:r>
              <w:rPr>
                <w:rFonts w:eastAsiaTheme="minorEastAsia"/>
                <w:kern w:val="20"/>
                <w:sz w:val="20"/>
                <w:szCs w:val="20"/>
              </w:rPr>
              <w:t>a</w:t>
            </w:r>
            <w:r w:rsidRPr="009177BC">
              <w:rPr>
                <w:rFonts w:eastAsiaTheme="minorEastAsia"/>
                <w:kern w:val="20"/>
                <w:sz w:val="20"/>
                <w:szCs w:val="20"/>
              </w:rPr>
              <w:t>. Pending; not approved.</w:t>
            </w:r>
          </w:p>
          <w:p w14:paraId="59BDC20B" w14:textId="77777777" w:rsidR="00F5259A" w:rsidRPr="009177BC" w:rsidRDefault="00F5259A" w:rsidP="00F5259A">
            <w:pPr>
              <w:spacing w:after="360"/>
              <w:jc w:val="left"/>
              <w:rPr>
                <w:rFonts w:eastAsiaTheme="minorEastAsia"/>
                <w:kern w:val="20"/>
                <w:sz w:val="20"/>
                <w:szCs w:val="20"/>
                <w:lang w:eastAsia="ko-KR"/>
              </w:rPr>
            </w:pPr>
            <w:r w:rsidRPr="009177BC">
              <w:rPr>
                <w:rFonts w:eastAsiaTheme="minorEastAsia"/>
                <w:kern w:val="20"/>
                <w:sz w:val="20"/>
                <w:szCs w:val="20"/>
                <w:lang w:eastAsia="ko-KR"/>
              </w:rPr>
              <w:t>Source: City of Stockton and PlaceWorks, 2017.</w:t>
            </w:r>
          </w:p>
        </w:tc>
      </w:tr>
    </w:tbl>
    <w:p w14:paraId="657C1624" w14:textId="77777777" w:rsidR="00F5259A" w:rsidRDefault="00F5259A" w:rsidP="00F5259A">
      <w:pPr>
        <w:pStyle w:val="Heading2"/>
      </w:pPr>
      <w:bookmarkStart w:id="86" w:name="_Ref493580082"/>
      <w:bookmarkStart w:id="87" w:name="_Ref493580108"/>
      <w:bookmarkStart w:id="88" w:name="_Toc31383588"/>
      <w:r>
        <w:t>10- and 20-Year Planning Horizons</w:t>
      </w:r>
      <w:bookmarkEnd w:id="86"/>
      <w:bookmarkEnd w:id="87"/>
      <w:bookmarkEnd w:id="88"/>
    </w:p>
    <w:p w14:paraId="646A50EC" w14:textId="77777777" w:rsidR="00F5259A" w:rsidRPr="00625D80" w:rsidRDefault="00F5259A" w:rsidP="00F5259A">
      <w:pPr>
        <w:spacing w:before="120"/>
      </w:pPr>
      <w:r>
        <w:t xml:space="preserve">San Joaquin LAFCo’s Policies and Procedures call for municipal service reviews and SOI plans to </w:t>
      </w:r>
      <w:r w:rsidRPr="00EA6D38">
        <w:t>present information on future projections and plans tied to 5</w:t>
      </w:r>
      <w:r>
        <w:t xml:space="preserve">- to </w:t>
      </w:r>
      <w:r w:rsidRPr="00EA6D38">
        <w:t>10</w:t>
      </w:r>
      <w:r>
        <w:t>-year and</w:t>
      </w:r>
      <w:r w:rsidRPr="00EA6D38">
        <w:t xml:space="preserve"> 30-year horizons. </w:t>
      </w:r>
      <w:r>
        <w:t xml:space="preserve">LAFCo provides for </w:t>
      </w:r>
      <w:r w:rsidRPr="00EA6D38">
        <w:t>shorter time</w:t>
      </w:r>
      <w:r>
        <w:t xml:space="preserve"> </w:t>
      </w:r>
      <w:r w:rsidRPr="00EA6D38">
        <w:t>frame</w:t>
      </w:r>
      <w:r>
        <w:t>s</w:t>
      </w:r>
      <w:r w:rsidRPr="00EA6D38">
        <w:t xml:space="preserve"> </w:t>
      </w:r>
      <w:r>
        <w:t xml:space="preserve">where </w:t>
      </w:r>
      <w:r w:rsidRPr="00EA6D38">
        <w:t xml:space="preserve">applicable </w:t>
      </w:r>
      <w:r>
        <w:t>g</w:t>
      </w:r>
      <w:r w:rsidRPr="00EA6D38">
        <w:t xml:space="preserve">eneral </w:t>
      </w:r>
      <w:r>
        <w:t>p</w:t>
      </w:r>
      <w:r w:rsidRPr="00EA6D38">
        <w:t>lan</w:t>
      </w:r>
      <w:r>
        <w:t>s</w:t>
      </w:r>
      <w:r w:rsidRPr="00EA6D38">
        <w:t xml:space="preserve"> </w:t>
      </w:r>
      <w:r>
        <w:t xml:space="preserve">have </w:t>
      </w:r>
      <w:r w:rsidRPr="00EA6D38">
        <w:t>shorter planning period</w:t>
      </w:r>
      <w:r>
        <w:t>s</w:t>
      </w:r>
      <w:r w:rsidRPr="00EA6D38">
        <w:t xml:space="preserve"> remaining when the service review is prepared</w:t>
      </w:r>
      <w:r>
        <w:t xml:space="preserve">. The City has divided the buildout period into two time frames: 0 to 10 years (2020 to </w:t>
      </w:r>
      <w:r w:rsidRPr="00625D80">
        <w:t xml:space="preserve">2030) and 11 to 20 years (2021 to 2040). For each time frame, the City has projected the amount of residential and non-residential development that is expected to occur within the SOI. As discussed above, the City’s current SOI has the capacity to accommodate the projected residential, retail, office, and industrial demand in 2040. </w:t>
      </w:r>
    </w:p>
    <w:p w14:paraId="29FD5132" w14:textId="074B46C6" w:rsidR="00F5259A" w:rsidRDefault="00F5259A" w:rsidP="00ED663C">
      <w:pPr>
        <w:spacing w:before="120"/>
      </w:pPr>
      <w:r w:rsidRPr="00625D80">
        <w:t xml:space="preserve">Table </w:t>
      </w:r>
      <w:r w:rsidRPr="00625D80">
        <w:rPr>
          <w:noProof/>
        </w:rPr>
        <w:t>2</w:t>
      </w:r>
      <w:r w:rsidRPr="00625D80">
        <w:noBreakHyphen/>
      </w:r>
      <w:r w:rsidRPr="00625D80">
        <w:rPr>
          <w:noProof/>
        </w:rPr>
        <w:t>7</w:t>
      </w:r>
      <w:r w:rsidRPr="00625D80">
        <w:t xml:space="preserve"> shows the projected development demand according to the 10-year horizon (2020 to 2030) and the balance of the 20-year horizon (2030 to 2040). </w:t>
      </w:r>
      <w:bookmarkStart w:id="89" w:name="_Ref469982507"/>
      <w:bookmarkStart w:id="90" w:name="_Toc22220542"/>
      <w:r>
        <w:rPr>
          <w:b/>
          <w:smallCaps/>
        </w:rPr>
        <w:br w:type="page"/>
      </w:r>
    </w:p>
    <w:tbl>
      <w:tblPr>
        <w:tblW w:w="6267" w:type="dxa"/>
        <w:tblBorders>
          <w:top w:val="single" w:sz="4" w:space="0" w:color="auto"/>
          <w:bottom w:val="single" w:sz="4" w:space="0" w:color="auto"/>
          <w:insideH w:val="single" w:sz="4" w:space="0" w:color="auto"/>
        </w:tblBorders>
        <w:tblCellMar>
          <w:left w:w="58" w:type="dxa"/>
          <w:right w:w="58" w:type="dxa"/>
        </w:tblCellMar>
        <w:tblLook w:val="04A0" w:firstRow="1" w:lastRow="0" w:firstColumn="1" w:lastColumn="0" w:noHBand="0" w:noVBand="1"/>
      </w:tblPr>
      <w:tblGrid>
        <w:gridCol w:w="3173"/>
        <w:gridCol w:w="1031"/>
        <w:gridCol w:w="1031"/>
        <w:gridCol w:w="1032"/>
      </w:tblGrid>
      <w:tr w:rsidR="00F5259A" w:rsidRPr="00625D80" w14:paraId="5E333713" w14:textId="77777777" w:rsidTr="00F5259A">
        <w:trPr>
          <w:trHeight w:val="264"/>
        </w:trPr>
        <w:tc>
          <w:tcPr>
            <w:tcW w:w="6267" w:type="dxa"/>
            <w:gridSpan w:val="4"/>
            <w:tcBorders>
              <w:top w:val="nil"/>
            </w:tcBorders>
            <w:vAlign w:val="center"/>
          </w:tcPr>
          <w:p w14:paraId="7620AA53" w14:textId="11CF9D7A" w:rsidR="00F5259A" w:rsidRPr="00625D80" w:rsidRDefault="00A26C9E" w:rsidP="00A26C9E">
            <w:pPr>
              <w:pStyle w:val="TABLENUMBER0"/>
            </w:pPr>
            <w:bookmarkStart w:id="91" w:name="_Toc45611327"/>
            <w:bookmarkEnd w:id="89"/>
            <w:r>
              <w:t xml:space="preserve">Table </w:t>
            </w:r>
            <w:fldSimple w:instr=" STYLEREF 1 \s ">
              <w:r w:rsidR="004C6BC5">
                <w:rPr>
                  <w:noProof/>
                </w:rPr>
                <w:t>2</w:t>
              </w:r>
            </w:fldSimple>
            <w:r>
              <w:noBreakHyphen/>
            </w:r>
            <w:fldSimple w:instr=" SEQ Table \* ARABIC \s 1 ">
              <w:r w:rsidR="004C6BC5">
                <w:rPr>
                  <w:noProof/>
                </w:rPr>
                <w:t>7</w:t>
              </w:r>
            </w:fldSimple>
            <w:r>
              <w:t xml:space="preserve">: </w:t>
            </w:r>
            <w:r>
              <w:tab/>
            </w:r>
            <w:r w:rsidRPr="00A9676A">
              <w:t xml:space="preserve">Development Demand Forecast 10-Year </w:t>
            </w:r>
            <w:r>
              <w:t>a</w:t>
            </w:r>
            <w:r w:rsidRPr="00A9676A">
              <w:t>nd 20-Year Planning Horizons</w:t>
            </w:r>
            <w:bookmarkEnd w:id="90"/>
            <w:bookmarkEnd w:id="91"/>
          </w:p>
        </w:tc>
      </w:tr>
      <w:tr w:rsidR="00F5259A" w:rsidRPr="00625D80" w14:paraId="3B8F60E0" w14:textId="77777777" w:rsidTr="00F5259A">
        <w:trPr>
          <w:trHeight w:val="264"/>
        </w:trPr>
        <w:tc>
          <w:tcPr>
            <w:tcW w:w="3173" w:type="dxa"/>
            <w:vAlign w:val="center"/>
          </w:tcPr>
          <w:p w14:paraId="6DD4B6BB" w14:textId="77777777" w:rsidR="00F5259A" w:rsidRPr="00625D80" w:rsidRDefault="00F5259A" w:rsidP="00F5259A">
            <w:pPr>
              <w:spacing w:after="0"/>
              <w:rPr>
                <w:b/>
                <w:bCs/>
                <w:sz w:val="20"/>
                <w:szCs w:val="20"/>
              </w:rPr>
            </w:pPr>
          </w:p>
        </w:tc>
        <w:tc>
          <w:tcPr>
            <w:tcW w:w="1031" w:type="dxa"/>
            <w:vAlign w:val="center"/>
          </w:tcPr>
          <w:p w14:paraId="1473142E" w14:textId="77777777" w:rsidR="00F5259A" w:rsidRPr="00625D80" w:rsidRDefault="00F5259A" w:rsidP="00F5259A">
            <w:pPr>
              <w:spacing w:after="0"/>
              <w:jc w:val="center"/>
              <w:rPr>
                <w:color w:val="000000"/>
                <w:sz w:val="20"/>
                <w:szCs w:val="20"/>
              </w:rPr>
            </w:pPr>
            <w:r w:rsidRPr="00625D80">
              <w:rPr>
                <w:b/>
                <w:bCs/>
                <w:color w:val="000000"/>
                <w:sz w:val="20"/>
                <w:szCs w:val="20"/>
              </w:rPr>
              <w:t>2020-2030</w:t>
            </w:r>
          </w:p>
        </w:tc>
        <w:tc>
          <w:tcPr>
            <w:tcW w:w="1031" w:type="dxa"/>
            <w:vAlign w:val="center"/>
          </w:tcPr>
          <w:p w14:paraId="1DD9E016" w14:textId="77777777" w:rsidR="00F5259A" w:rsidRPr="00625D80" w:rsidRDefault="00F5259A" w:rsidP="00F5259A">
            <w:pPr>
              <w:spacing w:after="0"/>
              <w:jc w:val="center"/>
              <w:rPr>
                <w:b/>
                <w:bCs/>
                <w:sz w:val="20"/>
                <w:szCs w:val="20"/>
              </w:rPr>
            </w:pPr>
            <w:r w:rsidRPr="00625D80">
              <w:rPr>
                <w:b/>
                <w:bCs/>
                <w:color w:val="000000"/>
                <w:sz w:val="20"/>
                <w:szCs w:val="20"/>
              </w:rPr>
              <w:t>2030-2040</w:t>
            </w:r>
          </w:p>
        </w:tc>
        <w:tc>
          <w:tcPr>
            <w:tcW w:w="1032" w:type="dxa"/>
            <w:vAlign w:val="center"/>
          </w:tcPr>
          <w:p w14:paraId="4A766862" w14:textId="77777777" w:rsidR="00F5259A" w:rsidRPr="00625D80" w:rsidRDefault="00F5259A" w:rsidP="00F5259A">
            <w:pPr>
              <w:spacing w:after="0"/>
              <w:jc w:val="center"/>
              <w:rPr>
                <w:b/>
                <w:bCs/>
                <w:sz w:val="20"/>
                <w:szCs w:val="20"/>
              </w:rPr>
            </w:pPr>
            <w:r w:rsidRPr="00625D80">
              <w:rPr>
                <w:b/>
                <w:bCs/>
                <w:color w:val="000000"/>
                <w:sz w:val="20"/>
                <w:szCs w:val="20"/>
              </w:rPr>
              <w:t>Total</w:t>
            </w:r>
          </w:p>
        </w:tc>
      </w:tr>
      <w:tr w:rsidR="00F5259A" w:rsidRPr="00625D80" w14:paraId="0EF12D59" w14:textId="77777777" w:rsidTr="00F5259A">
        <w:trPr>
          <w:trHeight w:val="264"/>
        </w:trPr>
        <w:tc>
          <w:tcPr>
            <w:tcW w:w="3173" w:type="dxa"/>
            <w:vAlign w:val="center"/>
            <w:hideMark/>
          </w:tcPr>
          <w:p w14:paraId="06845316" w14:textId="77777777" w:rsidR="00F5259A" w:rsidRPr="00625D80" w:rsidRDefault="00F5259A" w:rsidP="00F5259A">
            <w:pPr>
              <w:spacing w:after="0"/>
              <w:rPr>
                <w:b/>
                <w:bCs/>
                <w:sz w:val="20"/>
                <w:szCs w:val="20"/>
              </w:rPr>
            </w:pPr>
            <w:r w:rsidRPr="00625D80">
              <w:rPr>
                <w:b/>
                <w:bCs/>
                <w:sz w:val="20"/>
                <w:szCs w:val="20"/>
              </w:rPr>
              <w:t>Low Growth</w:t>
            </w:r>
          </w:p>
        </w:tc>
        <w:tc>
          <w:tcPr>
            <w:tcW w:w="1031" w:type="dxa"/>
            <w:vAlign w:val="bottom"/>
            <w:hideMark/>
          </w:tcPr>
          <w:p w14:paraId="1D742113" w14:textId="77777777" w:rsidR="00F5259A" w:rsidRPr="00625D80" w:rsidRDefault="00F5259A" w:rsidP="00F5259A">
            <w:pPr>
              <w:spacing w:after="0"/>
              <w:jc w:val="center"/>
              <w:rPr>
                <w:color w:val="000000"/>
                <w:sz w:val="20"/>
                <w:szCs w:val="20"/>
              </w:rPr>
            </w:pPr>
            <w:r w:rsidRPr="00625D80">
              <w:rPr>
                <w:rFonts w:ascii="Calibri" w:hAnsi="Calibri"/>
                <w:color w:val="000000"/>
                <w:sz w:val="20"/>
                <w:szCs w:val="20"/>
              </w:rPr>
              <w:t> </w:t>
            </w:r>
          </w:p>
        </w:tc>
        <w:tc>
          <w:tcPr>
            <w:tcW w:w="1031" w:type="dxa"/>
            <w:vAlign w:val="bottom"/>
            <w:hideMark/>
          </w:tcPr>
          <w:p w14:paraId="0B25A495" w14:textId="77777777" w:rsidR="00F5259A" w:rsidRPr="00625D80" w:rsidRDefault="00F5259A" w:rsidP="00F5259A">
            <w:pPr>
              <w:spacing w:after="0"/>
              <w:jc w:val="center"/>
              <w:rPr>
                <w:color w:val="000000"/>
                <w:sz w:val="20"/>
                <w:szCs w:val="20"/>
              </w:rPr>
            </w:pPr>
            <w:r w:rsidRPr="00625D80">
              <w:rPr>
                <w:rFonts w:ascii="Calibri" w:hAnsi="Calibri"/>
                <w:color w:val="000000"/>
                <w:sz w:val="20"/>
                <w:szCs w:val="20"/>
              </w:rPr>
              <w:t> </w:t>
            </w:r>
          </w:p>
        </w:tc>
        <w:tc>
          <w:tcPr>
            <w:tcW w:w="1032" w:type="dxa"/>
            <w:hideMark/>
          </w:tcPr>
          <w:p w14:paraId="3E2790F7" w14:textId="77777777" w:rsidR="00F5259A" w:rsidRPr="00625D80" w:rsidRDefault="00F5259A" w:rsidP="00F5259A">
            <w:pPr>
              <w:spacing w:after="0"/>
              <w:rPr>
                <w:color w:val="000000"/>
                <w:sz w:val="20"/>
                <w:szCs w:val="20"/>
              </w:rPr>
            </w:pPr>
            <w:r w:rsidRPr="00625D80">
              <w:rPr>
                <w:rFonts w:ascii="Calibri" w:hAnsi="Calibri"/>
                <w:color w:val="000000"/>
                <w:sz w:val="20"/>
                <w:szCs w:val="20"/>
              </w:rPr>
              <w:t> </w:t>
            </w:r>
          </w:p>
        </w:tc>
      </w:tr>
      <w:tr w:rsidR="00F5259A" w:rsidRPr="00625D80" w14:paraId="02239474" w14:textId="77777777" w:rsidTr="00F5259A">
        <w:trPr>
          <w:trHeight w:val="264"/>
        </w:trPr>
        <w:tc>
          <w:tcPr>
            <w:tcW w:w="3173" w:type="dxa"/>
            <w:vAlign w:val="center"/>
            <w:hideMark/>
          </w:tcPr>
          <w:p w14:paraId="55656C19" w14:textId="77777777" w:rsidR="00F5259A" w:rsidRPr="00625D80" w:rsidRDefault="00F5259A" w:rsidP="00F5259A">
            <w:pPr>
              <w:spacing w:after="0"/>
              <w:rPr>
                <w:sz w:val="20"/>
                <w:szCs w:val="20"/>
              </w:rPr>
            </w:pPr>
            <w:r w:rsidRPr="00625D80">
              <w:rPr>
                <w:sz w:val="20"/>
                <w:szCs w:val="20"/>
              </w:rPr>
              <w:t>Housing Units</w:t>
            </w:r>
          </w:p>
        </w:tc>
        <w:tc>
          <w:tcPr>
            <w:tcW w:w="1031" w:type="dxa"/>
            <w:vAlign w:val="center"/>
            <w:hideMark/>
          </w:tcPr>
          <w:p w14:paraId="2EF0E0D6" w14:textId="77777777" w:rsidR="00F5259A" w:rsidRPr="00625D80" w:rsidRDefault="00F5259A" w:rsidP="00F5259A">
            <w:pPr>
              <w:spacing w:after="0"/>
              <w:jc w:val="right"/>
              <w:rPr>
                <w:sz w:val="20"/>
                <w:szCs w:val="20"/>
              </w:rPr>
            </w:pPr>
            <w:r w:rsidRPr="00625D80">
              <w:rPr>
                <w:color w:val="000000"/>
                <w:sz w:val="20"/>
                <w:szCs w:val="20"/>
              </w:rPr>
              <w:t>9,876</w:t>
            </w:r>
          </w:p>
        </w:tc>
        <w:tc>
          <w:tcPr>
            <w:tcW w:w="1031" w:type="dxa"/>
            <w:vAlign w:val="center"/>
            <w:hideMark/>
          </w:tcPr>
          <w:p w14:paraId="69EE3ED7" w14:textId="77777777" w:rsidR="00F5259A" w:rsidRPr="00625D80" w:rsidRDefault="00F5259A" w:rsidP="00F5259A">
            <w:pPr>
              <w:spacing w:after="0"/>
              <w:jc w:val="right"/>
              <w:rPr>
                <w:sz w:val="20"/>
                <w:szCs w:val="20"/>
              </w:rPr>
            </w:pPr>
            <w:r w:rsidRPr="00625D80">
              <w:rPr>
                <w:color w:val="000000"/>
                <w:sz w:val="20"/>
                <w:szCs w:val="20"/>
              </w:rPr>
              <w:t>9,876</w:t>
            </w:r>
          </w:p>
        </w:tc>
        <w:tc>
          <w:tcPr>
            <w:tcW w:w="1032" w:type="dxa"/>
            <w:vAlign w:val="center"/>
            <w:hideMark/>
          </w:tcPr>
          <w:p w14:paraId="73EDBAC9" w14:textId="77777777" w:rsidR="00F5259A" w:rsidRPr="00625D80" w:rsidRDefault="00F5259A" w:rsidP="00F5259A">
            <w:pPr>
              <w:spacing w:after="0"/>
              <w:jc w:val="right"/>
              <w:rPr>
                <w:sz w:val="20"/>
                <w:szCs w:val="20"/>
              </w:rPr>
            </w:pPr>
            <w:r w:rsidRPr="00625D80">
              <w:rPr>
                <w:color w:val="000000"/>
                <w:sz w:val="20"/>
                <w:szCs w:val="20"/>
              </w:rPr>
              <w:t>19,752</w:t>
            </w:r>
          </w:p>
        </w:tc>
      </w:tr>
      <w:tr w:rsidR="00F5259A" w:rsidRPr="00625D80" w14:paraId="27F85A95" w14:textId="77777777" w:rsidTr="00F5259A">
        <w:trPr>
          <w:trHeight w:val="264"/>
        </w:trPr>
        <w:tc>
          <w:tcPr>
            <w:tcW w:w="3173" w:type="dxa"/>
            <w:vAlign w:val="center"/>
            <w:hideMark/>
          </w:tcPr>
          <w:p w14:paraId="2A02DB1E" w14:textId="77777777" w:rsidR="00F5259A" w:rsidRPr="00625D80" w:rsidRDefault="00F5259A" w:rsidP="00F5259A">
            <w:pPr>
              <w:spacing w:after="0"/>
              <w:rPr>
                <w:sz w:val="20"/>
                <w:szCs w:val="20"/>
              </w:rPr>
            </w:pPr>
            <w:r w:rsidRPr="00625D80">
              <w:rPr>
                <w:sz w:val="20"/>
                <w:szCs w:val="20"/>
              </w:rPr>
              <w:t>Retail Square Feet (Non-Automotive)</w:t>
            </w:r>
          </w:p>
        </w:tc>
        <w:tc>
          <w:tcPr>
            <w:tcW w:w="1031" w:type="dxa"/>
            <w:vAlign w:val="center"/>
            <w:hideMark/>
          </w:tcPr>
          <w:p w14:paraId="4A9CD17C" w14:textId="77777777" w:rsidR="00F5259A" w:rsidRPr="00625D80" w:rsidRDefault="00F5259A" w:rsidP="00F5259A">
            <w:pPr>
              <w:spacing w:after="0"/>
              <w:jc w:val="right"/>
              <w:rPr>
                <w:sz w:val="20"/>
                <w:szCs w:val="20"/>
              </w:rPr>
            </w:pPr>
            <w:r w:rsidRPr="00625D80">
              <w:rPr>
                <w:color w:val="000000"/>
                <w:sz w:val="20"/>
                <w:szCs w:val="20"/>
              </w:rPr>
              <w:t>1,650,000</w:t>
            </w:r>
          </w:p>
        </w:tc>
        <w:tc>
          <w:tcPr>
            <w:tcW w:w="1031" w:type="dxa"/>
            <w:vAlign w:val="center"/>
            <w:hideMark/>
          </w:tcPr>
          <w:p w14:paraId="7D1D6CBE" w14:textId="77777777" w:rsidR="00F5259A" w:rsidRPr="00625D80" w:rsidRDefault="00F5259A" w:rsidP="00F5259A">
            <w:pPr>
              <w:spacing w:after="0"/>
              <w:jc w:val="right"/>
              <w:rPr>
                <w:sz w:val="20"/>
                <w:szCs w:val="20"/>
              </w:rPr>
            </w:pPr>
            <w:r w:rsidRPr="00625D80">
              <w:rPr>
                <w:color w:val="000000"/>
                <w:sz w:val="20"/>
                <w:szCs w:val="20"/>
              </w:rPr>
              <w:t>1,650,000</w:t>
            </w:r>
          </w:p>
        </w:tc>
        <w:tc>
          <w:tcPr>
            <w:tcW w:w="1032" w:type="dxa"/>
            <w:vAlign w:val="center"/>
            <w:hideMark/>
          </w:tcPr>
          <w:p w14:paraId="6CE1A809" w14:textId="77777777" w:rsidR="00F5259A" w:rsidRPr="00625D80" w:rsidRDefault="00F5259A" w:rsidP="00F5259A">
            <w:pPr>
              <w:spacing w:after="0"/>
              <w:jc w:val="right"/>
              <w:rPr>
                <w:sz w:val="20"/>
                <w:szCs w:val="20"/>
              </w:rPr>
            </w:pPr>
            <w:r w:rsidRPr="00625D80">
              <w:rPr>
                <w:color w:val="000000"/>
                <w:sz w:val="20"/>
                <w:szCs w:val="20"/>
              </w:rPr>
              <w:t>3,300,000</w:t>
            </w:r>
          </w:p>
        </w:tc>
      </w:tr>
      <w:tr w:rsidR="00F5259A" w:rsidRPr="00625D80" w14:paraId="1D8EADEF" w14:textId="77777777" w:rsidTr="00F5259A">
        <w:trPr>
          <w:trHeight w:val="264"/>
        </w:trPr>
        <w:tc>
          <w:tcPr>
            <w:tcW w:w="3173" w:type="dxa"/>
            <w:vAlign w:val="center"/>
            <w:hideMark/>
          </w:tcPr>
          <w:p w14:paraId="7DB7BC99" w14:textId="77777777" w:rsidR="00F5259A" w:rsidRPr="00625D80" w:rsidRDefault="00F5259A" w:rsidP="00F5259A">
            <w:pPr>
              <w:spacing w:after="0"/>
              <w:rPr>
                <w:sz w:val="20"/>
                <w:szCs w:val="20"/>
              </w:rPr>
            </w:pPr>
            <w:r w:rsidRPr="00625D80">
              <w:rPr>
                <w:sz w:val="20"/>
                <w:szCs w:val="20"/>
              </w:rPr>
              <w:t>Office Square Feet</w:t>
            </w:r>
          </w:p>
        </w:tc>
        <w:tc>
          <w:tcPr>
            <w:tcW w:w="1031" w:type="dxa"/>
            <w:vAlign w:val="center"/>
            <w:hideMark/>
          </w:tcPr>
          <w:p w14:paraId="0CCB3BD0" w14:textId="77777777" w:rsidR="00F5259A" w:rsidRPr="00625D80" w:rsidRDefault="00F5259A" w:rsidP="00F5259A">
            <w:pPr>
              <w:spacing w:after="0"/>
              <w:jc w:val="right"/>
              <w:rPr>
                <w:sz w:val="20"/>
                <w:szCs w:val="20"/>
              </w:rPr>
            </w:pPr>
            <w:r w:rsidRPr="00625D80">
              <w:rPr>
                <w:color w:val="000000"/>
                <w:sz w:val="20"/>
                <w:szCs w:val="20"/>
              </w:rPr>
              <w:t>3,550,000</w:t>
            </w:r>
          </w:p>
        </w:tc>
        <w:tc>
          <w:tcPr>
            <w:tcW w:w="1031" w:type="dxa"/>
            <w:vAlign w:val="center"/>
            <w:hideMark/>
          </w:tcPr>
          <w:p w14:paraId="6BC24259" w14:textId="77777777" w:rsidR="00F5259A" w:rsidRPr="00625D80" w:rsidRDefault="00F5259A" w:rsidP="00F5259A">
            <w:pPr>
              <w:spacing w:after="0"/>
              <w:jc w:val="right"/>
              <w:rPr>
                <w:sz w:val="20"/>
                <w:szCs w:val="20"/>
              </w:rPr>
            </w:pPr>
            <w:r w:rsidRPr="00625D80">
              <w:rPr>
                <w:color w:val="000000"/>
                <w:sz w:val="20"/>
                <w:szCs w:val="20"/>
              </w:rPr>
              <w:t>3,550,000</w:t>
            </w:r>
          </w:p>
        </w:tc>
        <w:tc>
          <w:tcPr>
            <w:tcW w:w="1032" w:type="dxa"/>
            <w:vAlign w:val="center"/>
            <w:hideMark/>
          </w:tcPr>
          <w:p w14:paraId="16783B7B" w14:textId="77777777" w:rsidR="00F5259A" w:rsidRPr="00625D80" w:rsidRDefault="00F5259A" w:rsidP="00F5259A">
            <w:pPr>
              <w:spacing w:after="0"/>
              <w:jc w:val="right"/>
              <w:rPr>
                <w:sz w:val="20"/>
                <w:szCs w:val="20"/>
              </w:rPr>
            </w:pPr>
            <w:r w:rsidRPr="00625D80">
              <w:rPr>
                <w:color w:val="000000"/>
                <w:sz w:val="20"/>
                <w:szCs w:val="20"/>
              </w:rPr>
              <w:t>7,100,000</w:t>
            </w:r>
          </w:p>
        </w:tc>
      </w:tr>
      <w:tr w:rsidR="00F5259A" w:rsidRPr="00625D80" w14:paraId="1934D00A" w14:textId="77777777" w:rsidTr="00F5259A">
        <w:trPr>
          <w:trHeight w:val="264"/>
        </w:trPr>
        <w:tc>
          <w:tcPr>
            <w:tcW w:w="3173" w:type="dxa"/>
            <w:vAlign w:val="center"/>
            <w:hideMark/>
          </w:tcPr>
          <w:p w14:paraId="05B371E9" w14:textId="77777777" w:rsidR="00F5259A" w:rsidRPr="00625D80" w:rsidRDefault="00F5259A" w:rsidP="00F5259A">
            <w:pPr>
              <w:spacing w:after="0"/>
              <w:rPr>
                <w:sz w:val="20"/>
                <w:szCs w:val="20"/>
              </w:rPr>
            </w:pPr>
            <w:r w:rsidRPr="00625D80">
              <w:rPr>
                <w:sz w:val="20"/>
                <w:szCs w:val="20"/>
              </w:rPr>
              <w:t>Industrial Square Feet</w:t>
            </w:r>
          </w:p>
        </w:tc>
        <w:tc>
          <w:tcPr>
            <w:tcW w:w="1031" w:type="dxa"/>
            <w:vAlign w:val="center"/>
            <w:hideMark/>
          </w:tcPr>
          <w:p w14:paraId="5025A114" w14:textId="77777777" w:rsidR="00F5259A" w:rsidRPr="00625D80" w:rsidRDefault="00F5259A" w:rsidP="00F5259A">
            <w:pPr>
              <w:spacing w:after="0"/>
              <w:jc w:val="right"/>
              <w:rPr>
                <w:sz w:val="20"/>
                <w:szCs w:val="20"/>
              </w:rPr>
            </w:pPr>
            <w:r w:rsidRPr="00625D80">
              <w:rPr>
                <w:color w:val="000000"/>
                <w:sz w:val="20"/>
                <w:szCs w:val="20"/>
              </w:rPr>
              <w:t>3,100,000</w:t>
            </w:r>
          </w:p>
        </w:tc>
        <w:tc>
          <w:tcPr>
            <w:tcW w:w="1031" w:type="dxa"/>
            <w:vAlign w:val="center"/>
            <w:hideMark/>
          </w:tcPr>
          <w:p w14:paraId="4EA16743" w14:textId="77777777" w:rsidR="00F5259A" w:rsidRPr="00625D80" w:rsidRDefault="00F5259A" w:rsidP="00F5259A">
            <w:pPr>
              <w:spacing w:after="0"/>
              <w:jc w:val="right"/>
              <w:rPr>
                <w:sz w:val="20"/>
                <w:szCs w:val="20"/>
              </w:rPr>
            </w:pPr>
            <w:r w:rsidRPr="00625D80">
              <w:rPr>
                <w:color w:val="000000"/>
                <w:sz w:val="20"/>
                <w:szCs w:val="20"/>
              </w:rPr>
              <w:t>3,100,000</w:t>
            </w:r>
          </w:p>
        </w:tc>
        <w:tc>
          <w:tcPr>
            <w:tcW w:w="1032" w:type="dxa"/>
            <w:vAlign w:val="center"/>
            <w:hideMark/>
          </w:tcPr>
          <w:p w14:paraId="21035DDE" w14:textId="77777777" w:rsidR="00F5259A" w:rsidRPr="00625D80" w:rsidRDefault="00F5259A" w:rsidP="00F5259A">
            <w:pPr>
              <w:spacing w:after="0"/>
              <w:jc w:val="right"/>
              <w:rPr>
                <w:sz w:val="20"/>
                <w:szCs w:val="20"/>
              </w:rPr>
            </w:pPr>
            <w:r w:rsidRPr="00625D80">
              <w:rPr>
                <w:color w:val="000000"/>
                <w:sz w:val="20"/>
                <w:szCs w:val="20"/>
              </w:rPr>
              <w:t>6,200,000</w:t>
            </w:r>
          </w:p>
        </w:tc>
      </w:tr>
      <w:tr w:rsidR="00F5259A" w:rsidRPr="00625D80" w14:paraId="1C445904" w14:textId="77777777" w:rsidTr="00F5259A">
        <w:trPr>
          <w:trHeight w:val="264"/>
        </w:trPr>
        <w:tc>
          <w:tcPr>
            <w:tcW w:w="3173" w:type="dxa"/>
            <w:vAlign w:val="center"/>
            <w:hideMark/>
          </w:tcPr>
          <w:p w14:paraId="1A1DC090" w14:textId="77777777" w:rsidR="00F5259A" w:rsidRPr="00625D80" w:rsidRDefault="00F5259A" w:rsidP="00F5259A">
            <w:pPr>
              <w:spacing w:after="0"/>
              <w:rPr>
                <w:b/>
                <w:bCs/>
                <w:sz w:val="20"/>
                <w:szCs w:val="20"/>
              </w:rPr>
            </w:pPr>
            <w:r w:rsidRPr="00625D80">
              <w:rPr>
                <w:b/>
                <w:bCs/>
                <w:sz w:val="20"/>
                <w:szCs w:val="20"/>
              </w:rPr>
              <w:t>High Growth</w:t>
            </w:r>
          </w:p>
        </w:tc>
        <w:tc>
          <w:tcPr>
            <w:tcW w:w="1031" w:type="dxa"/>
            <w:vAlign w:val="center"/>
            <w:hideMark/>
          </w:tcPr>
          <w:p w14:paraId="02711F3F" w14:textId="77777777" w:rsidR="00F5259A" w:rsidRPr="00625D80" w:rsidRDefault="00F5259A" w:rsidP="00F5259A">
            <w:pPr>
              <w:spacing w:after="0"/>
              <w:jc w:val="right"/>
              <w:rPr>
                <w:color w:val="000000"/>
                <w:sz w:val="20"/>
                <w:szCs w:val="20"/>
              </w:rPr>
            </w:pPr>
            <w:r w:rsidRPr="00625D80">
              <w:rPr>
                <w:color w:val="000000"/>
                <w:sz w:val="20"/>
                <w:szCs w:val="20"/>
              </w:rPr>
              <w:t> </w:t>
            </w:r>
          </w:p>
        </w:tc>
        <w:tc>
          <w:tcPr>
            <w:tcW w:w="1031" w:type="dxa"/>
            <w:vAlign w:val="center"/>
            <w:hideMark/>
          </w:tcPr>
          <w:p w14:paraId="48C85993" w14:textId="77777777" w:rsidR="00F5259A" w:rsidRPr="00625D80" w:rsidRDefault="00F5259A" w:rsidP="00F5259A">
            <w:pPr>
              <w:spacing w:after="0"/>
              <w:jc w:val="right"/>
              <w:rPr>
                <w:color w:val="000000"/>
                <w:sz w:val="20"/>
                <w:szCs w:val="20"/>
              </w:rPr>
            </w:pPr>
            <w:r w:rsidRPr="00625D80">
              <w:rPr>
                <w:color w:val="000000"/>
                <w:sz w:val="20"/>
                <w:szCs w:val="20"/>
              </w:rPr>
              <w:t> </w:t>
            </w:r>
          </w:p>
        </w:tc>
        <w:tc>
          <w:tcPr>
            <w:tcW w:w="1032" w:type="dxa"/>
            <w:vAlign w:val="center"/>
            <w:hideMark/>
          </w:tcPr>
          <w:p w14:paraId="49214441" w14:textId="77777777" w:rsidR="00F5259A" w:rsidRPr="00625D80" w:rsidRDefault="00F5259A" w:rsidP="00F5259A">
            <w:pPr>
              <w:spacing w:after="0"/>
              <w:jc w:val="right"/>
              <w:rPr>
                <w:color w:val="000000"/>
                <w:sz w:val="20"/>
                <w:szCs w:val="20"/>
              </w:rPr>
            </w:pPr>
            <w:r w:rsidRPr="00625D80">
              <w:rPr>
                <w:color w:val="000000"/>
                <w:sz w:val="20"/>
                <w:szCs w:val="20"/>
              </w:rPr>
              <w:t> </w:t>
            </w:r>
          </w:p>
        </w:tc>
      </w:tr>
      <w:tr w:rsidR="00F5259A" w:rsidRPr="00625D80" w14:paraId="1D272D56" w14:textId="77777777" w:rsidTr="00F5259A">
        <w:trPr>
          <w:trHeight w:val="264"/>
        </w:trPr>
        <w:tc>
          <w:tcPr>
            <w:tcW w:w="3173" w:type="dxa"/>
            <w:vAlign w:val="center"/>
            <w:hideMark/>
          </w:tcPr>
          <w:p w14:paraId="0517BB69" w14:textId="77777777" w:rsidR="00F5259A" w:rsidRPr="00625D80" w:rsidRDefault="00F5259A" w:rsidP="00F5259A">
            <w:pPr>
              <w:spacing w:after="0"/>
              <w:rPr>
                <w:sz w:val="20"/>
                <w:szCs w:val="20"/>
              </w:rPr>
            </w:pPr>
            <w:r w:rsidRPr="00625D80">
              <w:rPr>
                <w:sz w:val="20"/>
                <w:szCs w:val="20"/>
              </w:rPr>
              <w:t>Housing Units</w:t>
            </w:r>
          </w:p>
        </w:tc>
        <w:tc>
          <w:tcPr>
            <w:tcW w:w="1031" w:type="dxa"/>
            <w:vAlign w:val="center"/>
            <w:hideMark/>
          </w:tcPr>
          <w:p w14:paraId="7A7D4D29" w14:textId="77777777" w:rsidR="00F5259A" w:rsidRPr="00625D80" w:rsidRDefault="00F5259A" w:rsidP="00F5259A">
            <w:pPr>
              <w:spacing w:after="0"/>
              <w:jc w:val="right"/>
              <w:rPr>
                <w:sz w:val="20"/>
                <w:szCs w:val="20"/>
              </w:rPr>
            </w:pPr>
            <w:r w:rsidRPr="00625D80">
              <w:rPr>
                <w:color w:val="000000"/>
                <w:sz w:val="20"/>
                <w:szCs w:val="20"/>
              </w:rPr>
              <w:t>20,515</w:t>
            </w:r>
          </w:p>
        </w:tc>
        <w:tc>
          <w:tcPr>
            <w:tcW w:w="1031" w:type="dxa"/>
            <w:vAlign w:val="center"/>
            <w:hideMark/>
          </w:tcPr>
          <w:p w14:paraId="34060991" w14:textId="77777777" w:rsidR="00F5259A" w:rsidRPr="00625D80" w:rsidRDefault="00F5259A" w:rsidP="00F5259A">
            <w:pPr>
              <w:spacing w:after="0"/>
              <w:jc w:val="right"/>
              <w:rPr>
                <w:sz w:val="20"/>
                <w:szCs w:val="20"/>
              </w:rPr>
            </w:pPr>
            <w:r w:rsidRPr="00625D80">
              <w:rPr>
                <w:color w:val="000000"/>
                <w:sz w:val="20"/>
                <w:szCs w:val="20"/>
              </w:rPr>
              <w:t>20,515</w:t>
            </w:r>
          </w:p>
        </w:tc>
        <w:tc>
          <w:tcPr>
            <w:tcW w:w="1032" w:type="dxa"/>
            <w:vAlign w:val="center"/>
            <w:hideMark/>
          </w:tcPr>
          <w:p w14:paraId="66A9DA43" w14:textId="77777777" w:rsidR="00F5259A" w:rsidRPr="00625D80" w:rsidRDefault="00F5259A" w:rsidP="00F5259A">
            <w:pPr>
              <w:spacing w:after="0"/>
              <w:jc w:val="right"/>
              <w:rPr>
                <w:sz w:val="20"/>
                <w:szCs w:val="20"/>
              </w:rPr>
            </w:pPr>
            <w:r w:rsidRPr="00625D80">
              <w:rPr>
                <w:color w:val="000000"/>
                <w:sz w:val="20"/>
                <w:szCs w:val="20"/>
              </w:rPr>
              <w:t>41,030</w:t>
            </w:r>
          </w:p>
        </w:tc>
      </w:tr>
      <w:tr w:rsidR="00F5259A" w:rsidRPr="00625D80" w14:paraId="36FA7FFB" w14:textId="77777777" w:rsidTr="00F5259A">
        <w:trPr>
          <w:trHeight w:val="264"/>
        </w:trPr>
        <w:tc>
          <w:tcPr>
            <w:tcW w:w="3173" w:type="dxa"/>
            <w:vAlign w:val="center"/>
            <w:hideMark/>
          </w:tcPr>
          <w:p w14:paraId="0302EC6D" w14:textId="77777777" w:rsidR="00F5259A" w:rsidRPr="00625D80" w:rsidRDefault="00F5259A" w:rsidP="00F5259A">
            <w:pPr>
              <w:spacing w:after="0"/>
              <w:rPr>
                <w:sz w:val="20"/>
                <w:szCs w:val="20"/>
              </w:rPr>
            </w:pPr>
            <w:r w:rsidRPr="00625D80">
              <w:rPr>
                <w:sz w:val="20"/>
                <w:szCs w:val="20"/>
              </w:rPr>
              <w:t>Retail Square Feet (Non-Automotive)</w:t>
            </w:r>
          </w:p>
        </w:tc>
        <w:tc>
          <w:tcPr>
            <w:tcW w:w="1031" w:type="dxa"/>
            <w:vAlign w:val="center"/>
            <w:hideMark/>
          </w:tcPr>
          <w:p w14:paraId="2234BD35" w14:textId="77777777" w:rsidR="00F5259A" w:rsidRPr="00625D80" w:rsidRDefault="00F5259A" w:rsidP="00F5259A">
            <w:pPr>
              <w:spacing w:after="0"/>
              <w:jc w:val="right"/>
              <w:rPr>
                <w:sz w:val="20"/>
                <w:szCs w:val="20"/>
              </w:rPr>
            </w:pPr>
            <w:r w:rsidRPr="00625D80">
              <w:rPr>
                <w:color w:val="000000"/>
                <w:sz w:val="20"/>
                <w:szCs w:val="20"/>
              </w:rPr>
              <w:t>2,450,000</w:t>
            </w:r>
          </w:p>
        </w:tc>
        <w:tc>
          <w:tcPr>
            <w:tcW w:w="1031" w:type="dxa"/>
            <w:vAlign w:val="center"/>
            <w:hideMark/>
          </w:tcPr>
          <w:p w14:paraId="5C4B6928" w14:textId="77777777" w:rsidR="00F5259A" w:rsidRPr="00625D80" w:rsidRDefault="00F5259A" w:rsidP="00F5259A">
            <w:pPr>
              <w:spacing w:after="0"/>
              <w:jc w:val="right"/>
              <w:rPr>
                <w:sz w:val="20"/>
                <w:szCs w:val="20"/>
              </w:rPr>
            </w:pPr>
            <w:r w:rsidRPr="00625D80">
              <w:rPr>
                <w:color w:val="000000"/>
                <w:sz w:val="20"/>
                <w:szCs w:val="20"/>
              </w:rPr>
              <w:t>2,450,000</w:t>
            </w:r>
          </w:p>
        </w:tc>
        <w:tc>
          <w:tcPr>
            <w:tcW w:w="1032" w:type="dxa"/>
            <w:vAlign w:val="center"/>
            <w:hideMark/>
          </w:tcPr>
          <w:p w14:paraId="540DF846" w14:textId="77777777" w:rsidR="00F5259A" w:rsidRPr="00625D80" w:rsidRDefault="00F5259A" w:rsidP="00F5259A">
            <w:pPr>
              <w:spacing w:after="0"/>
              <w:jc w:val="right"/>
              <w:rPr>
                <w:sz w:val="20"/>
                <w:szCs w:val="20"/>
              </w:rPr>
            </w:pPr>
            <w:r w:rsidRPr="00625D80">
              <w:rPr>
                <w:color w:val="000000"/>
                <w:sz w:val="20"/>
                <w:szCs w:val="20"/>
              </w:rPr>
              <w:t>4,900,000</w:t>
            </w:r>
          </w:p>
        </w:tc>
      </w:tr>
      <w:tr w:rsidR="00F5259A" w:rsidRPr="00625D80" w14:paraId="63E5EC05" w14:textId="77777777" w:rsidTr="00F5259A">
        <w:trPr>
          <w:trHeight w:val="264"/>
        </w:trPr>
        <w:tc>
          <w:tcPr>
            <w:tcW w:w="3173" w:type="dxa"/>
            <w:vAlign w:val="center"/>
            <w:hideMark/>
          </w:tcPr>
          <w:p w14:paraId="430C7EE6" w14:textId="77777777" w:rsidR="00F5259A" w:rsidRPr="00625D80" w:rsidRDefault="00F5259A" w:rsidP="00F5259A">
            <w:pPr>
              <w:spacing w:after="0"/>
              <w:rPr>
                <w:sz w:val="20"/>
                <w:szCs w:val="20"/>
              </w:rPr>
            </w:pPr>
            <w:r w:rsidRPr="00625D80">
              <w:rPr>
                <w:sz w:val="20"/>
                <w:szCs w:val="20"/>
              </w:rPr>
              <w:t>Office Square Feet</w:t>
            </w:r>
          </w:p>
        </w:tc>
        <w:tc>
          <w:tcPr>
            <w:tcW w:w="1031" w:type="dxa"/>
            <w:vAlign w:val="center"/>
            <w:hideMark/>
          </w:tcPr>
          <w:p w14:paraId="516D18AB" w14:textId="77777777" w:rsidR="00F5259A" w:rsidRPr="00625D80" w:rsidRDefault="00F5259A" w:rsidP="00F5259A">
            <w:pPr>
              <w:spacing w:after="0"/>
              <w:jc w:val="right"/>
              <w:rPr>
                <w:sz w:val="20"/>
                <w:szCs w:val="20"/>
              </w:rPr>
            </w:pPr>
            <w:r w:rsidRPr="00625D80">
              <w:rPr>
                <w:color w:val="000000"/>
                <w:sz w:val="20"/>
                <w:szCs w:val="20"/>
              </w:rPr>
              <w:t>3,550,000</w:t>
            </w:r>
          </w:p>
        </w:tc>
        <w:tc>
          <w:tcPr>
            <w:tcW w:w="1031" w:type="dxa"/>
            <w:vAlign w:val="center"/>
            <w:hideMark/>
          </w:tcPr>
          <w:p w14:paraId="61582D2A" w14:textId="77777777" w:rsidR="00F5259A" w:rsidRPr="00625D80" w:rsidRDefault="00F5259A" w:rsidP="00F5259A">
            <w:pPr>
              <w:spacing w:after="0"/>
              <w:jc w:val="right"/>
              <w:rPr>
                <w:sz w:val="20"/>
                <w:szCs w:val="20"/>
              </w:rPr>
            </w:pPr>
            <w:r w:rsidRPr="00625D80">
              <w:rPr>
                <w:color w:val="000000"/>
                <w:sz w:val="20"/>
                <w:szCs w:val="20"/>
              </w:rPr>
              <w:t>3,550,000</w:t>
            </w:r>
          </w:p>
        </w:tc>
        <w:tc>
          <w:tcPr>
            <w:tcW w:w="1032" w:type="dxa"/>
            <w:vAlign w:val="center"/>
            <w:hideMark/>
          </w:tcPr>
          <w:p w14:paraId="0EC98452" w14:textId="77777777" w:rsidR="00F5259A" w:rsidRPr="00625D80" w:rsidRDefault="00F5259A" w:rsidP="00F5259A">
            <w:pPr>
              <w:spacing w:after="0"/>
              <w:jc w:val="right"/>
              <w:rPr>
                <w:sz w:val="20"/>
                <w:szCs w:val="20"/>
              </w:rPr>
            </w:pPr>
            <w:r w:rsidRPr="00625D80">
              <w:rPr>
                <w:color w:val="000000"/>
                <w:sz w:val="20"/>
                <w:szCs w:val="20"/>
              </w:rPr>
              <w:t>7,100,000</w:t>
            </w:r>
          </w:p>
        </w:tc>
      </w:tr>
      <w:tr w:rsidR="00F5259A" w:rsidRPr="00625D80" w14:paraId="2AABF582" w14:textId="77777777" w:rsidTr="00F5259A">
        <w:trPr>
          <w:trHeight w:val="264"/>
        </w:trPr>
        <w:tc>
          <w:tcPr>
            <w:tcW w:w="3173" w:type="dxa"/>
            <w:vAlign w:val="center"/>
            <w:hideMark/>
          </w:tcPr>
          <w:p w14:paraId="069C586E" w14:textId="77777777" w:rsidR="00F5259A" w:rsidRPr="00625D80" w:rsidRDefault="00F5259A" w:rsidP="00F5259A">
            <w:pPr>
              <w:spacing w:after="0"/>
              <w:rPr>
                <w:sz w:val="20"/>
                <w:szCs w:val="20"/>
              </w:rPr>
            </w:pPr>
            <w:r w:rsidRPr="00625D80">
              <w:rPr>
                <w:sz w:val="20"/>
                <w:szCs w:val="20"/>
              </w:rPr>
              <w:t>Industrial Square Feet</w:t>
            </w:r>
          </w:p>
        </w:tc>
        <w:tc>
          <w:tcPr>
            <w:tcW w:w="1031" w:type="dxa"/>
            <w:vAlign w:val="center"/>
            <w:hideMark/>
          </w:tcPr>
          <w:p w14:paraId="36F93AEB" w14:textId="77777777" w:rsidR="00F5259A" w:rsidRPr="00625D80" w:rsidRDefault="00F5259A" w:rsidP="00F5259A">
            <w:pPr>
              <w:spacing w:after="0"/>
              <w:jc w:val="right"/>
              <w:rPr>
                <w:sz w:val="20"/>
                <w:szCs w:val="20"/>
              </w:rPr>
            </w:pPr>
            <w:r w:rsidRPr="00625D80">
              <w:rPr>
                <w:color w:val="000000"/>
                <w:sz w:val="20"/>
                <w:szCs w:val="20"/>
              </w:rPr>
              <w:t>3,100,000</w:t>
            </w:r>
          </w:p>
        </w:tc>
        <w:tc>
          <w:tcPr>
            <w:tcW w:w="1031" w:type="dxa"/>
            <w:vAlign w:val="center"/>
            <w:hideMark/>
          </w:tcPr>
          <w:p w14:paraId="125623BD" w14:textId="77777777" w:rsidR="00F5259A" w:rsidRPr="00625D80" w:rsidRDefault="00F5259A" w:rsidP="00F5259A">
            <w:pPr>
              <w:spacing w:after="0"/>
              <w:jc w:val="right"/>
              <w:rPr>
                <w:sz w:val="20"/>
                <w:szCs w:val="20"/>
              </w:rPr>
            </w:pPr>
            <w:r w:rsidRPr="00625D80">
              <w:rPr>
                <w:color w:val="000000"/>
                <w:sz w:val="20"/>
                <w:szCs w:val="20"/>
              </w:rPr>
              <w:t>3,100,000</w:t>
            </w:r>
          </w:p>
        </w:tc>
        <w:tc>
          <w:tcPr>
            <w:tcW w:w="1032" w:type="dxa"/>
            <w:vAlign w:val="center"/>
            <w:hideMark/>
          </w:tcPr>
          <w:p w14:paraId="0DA5BF63" w14:textId="77777777" w:rsidR="00F5259A" w:rsidRPr="00625D80" w:rsidRDefault="00F5259A" w:rsidP="00F5259A">
            <w:pPr>
              <w:spacing w:after="0"/>
              <w:jc w:val="right"/>
              <w:rPr>
                <w:sz w:val="20"/>
                <w:szCs w:val="20"/>
              </w:rPr>
            </w:pPr>
            <w:r w:rsidRPr="00625D80">
              <w:rPr>
                <w:color w:val="000000"/>
                <w:sz w:val="20"/>
                <w:szCs w:val="20"/>
              </w:rPr>
              <w:t>6,200,000</w:t>
            </w:r>
          </w:p>
        </w:tc>
      </w:tr>
      <w:tr w:rsidR="00F5259A" w:rsidRPr="00625D80" w14:paraId="00F7AB5F" w14:textId="77777777" w:rsidTr="00F5259A">
        <w:trPr>
          <w:trHeight w:val="264"/>
        </w:trPr>
        <w:tc>
          <w:tcPr>
            <w:tcW w:w="6267" w:type="dxa"/>
            <w:gridSpan w:val="4"/>
            <w:tcBorders>
              <w:bottom w:val="nil"/>
            </w:tcBorders>
            <w:vAlign w:val="center"/>
          </w:tcPr>
          <w:p w14:paraId="21F64D14" w14:textId="77777777" w:rsidR="00F5259A" w:rsidRPr="00625D80" w:rsidRDefault="00F5259A" w:rsidP="00F5259A">
            <w:pPr>
              <w:spacing w:after="0"/>
              <w:rPr>
                <w:i/>
                <w:color w:val="000000"/>
                <w:sz w:val="20"/>
                <w:szCs w:val="20"/>
              </w:rPr>
            </w:pPr>
            <w:r w:rsidRPr="00625D80">
              <w:rPr>
                <w:bCs/>
                <w:i/>
                <w:color w:val="000000"/>
                <w:sz w:val="20"/>
                <w:szCs w:val="20"/>
              </w:rPr>
              <w:t>Source: 2040 General Plan, Market Analysis Technical Memorandum, July 20, 2016.</w:t>
            </w:r>
          </w:p>
        </w:tc>
      </w:tr>
    </w:tbl>
    <w:p w14:paraId="38760A58" w14:textId="77777777" w:rsidR="00F5259A" w:rsidRDefault="00F5259A" w:rsidP="00F5259A">
      <w:bookmarkStart w:id="92" w:name="_Hlk493580319"/>
    </w:p>
    <w:p w14:paraId="2377999A" w14:textId="77777777" w:rsidR="00F5259A" w:rsidRDefault="00F5259A" w:rsidP="00F5259A">
      <w:r w:rsidRPr="00625D80">
        <w:t>Figure 2-</w:t>
      </w:r>
      <w:r>
        <w:t>7</w:t>
      </w:r>
      <w:r w:rsidRPr="00625D80">
        <w:t xml:space="preserve"> shows where annexations within the City’s current SOI would contribute to addressing demand over the 10-year horizon (i.e., prior to 2030). These areas are labeled “</w:t>
      </w:r>
      <w:r>
        <w:t>2030 planning horizon areas</w:t>
      </w:r>
      <w:r w:rsidRPr="00625D80">
        <w:t>” and include</w:t>
      </w:r>
      <w:r>
        <w:t xml:space="preserve"> the areas listed below. Any areas that aren’t completely developed by 2030 are assumed to be built out by the end of the 20-year horizon.</w:t>
      </w:r>
    </w:p>
    <w:p w14:paraId="3E4C80C3" w14:textId="3C5365D0" w:rsidR="00F5259A" w:rsidRPr="00E22A8D" w:rsidRDefault="00F5259A" w:rsidP="00F5259A">
      <w:pPr>
        <w:numPr>
          <w:ilvl w:val="0"/>
          <w:numId w:val="21"/>
        </w:numPr>
        <w:spacing w:after="120"/>
      </w:pPr>
      <w:r w:rsidRPr="00AB0D02">
        <w:rPr>
          <w:b/>
          <w:bCs/>
        </w:rPr>
        <w:t>Airpark 599 (southeast of City limit):</w:t>
      </w:r>
      <w:r>
        <w:t xml:space="preserve"> As indicated in </w:t>
      </w:r>
      <w:r w:rsidR="00A26C9E">
        <w:fldChar w:fldCharType="begin"/>
      </w:r>
      <w:r w:rsidR="00A26C9E">
        <w:instrText xml:space="preserve"> REF _Ref38390393 \h </w:instrText>
      </w:r>
      <w:r w:rsidR="00A26C9E">
        <w:fldChar w:fldCharType="separate"/>
      </w:r>
      <w:r w:rsidR="004C6BC5">
        <w:t xml:space="preserve">Table </w:t>
      </w:r>
      <w:r w:rsidR="004C6BC5">
        <w:rPr>
          <w:noProof/>
        </w:rPr>
        <w:t>2</w:t>
      </w:r>
      <w:r w:rsidR="004C6BC5">
        <w:noBreakHyphen/>
      </w:r>
      <w:r w:rsidR="004C6BC5">
        <w:rPr>
          <w:noProof/>
        </w:rPr>
        <w:t>6</w:t>
      </w:r>
      <w:r w:rsidR="004C6BC5">
        <w:t xml:space="preserve">: </w:t>
      </w:r>
      <w:r w:rsidR="004C6BC5">
        <w:tab/>
      </w:r>
      <w:r w:rsidR="004C6BC5" w:rsidRPr="00E05F86">
        <w:t>Net New Approved And Pending Development</w:t>
      </w:r>
      <w:r w:rsidR="00A26C9E">
        <w:fldChar w:fldCharType="end"/>
      </w:r>
      <w:r>
        <w:t>, this is an approved development project that includes 1.7 million square feet of commercial and office uses and 2.2 million square feet of industrial uses.</w:t>
      </w:r>
    </w:p>
    <w:p w14:paraId="17F48E30" w14:textId="16671E17" w:rsidR="00F5259A" w:rsidRDefault="00F5259A" w:rsidP="00F5259A">
      <w:pPr>
        <w:numPr>
          <w:ilvl w:val="0"/>
          <w:numId w:val="21"/>
        </w:numPr>
        <w:spacing w:after="120"/>
      </w:pPr>
      <w:r w:rsidRPr="00AB0D02">
        <w:rPr>
          <w:b/>
          <w:bCs/>
        </w:rPr>
        <w:t>Tra Vigne (north of City limit, south of Eight Mile Road):</w:t>
      </w:r>
      <w:r>
        <w:t xml:space="preserve"> As indicated in </w:t>
      </w:r>
      <w:r w:rsidR="00A26C9E">
        <w:fldChar w:fldCharType="begin"/>
      </w:r>
      <w:r w:rsidR="00A26C9E">
        <w:instrText xml:space="preserve"> REF _Ref38390445 \h </w:instrText>
      </w:r>
      <w:r w:rsidR="00A26C9E">
        <w:fldChar w:fldCharType="separate"/>
      </w:r>
      <w:r w:rsidR="004C6BC5">
        <w:t xml:space="preserve">Table </w:t>
      </w:r>
      <w:r w:rsidR="004C6BC5">
        <w:rPr>
          <w:noProof/>
        </w:rPr>
        <w:t>2</w:t>
      </w:r>
      <w:r w:rsidR="004C6BC5">
        <w:noBreakHyphen/>
      </w:r>
      <w:r w:rsidR="004C6BC5">
        <w:rPr>
          <w:noProof/>
        </w:rPr>
        <w:t>6</w:t>
      </w:r>
      <w:r w:rsidR="00A26C9E">
        <w:fldChar w:fldCharType="end"/>
      </w:r>
      <w:r>
        <w:t>, this is an approved development project that includes 1,200 single-family homes.</w:t>
      </w:r>
    </w:p>
    <w:p w14:paraId="1BFF76A5" w14:textId="77777777" w:rsidR="00F5259A" w:rsidRDefault="00F5259A" w:rsidP="00F5259A">
      <w:pPr>
        <w:numPr>
          <w:ilvl w:val="0"/>
          <w:numId w:val="21"/>
        </w:numPr>
        <w:spacing w:after="120"/>
      </w:pPr>
      <w:r w:rsidRPr="00AB0D02">
        <w:rPr>
          <w:b/>
          <w:bCs/>
        </w:rPr>
        <w:t xml:space="preserve">Balance of area north of City limit, south of Eight Mile Road: </w:t>
      </w:r>
      <w:r>
        <w:t>According to the 2040 General Plan EIR, this area is expected to accommodate up to 1,380 new single-family homes, 1,200 new multi-family homes, and 39,000 square feet of new commercial and office development.</w:t>
      </w:r>
    </w:p>
    <w:p w14:paraId="1D70B6D5" w14:textId="7512B00E" w:rsidR="00C143BE" w:rsidRDefault="003942B8" w:rsidP="00C143BE">
      <w:pPr>
        <w:numPr>
          <w:ilvl w:val="0"/>
          <w:numId w:val="21"/>
        </w:numPr>
        <w:spacing w:after="120"/>
        <w:rPr>
          <w:b/>
          <w:bCs/>
        </w:rPr>
      </w:pPr>
      <w:r>
        <w:rPr>
          <w:b/>
          <w:bCs/>
        </w:rPr>
        <w:t>Sanchez</w:t>
      </w:r>
      <w:r w:rsidR="00C143BE">
        <w:rPr>
          <w:b/>
          <w:bCs/>
        </w:rPr>
        <w:t xml:space="preserve"> annexation project: </w:t>
      </w:r>
      <w:r w:rsidR="00C143BE" w:rsidRPr="002458A6">
        <w:t xml:space="preserve">This is a pending annexation project that </w:t>
      </w:r>
      <w:r w:rsidR="00626CFD">
        <w:t xml:space="preserve">is expected to include approximately 3.1 million square feet of new industrial development. </w:t>
      </w:r>
    </w:p>
    <w:p w14:paraId="12A71F6B" w14:textId="24A4C46D" w:rsidR="00626CFD" w:rsidRPr="00626CFD" w:rsidRDefault="003942B8" w:rsidP="00186D30">
      <w:pPr>
        <w:numPr>
          <w:ilvl w:val="0"/>
          <w:numId w:val="21"/>
        </w:numPr>
        <w:spacing w:after="120"/>
        <w:rPr>
          <w:b/>
          <w:bCs/>
        </w:rPr>
      </w:pPr>
      <w:r>
        <w:rPr>
          <w:b/>
          <w:bCs/>
        </w:rPr>
        <w:t xml:space="preserve">Archtown </w:t>
      </w:r>
      <w:r w:rsidR="00626CFD">
        <w:rPr>
          <w:b/>
          <w:bCs/>
        </w:rPr>
        <w:t>annexation p</w:t>
      </w:r>
      <w:r>
        <w:rPr>
          <w:b/>
          <w:bCs/>
        </w:rPr>
        <w:t>roject</w:t>
      </w:r>
      <w:r w:rsidR="00626CFD">
        <w:rPr>
          <w:b/>
          <w:bCs/>
        </w:rPr>
        <w:t>s</w:t>
      </w:r>
      <w:r>
        <w:rPr>
          <w:b/>
          <w:bCs/>
        </w:rPr>
        <w:t xml:space="preserve">: </w:t>
      </w:r>
      <w:r w:rsidRPr="002458A6">
        <w:t>Th</w:t>
      </w:r>
      <w:r w:rsidR="00626CFD">
        <w:t>ese</w:t>
      </w:r>
      <w:r w:rsidRPr="002458A6">
        <w:t xml:space="preserve"> pending annexation</w:t>
      </w:r>
      <w:r w:rsidR="00626CFD">
        <w:t xml:space="preserve"> projects include the Archtown</w:t>
      </w:r>
      <w:r w:rsidRPr="002458A6">
        <w:t xml:space="preserve"> </w:t>
      </w:r>
      <w:r w:rsidR="00626CFD">
        <w:t xml:space="preserve">Industrial </w:t>
      </w:r>
      <w:r w:rsidR="00186D30">
        <w:t>P</w:t>
      </w:r>
      <w:r w:rsidR="00626CFD">
        <w:t>roject</w:t>
      </w:r>
      <w:r w:rsidR="00186D30">
        <w:t>, for which</w:t>
      </w:r>
      <w:r w:rsidR="00626CFD">
        <w:t xml:space="preserve"> </w:t>
      </w:r>
      <w:r w:rsidR="00186D30">
        <w:t>a</w:t>
      </w:r>
      <w:r w:rsidR="00626CFD">
        <w:t xml:space="preserve"> tentative subdivision map has expired, but the applicant intends on submitting a new map in the near future</w:t>
      </w:r>
      <w:r w:rsidR="00186D30">
        <w:t>, and the Arch Road Annexation, which would include approximately 9,100 square feet of new commercial development.</w:t>
      </w:r>
    </w:p>
    <w:p w14:paraId="2993FE9A" w14:textId="066FC066" w:rsidR="003942B8" w:rsidRPr="00556022" w:rsidRDefault="00C143BE" w:rsidP="00556022">
      <w:pPr>
        <w:numPr>
          <w:ilvl w:val="0"/>
          <w:numId w:val="21"/>
        </w:numPr>
        <w:spacing w:after="120"/>
        <w:rPr>
          <w:b/>
          <w:bCs/>
        </w:rPr>
      </w:pPr>
      <w:r w:rsidRPr="00556022">
        <w:rPr>
          <w:b/>
          <w:bCs/>
        </w:rPr>
        <w:t>Hammer Lane annexation proj</w:t>
      </w:r>
      <w:r w:rsidRPr="004E0AB9">
        <w:rPr>
          <w:b/>
          <w:bCs/>
        </w:rPr>
        <w:t xml:space="preserve">ects: </w:t>
      </w:r>
      <w:r w:rsidR="003942B8" w:rsidRPr="001E204E">
        <w:t>These are</w:t>
      </w:r>
      <w:r w:rsidRPr="001E204E">
        <w:t xml:space="preserve"> pending annexation project</w:t>
      </w:r>
      <w:r w:rsidR="003942B8">
        <w:t>s</w:t>
      </w:r>
      <w:r w:rsidRPr="001E204E">
        <w:t xml:space="preserve"> that include</w:t>
      </w:r>
      <w:r w:rsidR="00556022">
        <w:t xml:space="preserve"> approximately 12,000 square feet of new commercial development, plus a 144-room hotel.</w:t>
      </w:r>
    </w:p>
    <w:p w14:paraId="32775C0D" w14:textId="0C8FCB9D" w:rsidR="00F5259A" w:rsidRPr="003A2A5D" w:rsidRDefault="00F5259A" w:rsidP="00F5259A">
      <w:pPr>
        <w:numPr>
          <w:ilvl w:val="0"/>
          <w:numId w:val="21"/>
        </w:numPr>
        <w:spacing w:after="120"/>
        <w:rPr>
          <w:b/>
          <w:bCs/>
        </w:rPr>
      </w:pPr>
      <w:r w:rsidRPr="003A2A5D">
        <w:rPr>
          <w:b/>
          <w:bCs/>
        </w:rPr>
        <w:t>Unincorporated islands</w:t>
      </w:r>
      <w:r>
        <w:rPr>
          <w:b/>
          <w:bCs/>
        </w:rPr>
        <w:t>:</w:t>
      </w:r>
      <w:r>
        <w:rPr>
          <w:rStyle w:val="FootnoteReference"/>
          <w:b/>
          <w:bCs/>
        </w:rPr>
        <w:footnoteReference w:id="4"/>
      </w:r>
      <w:r>
        <w:rPr>
          <w:b/>
          <w:bCs/>
        </w:rPr>
        <w:t xml:space="preserve"> </w:t>
      </w:r>
      <w:r w:rsidRPr="00B509C5">
        <w:t>Unincorporated islands included in the 10-year horizon are listed below.</w:t>
      </w:r>
      <w:r>
        <w:rPr>
          <w:b/>
          <w:bCs/>
        </w:rPr>
        <w:t xml:space="preserve"> </w:t>
      </w:r>
      <w:r>
        <w:t>Although they lack</w:t>
      </w:r>
      <w:r w:rsidRPr="00E25629">
        <w:t xml:space="preserve"> significant development potential</w:t>
      </w:r>
      <w:r>
        <w:t xml:space="preserve">, they are included in the 10-year horizon to facilitate improved service delivery and efficiency. </w:t>
      </w:r>
    </w:p>
    <w:p w14:paraId="0511969E" w14:textId="77777777" w:rsidR="00F5259A" w:rsidRDefault="00F5259A" w:rsidP="00F5259A">
      <w:pPr>
        <w:numPr>
          <w:ilvl w:val="1"/>
          <w:numId w:val="21"/>
        </w:numPr>
        <w:spacing w:after="120"/>
      </w:pPr>
      <w:r w:rsidRPr="006566E7">
        <w:rPr>
          <w:i/>
          <w:iCs/>
        </w:rPr>
        <w:t>Rancho San Joaquin:</w:t>
      </w:r>
      <w:r>
        <w:t xml:space="preserve"> There are 32 existing housing units in this island.</w:t>
      </w:r>
    </w:p>
    <w:p w14:paraId="0ECBD9B5" w14:textId="77777777" w:rsidR="00F5259A" w:rsidRDefault="00F5259A" w:rsidP="00F5259A">
      <w:pPr>
        <w:numPr>
          <w:ilvl w:val="1"/>
          <w:numId w:val="21"/>
        </w:numPr>
        <w:spacing w:after="120"/>
      </w:pPr>
      <w:r w:rsidRPr="006566E7">
        <w:rPr>
          <w:i/>
          <w:iCs/>
        </w:rPr>
        <w:t xml:space="preserve">Wagner Heights North and South: </w:t>
      </w:r>
      <w:r>
        <w:t>There are 79 existing housing units and various commercial and office uses in this island.</w:t>
      </w:r>
    </w:p>
    <w:p w14:paraId="3D6BB1F9" w14:textId="77777777" w:rsidR="00F5259A" w:rsidRDefault="00F5259A" w:rsidP="00F5259A">
      <w:pPr>
        <w:numPr>
          <w:ilvl w:val="1"/>
          <w:numId w:val="21"/>
        </w:numPr>
        <w:spacing w:after="120"/>
      </w:pPr>
      <w:r>
        <w:rPr>
          <w:i/>
          <w:iCs/>
        </w:rPr>
        <w:t>Weber Grant</w:t>
      </w:r>
      <w:r w:rsidRPr="006566E7">
        <w:rPr>
          <w:i/>
          <w:iCs/>
        </w:rPr>
        <w:t xml:space="preserve">: </w:t>
      </w:r>
      <w:r>
        <w:t>There are 7 existing housing units and various commercial and office uses in this island.</w:t>
      </w:r>
    </w:p>
    <w:p w14:paraId="6797604A" w14:textId="77777777" w:rsidR="00F5259A" w:rsidRDefault="00F5259A" w:rsidP="00F5259A">
      <w:pPr>
        <w:numPr>
          <w:ilvl w:val="1"/>
          <w:numId w:val="21"/>
        </w:numPr>
        <w:spacing w:after="120"/>
      </w:pPr>
      <w:r w:rsidRPr="006566E7">
        <w:rPr>
          <w:i/>
          <w:iCs/>
        </w:rPr>
        <w:t>Sperry Tract:</w:t>
      </w:r>
      <w:r>
        <w:t xml:space="preserve"> There are 12 existing housing units in this island.</w:t>
      </w:r>
    </w:p>
    <w:p w14:paraId="3555F7FC" w14:textId="77777777" w:rsidR="00F5259A" w:rsidRDefault="00F5259A" w:rsidP="00F5259A">
      <w:pPr>
        <w:numPr>
          <w:ilvl w:val="1"/>
          <w:numId w:val="21"/>
        </w:numPr>
        <w:spacing w:after="120"/>
      </w:pPr>
      <w:r w:rsidRPr="006566E7">
        <w:rPr>
          <w:i/>
          <w:iCs/>
        </w:rPr>
        <w:t>Rose Terrace:</w:t>
      </w:r>
      <w:r>
        <w:t xml:space="preserve"> There are 83 existing housing units and a portion of a food processing facility in this island.</w:t>
      </w:r>
    </w:p>
    <w:p w14:paraId="2075C1D6" w14:textId="77777777" w:rsidR="00F5259A" w:rsidRDefault="00F5259A" w:rsidP="00F5259A">
      <w:pPr>
        <w:numPr>
          <w:ilvl w:val="1"/>
          <w:numId w:val="21"/>
        </w:numPr>
        <w:spacing w:after="120"/>
      </w:pPr>
      <w:r>
        <w:rPr>
          <w:i/>
          <w:iCs/>
        </w:rPr>
        <w:t>Mosswood Park:</w:t>
      </w:r>
      <w:r>
        <w:t xml:space="preserve"> There are 439 existing housing units in this island.</w:t>
      </w:r>
    </w:p>
    <w:p w14:paraId="609A0176" w14:textId="77777777" w:rsidR="00F5259A" w:rsidRPr="00E22A8D" w:rsidRDefault="00F5259A" w:rsidP="00F5259A">
      <w:pPr>
        <w:numPr>
          <w:ilvl w:val="1"/>
          <w:numId w:val="21"/>
        </w:numPr>
        <w:spacing w:after="120"/>
      </w:pPr>
      <w:r>
        <w:rPr>
          <w:i/>
          <w:iCs/>
        </w:rPr>
        <w:t>El Dorado-Airport:</w:t>
      </w:r>
      <w:r>
        <w:t xml:space="preserve"> There are only industrial uses existing in this island.</w:t>
      </w:r>
    </w:p>
    <w:p w14:paraId="0F36FA17" w14:textId="374A9312" w:rsidR="00F5259A" w:rsidRDefault="00F5259A" w:rsidP="00F5259A">
      <w:r>
        <w:t>In total, the areas described above and included in the 10-year horizon can accommodate the following development:</w:t>
      </w:r>
    </w:p>
    <w:p w14:paraId="4B24FF40" w14:textId="77777777" w:rsidR="00F5259A" w:rsidRPr="00924430" w:rsidRDefault="00F5259A" w:rsidP="00F5259A">
      <w:pPr>
        <w:numPr>
          <w:ilvl w:val="0"/>
          <w:numId w:val="21"/>
        </w:numPr>
        <w:spacing w:after="120"/>
      </w:pPr>
      <w:r w:rsidRPr="00924430">
        <w:t>3,780 housing units</w:t>
      </w:r>
    </w:p>
    <w:p w14:paraId="65610B3F" w14:textId="77777777" w:rsidR="00F5259A" w:rsidRPr="00566D6D" w:rsidRDefault="00F5259A" w:rsidP="00F5259A">
      <w:pPr>
        <w:numPr>
          <w:ilvl w:val="1"/>
          <w:numId w:val="21"/>
        </w:numPr>
        <w:spacing w:after="120"/>
        <w:rPr>
          <w:b/>
          <w:bCs/>
        </w:rPr>
      </w:pPr>
      <w:r>
        <w:t xml:space="preserve">2,580 single-family </w:t>
      </w:r>
    </w:p>
    <w:p w14:paraId="56F95749" w14:textId="77777777" w:rsidR="00F5259A" w:rsidRPr="00566D6D" w:rsidRDefault="00F5259A" w:rsidP="00F5259A">
      <w:pPr>
        <w:numPr>
          <w:ilvl w:val="1"/>
          <w:numId w:val="21"/>
        </w:numPr>
        <w:spacing w:after="120"/>
        <w:rPr>
          <w:b/>
          <w:bCs/>
        </w:rPr>
      </w:pPr>
      <w:r>
        <w:t xml:space="preserve">1,200 multi-family </w:t>
      </w:r>
    </w:p>
    <w:p w14:paraId="36967ED6" w14:textId="77777777" w:rsidR="00F5259A" w:rsidRPr="00566D6D" w:rsidRDefault="00F5259A" w:rsidP="00F5259A">
      <w:pPr>
        <w:numPr>
          <w:ilvl w:val="0"/>
          <w:numId w:val="21"/>
        </w:numPr>
        <w:spacing w:after="120"/>
        <w:rPr>
          <w:b/>
          <w:bCs/>
        </w:rPr>
      </w:pPr>
      <w:r>
        <w:t>1.7 million square feet of commercial and office uses</w:t>
      </w:r>
    </w:p>
    <w:p w14:paraId="468CA01F" w14:textId="69574A76" w:rsidR="00F5259A" w:rsidRPr="003A2A5D" w:rsidRDefault="0070543C" w:rsidP="00F5259A">
      <w:pPr>
        <w:numPr>
          <w:ilvl w:val="0"/>
          <w:numId w:val="21"/>
        </w:numPr>
        <w:spacing w:after="120"/>
        <w:rPr>
          <w:b/>
          <w:bCs/>
        </w:rPr>
      </w:pPr>
      <w:r>
        <w:t>5.3</w:t>
      </w:r>
      <w:r w:rsidR="00F5259A">
        <w:t xml:space="preserve"> million square feet of industrial uses  </w:t>
      </w:r>
    </w:p>
    <w:p w14:paraId="50732CE0" w14:textId="77777777" w:rsidR="00B45FD0" w:rsidRDefault="00B45FD0" w:rsidP="00F5259A">
      <w:pPr>
        <w:spacing w:before="120"/>
      </w:pPr>
    </w:p>
    <w:p w14:paraId="1BE7B0F0" w14:textId="79AF2D8B" w:rsidR="00F5259A" w:rsidRDefault="00F5259A" w:rsidP="00F5259A">
      <w:pPr>
        <w:spacing w:before="120"/>
      </w:pPr>
      <w:r>
        <w:t xml:space="preserve">As </w:t>
      </w:r>
      <w:r w:rsidRPr="007567F0">
        <w:t xml:space="preserve">Table </w:t>
      </w:r>
      <w:r>
        <w:rPr>
          <w:noProof/>
        </w:rPr>
        <w:t>2</w:t>
      </w:r>
      <w:r w:rsidRPr="007567F0">
        <w:noBreakHyphen/>
      </w:r>
      <w:r>
        <w:rPr>
          <w:noProof/>
        </w:rPr>
        <w:t>7</w:t>
      </w:r>
      <w:r>
        <w:t xml:space="preserve"> shows, the 10-year demand for residential units ranges from 9,880 units (low-growth) to 20,520 units (high-growth). Although the capacity for development within the 10-year horizon areas outside the City limit would not accommodate that demand, there is capacity within the existing City limit to accommodate the balance. The study areas identified in Table 2-5 are primarily within the city limit; the only study area with residential capacity that is not within the City limit is Study Area 1, Eight Mile Road. In total, the remaining study areas are expected to accommodate 8,020 housing units, which, when combined with the 10-year horizon areas (totaling 11,800 units), can accommodate housing demand in the low-growth scenario. As shown in Table 2-6, there is additional residential development capacity within the approved and pending projects within the City limit to accommodate the remaining demand in the high growth scenario. </w:t>
      </w:r>
    </w:p>
    <w:p w14:paraId="227B9B57" w14:textId="77777777" w:rsidR="00F5259A" w:rsidRDefault="00F5259A" w:rsidP="00F5259A">
      <w:pPr>
        <w:spacing w:before="120"/>
      </w:pPr>
      <w:r>
        <w:t xml:space="preserve">For commercial and office space, as shown in </w:t>
      </w:r>
      <w:r w:rsidRPr="007567F0">
        <w:t xml:space="preserve">Table </w:t>
      </w:r>
      <w:r>
        <w:rPr>
          <w:noProof/>
        </w:rPr>
        <w:t>2</w:t>
      </w:r>
      <w:r w:rsidRPr="007567F0">
        <w:noBreakHyphen/>
      </w:r>
      <w:r>
        <w:rPr>
          <w:noProof/>
        </w:rPr>
        <w:t>7</w:t>
      </w:r>
      <w:r>
        <w:t>, the 10-year demand ranges from 5.2 million square feet (low-growth, combined) to 6 million square feet (high-growth, combined). Although the capacity for development within the 10-year horizon areas outside the City limit would not accommodate that demand, there is capacity within the existing City limit to accommodate the balance. When combined with the study areas within the city limit from Table 2-5, the commercial and office capacity increases to 10.4 million square feet, which can accommodate both demand scenarios.</w:t>
      </w:r>
    </w:p>
    <w:p w14:paraId="7B031C43" w14:textId="1A786685" w:rsidR="00F5259A" w:rsidRDefault="00F5259A" w:rsidP="00F5259A">
      <w:pPr>
        <w:spacing w:before="120"/>
      </w:pPr>
      <w:r>
        <w:t xml:space="preserve">For industrial space, as shown in </w:t>
      </w:r>
      <w:r w:rsidRPr="007567F0">
        <w:t xml:space="preserve">Table </w:t>
      </w:r>
      <w:r>
        <w:rPr>
          <w:noProof/>
        </w:rPr>
        <w:t>2</w:t>
      </w:r>
      <w:r w:rsidRPr="007567F0">
        <w:noBreakHyphen/>
      </w:r>
      <w:r>
        <w:rPr>
          <w:noProof/>
        </w:rPr>
        <w:t>7</w:t>
      </w:r>
      <w:r>
        <w:t xml:space="preserve">, the 10-year demand is 3.1 million square feet. </w:t>
      </w:r>
      <w:r w:rsidR="0070543C">
        <w:t>T</w:t>
      </w:r>
      <w:r>
        <w:t>he capacity for development within the 10-year horizon areas outside the City limit would accommodate that</w:t>
      </w:r>
      <w:r w:rsidR="0070543C">
        <w:t xml:space="preserve"> anticipated</w:t>
      </w:r>
      <w:r>
        <w:t xml:space="preserve"> demand.</w:t>
      </w:r>
    </w:p>
    <w:p w14:paraId="4160375E" w14:textId="77777777" w:rsidR="00F5259A" w:rsidRPr="00625D80" w:rsidRDefault="00F5259A" w:rsidP="00F5259A">
      <w:pPr>
        <w:rPr>
          <w:rFonts w:eastAsia="Times New Roman"/>
        </w:rPr>
      </w:pPr>
      <w:r w:rsidRPr="00625D80">
        <w:rPr>
          <w:rFonts w:eastAsia="Times New Roman"/>
        </w:rPr>
        <w:t xml:space="preserve">In addition to annexation of the areas shown in Figure </w:t>
      </w:r>
      <w:r w:rsidRPr="00625D80">
        <w:rPr>
          <w:rFonts w:eastAsia="Times New Roman"/>
          <w:noProof/>
        </w:rPr>
        <w:t>2</w:t>
      </w:r>
      <w:r w:rsidRPr="00625D80">
        <w:rPr>
          <w:rFonts w:eastAsia="Times New Roman"/>
        </w:rPr>
        <w:noBreakHyphen/>
      </w:r>
      <w:r>
        <w:rPr>
          <w:rFonts w:eastAsia="Times New Roman"/>
        </w:rPr>
        <w:t>7</w:t>
      </w:r>
      <w:r w:rsidRPr="00625D80">
        <w:rPr>
          <w:rFonts w:eastAsia="Times New Roman"/>
        </w:rPr>
        <w:t xml:space="preserve">, the City is committed to working in good faith with all stakeholders, including property owners, members of the public, and other government agencies, to prepare feasibility studies regarding the annexation of other unincorporated islands within the SOI. </w:t>
      </w:r>
    </w:p>
    <w:p w14:paraId="2338E2E6" w14:textId="5F40F769" w:rsidR="00F5259A" w:rsidRDefault="00F5259A" w:rsidP="00F5259A">
      <w:pPr>
        <w:spacing w:before="120"/>
        <w:rPr>
          <w:rFonts w:eastAsia="Times New Roman"/>
        </w:rPr>
      </w:pPr>
      <w:r w:rsidRPr="00625D80">
        <w:rPr>
          <w:rFonts w:eastAsia="Times New Roman"/>
        </w:rPr>
        <w:t xml:space="preserve">For demand beyond the 10-year planning horizon, the City assumes areas within the unincorporated SOI that are not shown on Figure </w:t>
      </w:r>
      <w:r w:rsidRPr="00625D80">
        <w:rPr>
          <w:rFonts w:eastAsia="Times New Roman"/>
          <w:noProof/>
        </w:rPr>
        <w:t>2</w:t>
      </w:r>
      <w:r w:rsidRPr="00625D80">
        <w:rPr>
          <w:rFonts w:eastAsia="Times New Roman"/>
        </w:rPr>
        <w:noBreakHyphen/>
      </w:r>
      <w:r>
        <w:rPr>
          <w:rFonts w:eastAsia="Times New Roman"/>
        </w:rPr>
        <w:t>7</w:t>
      </w:r>
      <w:r w:rsidRPr="00625D80">
        <w:rPr>
          <w:rFonts w:eastAsia="Times New Roman"/>
        </w:rPr>
        <w:t xml:space="preserve"> as </w:t>
      </w:r>
      <w:r w:rsidR="00E62ECD">
        <w:rPr>
          <w:rFonts w:eastAsia="Times New Roman"/>
        </w:rPr>
        <w:t>p</w:t>
      </w:r>
      <w:r w:rsidRPr="00625D80">
        <w:rPr>
          <w:rFonts w:eastAsia="Times New Roman"/>
        </w:rPr>
        <w:t xml:space="preserve">artially </w:t>
      </w:r>
      <w:r w:rsidR="00E62ECD">
        <w:rPr>
          <w:rFonts w:eastAsia="Times New Roman"/>
        </w:rPr>
        <w:t>d</w:t>
      </w:r>
      <w:r w:rsidRPr="00625D80">
        <w:rPr>
          <w:rFonts w:eastAsia="Times New Roman"/>
        </w:rPr>
        <w:t>eveloped by 2030 will be annexed as necessary after 2030.</w:t>
      </w:r>
      <w:r>
        <w:rPr>
          <w:rFonts w:eastAsia="Times New Roman"/>
        </w:rPr>
        <w:t xml:space="preserve"> As described in Section F of Chapter 2, in total, the anticipated development in the City limit and SOI includes:</w:t>
      </w:r>
    </w:p>
    <w:p w14:paraId="58654B8C" w14:textId="77777777" w:rsidR="00F5259A" w:rsidRPr="004E7753" w:rsidRDefault="00F5259A" w:rsidP="00F5259A">
      <w:pPr>
        <w:numPr>
          <w:ilvl w:val="0"/>
          <w:numId w:val="21"/>
        </w:numPr>
        <w:spacing w:after="120"/>
      </w:pPr>
      <w:r w:rsidRPr="004E7753">
        <w:t>40,900 new dwelling units</w:t>
      </w:r>
    </w:p>
    <w:p w14:paraId="41102A54" w14:textId="77777777" w:rsidR="00F5259A" w:rsidRPr="004E7753" w:rsidRDefault="00F5259A" w:rsidP="00F5259A">
      <w:pPr>
        <w:numPr>
          <w:ilvl w:val="0"/>
          <w:numId w:val="21"/>
        </w:numPr>
        <w:spacing w:after="120"/>
      </w:pPr>
      <w:r w:rsidRPr="004E7753">
        <w:t>13.8 million square feet of new commercial and office space</w:t>
      </w:r>
    </w:p>
    <w:p w14:paraId="2434A4A5" w14:textId="77777777" w:rsidR="00F5259A" w:rsidRPr="004E7753" w:rsidRDefault="00F5259A" w:rsidP="00F5259A">
      <w:pPr>
        <w:numPr>
          <w:ilvl w:val="0"/>
          <w:numId w:val="21"/>
        </w:numPr>
        <w:spacing w:after="120"/>
      </w:pPr>
      <w:r w:rsidRPr="004E7753">
        <w:t>35.6 million square feet of new industrial space</w:t>
      </w:r>
    </w:p>
    <w:p w14:paraId="129D1666" w14:textId="77777777" w:rsidR="00F5259A" w:rsidRDefault="00F5259A" w:rsidP="00F5259A">
      <w:pPr>
        <w:spacing w:before="120"/>
      </w:pPr>
      <w:r>
        <w:t>This 2040 development projection would accommodate anticipated demand. In the high-growth scenario, the residential demand is expected to be slightly higher than the 2040 development projection (41,030 units, or a difference of 130 units from the 2040 projection). If the high-growth scenario were to occur, there is additional residential development capacity beyond the 2040 development projection for the General Plan, as shown in Table 2-5, which also shows the full buildout potential of the General Plan (i.e., the development of every parcel with the maximum amount of development allowed under the General Plan).</w:t>
      </w:r>
    </w:p>
    <w:bookmarkEnd w:id="92"/>
    <w:p w14:paraId="2F711355" w14:textId="1B2985A8" w:rsidR="00F5259A" w:rsidRDefault="00F5259A" w:rsidP="00050332">
      <w:pPr>
        <w:pStyle w:val="Figure"/>
        <w:ind w:left="0" w:firstLine="0"/>
      </w:pPr>
      <w:r w:rsidRPr="00F7114C">
        <w:br w:type="page"/>
      </w:r>
      <w:bookmarkStart w:id="93" w:name="_Ref453926224"/>
      <w:bookmarkStart w:id="94" w:name="_Ref453934853"/>
      <w:bookmarkStart w:id="95" w:name="_Toc455469941"/>
      <w:bookmarkStart w:id="96" w:name="_Toc22222280"/>
      <w:bookmarkStart w:id="97" w:name="_Toc38529188"/>
      <w:r w:rsidR="00A4618E">
        <w:rPr>
          <w:noProof/>
        </w:rPr>
        <w:drawing>
          <wp:anchor distT="0" distB="0" distL="114300" distR="114300" simplePos="0" relativeHeight="251689984" behindDoc="1" locked="0" layoutInCell="1" allowOverlap="1" wp14:anchorId="7776D633" wp14:editId="0CC4EE7F">
            <wp:simplePos x="0" y="0"/>
            <wp:positionH relativeFrom="column">
              <wp:posOffset>-108764</wp:posOffset>
            </wp:positionH>
            <wp:positionV relativeFrom="paragraph">
              <wp:posOffset>141605</wp:posOffset>
            </wp:positionV>
            <wp:extent cx="4920245" cy="6761408"/>
            <wp:effectExtent l="0" t="0" r="0" b="1905"/>
            <wp:wrapNone/>
            <wp:docPr id="4" name="Picture 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X 2030 Planning Horizon Areas.jpg"/>
                    <pic:cNvPicPr/>
                  </pic:nvPicPr>
                  <pic:blipFill rotWithShape="1">
                    <a:blip r:embed="rId36" cstate="print">
                      <a:extLst>
                        <a:ext uri="{28A0092B-C50C-407E-A947-70E740481C1C}">
                          <a14:useLocalDpi xmlns:a14="http://schemas.microsoft.com/office/drawing/2010/main" val="0"/>
                        </a:ext>
                      </a:extLst>
                    </a:blip>
                    <a:srcRect l="8303" t="9394" r="9266" b="3078"/>
                    <a:stretch/>
                  </pic:blipFill>
                  <pic:spPr bwMode="auto">
                    <a:xfrm>
                      <a:off x="0" y="0"/>
                      <a:ext cx="4920245" cy="67614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Figure </w:t>
      </w:r>
      <w:r>
        <w:rPr>
          <w:noProof/>
        </w:rPr>
        <w:fldChar w:fldCharType="begin"/>
      </w:r>
      <w:r>
        <w:rPr>
          <w:noProof/>
        </w:rPr>
        <w:instrText xml:space="preserve"> STYLEREF 1 \s </w:instrText>
      </w:r>
      <w:r>
        <w:rPr>
          <w:noProof/>
        </w:rPr>
        <w:fldChar w:fldCharType="separate"/>
      </w:r>
      <w:r w:rsidR="004C6BC5">
        <w:rPr>
          <w:noProof/>
        </w:rPr>
        <w:t>2</w:t>
      </w:r>
      <w:r>
        <w:rPr>
          <w:noProof/>
        </w:rPr>
        <w:fldChar w:fldCharType="end"/>
      </w:r>
      <w:r>
        <w:noBreakHyphen/>
      </w:r>
      <w:bookmarkEnd w:id="93"/>
      <w:r>
        <w:t>7:</w:t>
      </w:r>
      <w:r>
        <w:tab/>
      </w:r>
      <w:r w:rsidRPr="00F7114C">
        <w:t xml:space="preserve">10-year </w:t>
      </w:r>
      <w:bookmarkEnd w:id="94"/>
      <w:bookmarkEnd w:id="95"/>
      <w:r>
        <w:t>Planning Horizon Annexation Areas</w:t>
      </w:r>
      <w:bookmarkEnd w:id="96"/>
      <w:bookmarkEnd w:id="97"/>
    </w:p>
    <w:p w14:paraId="1FFF7A46" w14:textId="13B5B496" w:rsidR="00F5259A" w:rsidRDefault="00F5259A" w:rsidP="00F5259A">
      <w:pPr>
        <w:spacing w:after="0"/>
        <w:jc w:val="left"/>
        <w:rPr>
          <w:rFonts w:eastAsia="Times New Roman"/>
          <w:b/>
          <w:smallCaps/>
          <w:szCs w:val="20"/>
        </w:rPr>
      </w:pPr>
      <w:r>
        <w:br w:type="page"/>
      </w:r>
    </w:p>
    <w:p w14:paraId="27029377" w14:textId="4C5FA41B" w:rsidR="00F5259A" w:rsidRDefault="00F5259A" w:rsidP="00F5259A">
      <w:pPr>
        <w:tabs>
          <w:tab w:val="left" w:pos="1170"/>
          <w:tab w:val="right" w:leader="dot" w:pos="6840"/>
        </w:tabs>
        <w:rPr>
          <w:i/>
        </w:rPr>
      </w:pPr>
      <w:r w:rsidRPr="000908D4">
        <w:rPr>
          <w:i/>
        </w:rPr>
        <w:t>This page is intentionally left blank</w:t>
      </w:r>
    </w:p>
    <w:p w14:paraId="5006864D" w14:textId="77777777" w:rsidR="00CF39C4" w:rsidRDefault="00CF39C4" w:rsidP="00F5259A">
      <w:pPr>
        <w:tabs>
          <w:tab w:val="left" w:pos="1170"/>
          <w:tab w:val="right" w:leader="dot" w:pos="6840"/>
        </w:tabs>
        <w:rPr>
          <w:i/>
        </w:rPr>
        <w:sectPr w:rsidR="00CF39C4" w:rsidSect="00CF39C4">
          <w:pgSz w:w="12240" w:h="15840" w:code="1"/>
          <w:pgMar w:top="2880" w:right="1800" w:bottom="2160" w:left="3600" w:header="720" w:footer="994" w:gutter="0"/>
          <w:pgNumType w:chapStyle="1"/>
          <w:cols w:space="720"/>
          <w:docGrid w:linePitch="360"/>
        </w:sectPr>
      </w:pPr>
    </w:p>
    <w:p w14:paraId="4D53AA2A" w14:textId="77777777" w:rsidR="00C649D7" w:rsidRDefault="00C649D7" w:rsidP="00C649D7">
      <w:pPr>
        <w:pStyle w:val="Heading1"/>
      </w:pPr>
      <w:bookmarkStart w:id="98" w:name="_Toc31383589"/>
      <w:r w:rsidRPr="00C86644">
        <w:t xml:space="preserve">Population </w:t>
      </w:r>
      <w:r>
        <w:t>and Employment P</w:t>
      </w:r>
      <w:r w:rsidRPr="00C86644">
        <w:t>rojections</w:t>
      </w:r>
      <w:bookmarkEnd w:id="98"/>
    </w:p>
    <w:p w14:paraId="1DB3F3E9" w14:textId="77777777" w:rsidR="00C649D7" w:rsidRDefault="00C649D7" w:rsidP="00C649D7">
      <w:r>
        <w:t>This chapter discusses existing population and growth projections for Stockton and its SOI that drive the development demand discussed in Chapter 2 and the associated demand for services. Chapter 5 discusses the present and planned capacity of municipal service providers to meet the demand for services associated with the growth described in this chapter.</w:t>
      </w:r>
    </w:p>
    <w:p w14:paraId="1BA105A4" w14:textId="77777777" w:rsidR="00C649D7" w:rsidRDefault="00C649D7" w:rsidP="00412838">
      <w:pPr>
        <w:pStyle w:val="Heading2"/>
        <w:numPr>
          <w:ilvl w:val="0"/>
          <w:numId w:val="32"/>
        </w:numPr>
      </w:pPr>
      <w:bookmarkStart w:id="99" w:name="_Toc31383590"/>
      <w:r>
        <w:t>Population</w:t>
      </w:r>
      <w:bookmarkEnd w:id="99"/>
    </w:p>
    <w:p w14:paraId="0B622FCF" w14:textId="77777777" w:rsidR="00C649D7" w:rsidRDefault="00C649D7" w:rsidP="00C649D7">
      <w:pPr>
        <w:spacing w:after="240"/>
      </w:pPr>
      <w:r>
        <w:t xml:space="preserve">In May 2016, the San Joaquin Council of Governments (SJCOG) published draft population and employment projections for use in regional transportation planning. Table </w:t>
      </w:r>
      <w:r>
        <w:rPr>
          <w:noProof/>
        </w:rPr>
        <w:t>3</w:t>
      </w:r>
      <w:r>
        <w:noBreakHyphen/>
      </w:r>
      <w:r>
        <w:rPr>
          <w:noProof/>
        </w:rPr>
        <w:t>1</w:t>
      </w:r>
      <w:r>
        <w:t xml:space="preserve"> summarizes SJCOG’s population projections for Stockton </w:t>
      </w:r>
      <w:r w:rsidRPr="008C0679">
        <w:t xml:space="preserve">from </w:t>
      </w:r>
      <w:r>
        <w:t xml:space="preserve">2020 through </w:t>
      </w:r>
      <w:r w:rsidRPr="008C0679">
        <w:t>20</w:t>
      </w:r>
      <w:r>
        <w:t>40. As the table shows, Stockton is projected to grow to a total population of 432,627 by 2040, an overall increase of 102,898, which equates to an annualized growth rate of 1.44 percent</w:t>
      </w:r>
      <w:r w:rsidRPr="008C0679">
        <w:t>.</w:t>
      </w:r>
      <w:r w:rsidRPr="00F851ED">
        <w:t xml:space="preserve"> </w:t>
      </w:r>
    </w:p>
    <w:p w14:paraId="50D0D9C3" w14:textId="7E2831BC" w:rsidR="00C649D7" w:rsidRDefault="00C649D7" w:rsidP="00210043">
      <w:pPr>
        <w:pStyle w:val="TABLENUMBER0"/>
      </w:pPr>
      <w:bookmarkStart w:id="100" w:name="_Ref472490929"/>
      <w:bookmarkStart w:id="101" w:name="_Toc22220543"/>
      <w:bookmarkStart w:id="102" w:name="_Toc45611328"/>
      <w:r>
        <w:t xml:space="preserve">Table </w:t>
      </w:r>
      <w:fldSimple w:instr=" STYLEREF 1 \s ">
        <w:r w:rsidR="004C6BC5">
          <w:rPr>
            <w:noProof/>
          </w:rPr>
          <w:t>3</w:t>
        </w:r>
      </w:fldSimple>
      <w:r w:rsidR="00A26C9E">
        <w:noBreakHyphen/>
      </w:r>
      <w:fldSimple w:instr=" SEQ Table \* ARABIC \s 1 ">
        <w:r w:rsidR="004C6BC5">
          <w:rPr>
            <w:noProof/>
          </w:rPr>
          <w:t>1</w:t>
        </w:r>
      </w:fldSimple>
      <w:bookmarkEnd w:id="100"/>
      <w:r>
        <w:t>:</w:t>
      </w:r>
      <w:r>
        <w:tab/>
      </w:r>
      <w:r w:rsidRPr="004226FE">
        <w:t xml:space="preserve">Population Projections </w:t>
      </w:r>
      <w:r>
        <w:br/>
        <w:t xml:space="preserve">City of </w:t>
      </w:r>
      <w:r w:rsidRPr="00210043">
        <w:t>Stockton</w:t>
      </w:r>
      <w:r>
        <w:br/>
        <w:t>2020-2040</w:t>
      </w:r>
      <w:bookmarkEnd w:id="101"/>
      <w:bookmarkEnd w:id="102"/>
    </w:p>
    <w:tbl>
      <w:tblPr>
        <w:tblW w:w="6801" w:type="dxa"/>
        <w:tblInd w:w="96" w:type="dxa"/>
        <w:tblBorders>
          <w:top w:val="single" w:sz="4" w:space="0" w:color="auto"/>
          <w:bottom w:val="single" w:sz="4" w:space="0" w:color="auto"/>
          <w:insideH w:val="single" w:sz="4" w:space="0" w:color="auto"/>
        </w:tblBorders>
        <w:tblLook w:val="04A0" w:firstRow="1" w:lastRow="0" w:firstColumn="1" w:lastColumn="0" w:noHBand="0" w:noVBand="1"/>
      </w:tblPr>
      <w:tblGrid>
        <w:gridCol w:w="1213"/>
        <w:gridCol w:w="1317"/>
        <w:gridCol w:w="1440"/>
        <w:gridCol w:w="1440"/>
        <w:gridCol w:w="1391"/>
      </w:tblGrid>
      <w:tr w:rsidR="00C649D7" w:rsidRPr="004F4196" w14:paraId="491DE975" w14:textId="77777777" w:rsidTr="00B000AB">
        <w:trPr>
          <w:trHeight w:val="300"/>
          <w:tblHeader/>
        </w:trPr>
        <w:tc>
          <w:tcPr>
            <w:tcW w:w="1213" w:type="dxa"/>
            <w:shd w:val="clear" w:color="auto" w:fill="auto"/>
            <w:noWrap/>
            <w:vAlign w:val="bottom"/>
          </w:tcPr>
          <w:p w14:paraId="773EE534" w14:textId="77777777" w:rsidR="00C649D7" w:rsidRPr="004F4196" w:rsidRDefault="00C649D7" w:rsidP="00B000AB">
            <w:pPr>
              <w:spacing w:after="0"/>
              <w:rPr>
                <w:b/>
              </w:rPr>
            </w:pPr>
            <w:r w:rsidRPr="004F4196">
              <w:rPr>
                <w:b/>
              </w:rPr>
              <w:t>Year</w:t>
            </w:r>
          </w:p>
        </w:tc>
        <w:tc>
          <w:tcPr>
            <w:tcW w:w="1317" w:type="dxa"/>
            <w:shd w:val="clear" w:color="auto" w:fill="auto"/>
            <w:noWrap/>
            <w:vAlign w:val="bottom"/>
          </w:tcPr>
          <w:p w14:paraId="42EBF427" w14:textId="77777777" w:rsidR="00C649D7" w:rsidRPr="004F4196" w:rsidRDefault="00C649D7" w:rsidP="00B000AB">
            <w:pPr>
              <w:spacing w:after="0"/>
              <w:jc w:val="center"/>
              <w:rPr>
                <w:b/>
              </w:rPr>
            </w:pPr>
            <w:r>
              <w:rPr>
                <w:b/>
              </w:rPr>
              <w:t xml:space="preserve">Estimated </w:t>
            </w:r>
            <w:r w:rsidRPr="004F4196">
              <w:rPr>
                <w:b/>
              </w:rPr>
              <w:t>Population</w:t>
            </w:r>
          </w:p>
        </w:tc>
        <w:tc>
          <w:tcPr>
            <w:tcW w:w="1440" w:type="dxa"/>
            <w:shd w:val="clear" w:color="auto" w:fill="auto"/>
            <w:noWrap/>
            <w:vAlign w:val="bottom"/>
          </w:tcPr>
          <w:p w14:paraId="7102442C" w14:textId="77777777" w:rsidR="00C649D7" w:rsidRPr="004F4196" w:rsidRDefault="00C649D7" w:rsidP="00B000AB">
            <w:pPr>
              <w:spacing w:after="0"/>
              <w:jc w:val="center"/>
              <w:rPr>
                <w:b/>
              </w:rPr>
            </w:pPr>
            <w:r>
              <w:rPr>
                <w:b/>
              </w:rPr>
              <w:t>Net New Population</w:t>
            </w:r>
          </w:p>
        </w:tc>
        <w:tc>
          <w:tcPr>
            <w:tcW w:w="1440" w:type="dxa"/>
            <w:shd w:val="clear" w:color="auto" w:fill="auto"/>
            <w:noWrap/>
            <w:vAlign w:val="bottom"/>
          </w:tcPr>
          <w:p w14:paraId="7EFE3B2D" w14:textId="77777777" w:rsidR="00C649D7" w:rsidRPr="004F4196" w:rsidRDefault="00C649D7" w:rsidP="00B000AB">
            <w:pPr>
              <w:spacing w:after="0"/>
              <w:jc w:val="center"/>
              <w:rPr>
                <w:b/>
              </w:rPr>
            </w:pPr>
            <w:r w:rsidRPr="004F4196">
              <w:rPr>
                <w:b/>
              </w:rPr>
              <w:t>Compound Growth</w:t>
            </w:r>
            <w:r>
              <w:rPr>
                <w:b/>
              </w:rPr>
              <w:t xml:space="preserve"> </w:t>
            </w:r>
          </w:p>
        </w:tc>
        <w:tc>
          <w:tcPr>
            <w:tcW w:w="1391" w:type="dxa"/>
            <w:vAlign w:val="bottom"/>
          </w:tcPr>
          <w:p w14:paraId="7A311C77" w14:textId="77777777" w:rsidR="00C649D7" w:rsidRPr="00DD150B" w:rsidRDefault="00C649D7" w:rsidP="00B000AB">
            <w:pPr>
              <w:spacing w:after="0"/>
              <w:jc w:val="center"/>
              <w:rPr>
                <w:b/>
              </w:rPr>
            </w:pPr>
            <w:r>
              <w:rPr>
                <w:b/>
                <w:bCs/>
                <w:color w:val="000000"/>
              </w:rPr>
              <w:t>Average Annual</w:t>
            </w:r>
            <w:r w:rsidRPr="00DD150B">
              <w:rPr>
                <w:b/>
                <w:bCs/>
                <w:color w:val="000000"/>
              </w:rPr>
              <w:t xml:space="preserve"> Growth Rate</w:t>
            </w:r>
          </w:p>
        </w:tc>
      </w:tr>
      <w:tr w:rsidR="00C649D7" w:rsidRPr="004F4196" w14:paraId="520C6DA4" w14:textId="77777777" w:rsidTr="00B000AB">
        <w:trPr>
          <w:trHeight w:val="300"/>
        </w:trPr>
        <w:tc>
          <w:tcPr>
            <w:tcW w:w="1213" w:type="dxa"/>
            <w:tcBorders>
              <w:bottom w:val="single" w:sz="4" w:space="0" w:color="auto"/>
            </w:tcBorders>
            <w:shd w:val="clear" w:color="auto" w:fill="auto"/>
            <w:noWrap/>
            <w:vAlign w:val="bottom"/>
          </w:tcPr>
          <w:p w14:paraId="1B91FA75" w14:textId="77777777" w:rsidR="00C649D7" w:rsidRPr="00DD150B" w:rsidRDefault="00C649D7" w:rsidP="00B000AB">
            <w:pPr>
              <w:spacing w:after="0"/>
            </w:pPr>
            <w:r w:rsidRPr="00DD150B">
              <w:rPr>
                <w:color w:val="000000"/>
              </w:rPr>
              <w:t>2020</w:t>
            </w:r>
          </w:p>
        </w:tc>
        <w:tc>
          <w:tcPr>
            <w:tcW w:w="1317" w:type="dxa"/>
            <w:tcBorders>
              <w:bottom w:val="single" w:sz="4" w:space="0" w:color="auto"/>
            </w:tcBorders>
            <w:shd w:val="clear" w:color="auto" w:fill="auto"/>
            <w:noWrap/>
            <w:vAlign w:val="bottom"/>
          </w:tcPr>
          <w:p w14:paraId="4A4222E2" w14:textId="77777777" w:rsidR="00C649D7" w:rsidRPr="00DD150B" w:rsidRDefault="00C649D7" w:rsidP="00B000AB">
            <w:pPr>
              <w:spacing w:after="0"/>
              <w:jc w:val="center"/>
              <w:rPr>
                <w:highlight w:val="yellow"/>
              </w:rPr>
            </w:pPr>
            <w:r w:rsidRPr="00DD150B">
              <w:rPr>
                <w:color w:val="000000"/>
              </w:rPr>
              <w:t>329,729</w:t>
            </w:r>
          </w:p>
        </w:tc>
        <w:tc>
          <w:tcPr>
            <w:tcW w:w="1440" w:type="dxa"/>
            <w:tcBorders>
              <w:bottom w:val="single" w:sz="4" w:space="0" w:color="auto"/>
            </w:tcBorders>
            <w:shd w:val="clear" w:color="auto" w:fill="auto"/>
            <w:noWrap/>
            <w:vAlign w:val="bottom"/>
          </w:tcPr>
          <w:p w14:paraId="664123C6" w14:textId="77777777" w:rsidR="00C649D7" w:rsidRPr="00DD150B" w:rsidRDefault="00C649D7" w:rsidP="00B000AB">
            <w:pPr>
              <w:spacing w:after="0"/>
              <w:jc w:val="center"/>
              <w:rPr>
                <w:highlight w:val="yellow"/>
              </w:rPr>
            </w:pPr>
          </w:p>
        </w:tc>
        <w:tc>
          <w:tcPr>
            <w:tcW w:w="1440" w:type="dxa"/>
            <w:tcBorders>
              <w:bottom w:val="single" w:sz="4" w:space="0" w:color="auto"/>
            </w:tcBorders>
            <w:shd w:val="clear" w:color="auto" w:fill="auto"/>
            <w:noWrap/>
            <w:vAlign w:val="bottom"/>
          </w:tcPr>
          <w:p w14:paraId="6C063D71" w14:textId="77777777" w:rsidR="00C649D7" w:rsidRPr="00DD150B" w:rsidRDefault="00C649D7" w:rsidP="00B000AB">
            <w:pPr>
              <w:spacing w:after="0"/>
              <w:jc w:val="center"/>
              <w:rPr>
                <w:highlight w:val="yellow"/>
              </w:rPr>
            </w:pPr>
          </w:p>
        </w:tc>
        <w:tc>
          <w:tcPr>
            <w:tcW w:w="1391" w:type="dxa"/>
            <w:tcBorders>
              <w:bottom w:val="single" w:sz="4" w:space="0" w:color="auto"/>
            </w:tcBorders>
            <w:vAlign w:val="bottom"/>
          </w:tcPr>
          <w:p w14:paraId="46700213" w14:textId="77777777" w:rsidR="00C649D7" w:rsidRPr="00DD150B" w:rsidRDefault="00C649D7" w:rsidP="00B000AB">
            <w:pPr>
              <w:spacing w:after="0"/>
              <w:jc w:val="center"/>
              <w:rPr>
                <w:color w:val="000000"/>
              </w:rPr>
            </w:pPr>
          </w:p>
        </w:tc>
      </w:tr>
      <w:tr w:rsidR="00C649D7" w:rsidRPr="004F4196" w14:paraId="731308A7" w14:textId="77777777" w:rsidTr="00B000AB">
        <w:trPr>
          <w:trHeight w:val="300"/>
        </w:trPr>
        <w:tc>
          <w:tcPr>
            <w:tcW w:w="1213" w:type="dxa"/>
            <w:shd w:val="clear" w:color="auto" w:fill="auto"/>
            <w:noWrap/>
            <w:vAlign w:val="bottom"/>
          </w:tcPr>
          <w:p w14:paraId="41D70525" w14:textId="77777777" w:rsidR="00C649D7" w:rsidRPr="00DD150B" w:rsidRDefault="00C649D7" w:rsidP="00B000AB">
            <w:pPr>
              <w:spacing w:after="0"/>
              <w:rPr>
                <w:color w:val="000000"/>
              </w:rPr>
            </w:pPr>
            <w:r w:rsidRPr="00DD150B">
              <w:rPr>
                <w:color w:val="000000"/>
              </w:rPr>
              <w:t>2025</w:t>
            </w:r>
          </w:p>
        </w:tc>
        <w:tc>
          <w:tcPr>
            <w:tcW w:w="1317" w:type="dxa"/>
            <w:shd w:val="clear" w:color="auto" w:fill="auto"/>
            <w:noWrap/>
            <w:vAlign w:val="bottom"/>
          </w:tcPr>
          <w:p w14:paraId="70ED2ABD" w14:textId="77777777" w:rsidR="00C649D7" w:rsidRPr="00DD150B" w:rsidRDefault="00C649D7" w:rsidP="00B000AB">
            <w:pPr>
              <w:spacing w:after="0"/>
              <w:jc w:val="center"/>
              <w:rPr>
                <w:color w:val="000000"/>
              </w:rPr>
            </w:pPr>
            <w:r w:rsidRPr="00DD150B">
              <w:rPr>
                <w:color w:val="000000"/>
              </w:rPr>
              <w:t>352,239</w:t>
            </w:r>
          </w:p>
        </w:tc>
        <w:tc>
          <w:tcPr>
            <w:tcW w:w="1440" w:type="dxa"/>
            <w:shd w:val="clear" w:color="auto" w:fill="auto"/>
            <w:noWrap/>
            <w:vAlign w:val="bottom"/>
          </w:tcPr>
          <w:p w14:paraId="558D8DBE" w14:textId="77777777" w:rsidR="00C649D7" w:rsidRPr="00DD150B" w:rsidRDefault="00C649D7" w:rsidP="00B000AB">
            <w:pPr>
              <w:spacing w:after="0"/>
              <w:jc w:val="center"/>
              <w:rPr>
                <w:color w:val="000000"/>
              </w:rPr>
            </w:pPr>
            <w:r w:rsidRPr="00DD150B">
              <w:rPr>
                <w:color w:val="000000"/>
              </w:rPr>
              <w:t>22,510</w:t>
            </w:r>
          </w:p>
        </w:tc>
        <w:tc>
          <w:tcPr>
            <w:tcW w:w="1440" w:type="dxa"/>
            <w:shd w:val="clear" w:color="auto" w:fill="auto"/>
            <w:noWrap/>
            <w:vAlign w:val="bottom"/>
          </w:tcPr>
          <w:p w14:paraId="3283A03E" w14:textId="77777777" w:rsidR="00C649D7" w:rsidRPr="00DD150B" w:rsidRDefault="00C649D7" w:rsidP="00B000AB">
            <w:pPr>
              <w:spacing w:after="0"/>
              <w:jc w:val="center"/>
              <w:rPr>
                <w:color w:val="000000"/>
              </w:rPr>
            </w:pPr>
            <w:r w:rsidRPr="00DD150B">
              <w:rPr>
                <w:color w:val="000000"/>
              </w:rPr>
              <w:t>42,320</w:t>
            </w:r>
          </w:p>
        </w:tc>
        <w:tc>
          <w:tcPr>
            <w:tcW w:w="1391" w:type="dxa"/>
            <w:vAlign w:val="bottom"/>
          </w:tcPr>
          <w:p w14:paraId="7EA74BC7" w14:textId="77777777" w:rsidR="00C649D7" w:rsidRPr="00DD150B" w:rsidRDefault="00C649D7" w:rsidP="00B000AB">
            <w:pPr>
              <w:spacing w:after="0"/>
              <w:jc w:val="center"/>
              <w:rPr>
                <w:color w:val="000000"/>
              </w:rPr>
            </w:pPr>
            <w:r w:rsidRPr="00DD150B">
              <w:rPr>
                <w:color w:val="000000"/>
              </w:rPr>
              <w:t>1.33%</w:t>
            </w:r>
          </w:p>
        </w:tc>
      </w:tr>
      <w:tr w:rsidR="00C649D7" w:rsidRPr="004F4196" w14:paraId="455875D9" w14:textId="77777777" w:rsidTr="00B000AB">
        <w:trPr>
          <w:trHeight w:val="60"/>
        </w:trPr>
        <w:tc>
          <w:tcPr>
            <w:tcW w:w="1213" w:type="dxa"/>
            <w:shd w:val="clear" w:color="auto" w:fill="auto"/>
            <w:noWrap/>
            <w:vAlign w:val="bottom"/>
          </w:tcPr>
          <w:p w14:paraId="3C3FD625" w14:textId="77777777" w:rsidR="00C649D7" w:rsidRPr="00DD150B" w:rsidRDefault="00C649D7" w:rsidP="00B000AB">
            <w:pPr>
              <w:spacing w:after="0"/>
            </w:pPr>
            <w:r w:rsidRPr="00DD150B">
              <w:rPr>
                <w:color w:val="000000"/>
              </w:rPr>
              <w:t>2030</w:t>
            </w:r>
          </w:p>
        </w:tc>
        <w:tc>
          <w:tcPr>
            <w:tcW w:w="1317" w:type="dxa"/>
            <w:shd w:val="clear" w:color="auto" w:fill="auto"/>
            <w:noWrap/>
            <w:vAlign w:val="bottom"/>
          </w:tcPr>
          <w:p w14:paraId="78071D6F" w14:textId="77777777" w:rsidR="00C649D7" w:rsidRPr="00DD150B" w:rsidRDefault="00C649D7" w:rsidP="00B000AB">
            <w:pPr>
              <w:spacing w:after="0"/>
              <w:jc w:val="center"/>
              <w:rPr>
                <w:highlight w:val="yellow"/>
              </w:rPr>
            </w:pPr>
            <w:r w:rsidRPr="00DD150B">
              <w:rPr>
                <w:color w:val="000000"/>
              </w:rPr>
              <w:t>374,939</w:t>
            </w:r>
          </w:p>
        </w:tc>
        <w:tc>
          <w:tcPr>
            <w:tcW w:w="1440" w:type="dxa"/>
            <w:shd w:val="clear" w:color="auto" w:fill="auto"/>
            <w:noWrap/>
            <w:vAlign w:val="bottom"/>
          </w:tcPr>
          <w:p w14:paraId="44011CEA" w14:textId="77777777" w:rsidR="00C649D7" w:rsidRPr="00DD150B" w:rsidRDefault="00C649D7" w:rsidP="00B000AB">
            <w:pPr>
              <w:spacing w:after="0"/>
              <w:jc w:val="center"/>
              <w:rPr>
                <w:highlight w:val="yellow"/>
              </w:rPr>
            </w:pPr>
            <w:r w:rsidRPr="00DD150B">
              <w:rPr>
                <w:color w:val="000000"/>
              </w:rPr>
              <w:t>22,700</w:t>
            </w:r>
          </w:p>
        </w:tc>
        <w:tc>
          <w:tcPr>
            <w:tcW w:w="1440" w:type="dxa"/>
            <w:shd w:val="clear" w:color="auto" w:fill="auto"/>
            <w:noWrap/>
            <w:vAlign w:val="bottom"/>
          </w:tcPr>
          <w:p w14:paraId="79BF24EE" w14:textId="77777777" w:rsidR="00C649D7" w:rsidRPr="00DD150B" w:rsidRDefault="00C649D7" w:rsidP="00B000AB">
            <w:pPr>
              <w:spacing w:after="0"/>
              <w:jc w:val="center"/>
              <w:rPr>
                <w:highlight w:val="yellow"/>
              </w:rPr>
            </w:pPr>
            <w:r w:rsidRPr="00DD150B">
              <w:rPr>
                <w:color w:val="000000"/>
              </w:rPr>
              <w:t>65,020</w:t>
            </w:r>
          </w:p>
        </w:tc>
        <w:tc>
          <w:tcPr>
            <w:tcW w:w="1391" w:type="dxa"/>
            <w:vAlign w:val="bottom"/>
          </w:tcPr>
          <w:p w14:paraId="34F8BC31" w14:textId="77777777" w:rsidR="00C649D7" w:rsidRPr="00DD150B" w:rsidRDefault="00C649D7" w:rsidP="00B000AB">
            <w:pPr>
              <w:spacing w:after="0"/>
              <w:jc w:val="center"/>
              <w:rPr>
                <w:color w:val="000000"/>
              </w:rPr>
            </w:pPr>
            <w:r w:rsidRPr="00DD150B">
              <w:rPr>
                <w:color w:val="000000"/>
              </w:rPr>
              <w:t>1.26%</w:t>
            </w:r>
          </w:p>
        </w:tc>
      </w:tr>
      <w:tr w:rsidR="00C649D7" w:rsidRPr="004F4196" w14:paraId="509ECD66" w14:textId="77777777" w:rsidTr="00B000AB">
        <w:trPr>
          <w:trHeight w:val="300"/>
        </w:trPr>
        <w:tc>
          <w:tcPr>
            <w:tcW w:w="1213" w:type="dxa"/>
            <w:shd w:val="clear" w:color="auto" w:fill="auto"/>
            <w:noWrap/>
            <w:vAlign w:val="bottom"/>
          </w:tcPr>
          <w:p w14:paraId="6DADDBB3" w14:textId="77777777" w:rsidR="00C649D7" w:rsidRPr="00DD150B" w:rsidRDefault="00C649D7" w:rsidP="00B000AB">
            <w:pPr>
              <w:spacing w:after="0"/>
            </w:pPr>
            <w:r w:rsidRPr="00DD150B">
              <w:rPr>
                <w:color w:val="000000"/>
              </w:rPr>
              <w:t>2035</w:t>
            </w:r>
          </w:p>
        </w:tc>
        <w:tc>
          <w:tcPr>
            <w:tcW w:w="1317" w:type="dxa"/>
            <w:shd w:val="clear" w:color="auto" w:fill="auto"/>
            <w:noWrap/>
            <w:vAlign w:val="bottom"/>
          </w:tcPr>
          <w:p w14:paraId="41D24203" w14:textId="77777777" w:rsidR="00C649D7" w:rsidRPr="00DD150B" w:rsidRDefault="00C649D7" w:rsidP="00B000AB">
            <w:pPr>
              <w:spacing w:after="0"/>
              <w:jc w:val="center"/>
              <w:rPr>
                <w:highlight w:val="yellow"/>
              </w:rPr>
            </w:pPr>
            <w:r w:rsidRPr="00DD150B">
              <w:rPr>
                <w:color w:val="000000"/>
              </w:rPr>
              <w:t>401,961</w:t>
            </w:r>
          </w:p>
        </w:tc>
        <w:tc>
          <w:tcPr>
            <w:tcW w:w="1440" w:type="dxa"/>
            <w:shd w:val="clear" w:color="auto" w:fill="auto"/>
            <w:noWrap/>
            <w:vAlign w:val="bottom"/>
          </w:tcPr>
          <w:p w14:paraId="3A3B3ACB" w14:textId="77777777" w:rsidR="00C649D7" w:rsidRPr="00DD150B" w:rsidRDefault="00C649D7" w:rsidP="00B000AB">
            <w:pPr>
              <w:spacing w:after="0"/>
              <w:jc w:val="center"/>
              <w:rPr>
                <w:highlight w:val="yellow"/>
              </w:rPr>
            </w:pPr>
            <w:r w:rsidRPr="00DD150B">
              <w:rPr>
                <w:color w:val="000000"/>
              </w:rPr>
              <w:t>27,022</w:t>
            </w:r>
          </w:p>
        </w:tc>
        <w:tc>
          <w:tcPr>
            <w:tcW w:w="1440" w:type="dxa"/>
            <w:shd w:val="clear" w:color="auto" w:fill="auto"/>
            <w:noWrap/>
            <w:vAlign w:val="bottom"/>
          </w:tcPr>
          <w:p w14:paraId="0D4B3F16" w14:textId="77777777" w:rsidR="00C649D7" w:rsidRPr="00DD150B" w:rsidRDefault="00C649D7" w:rsidP="00B000AB">
            <w:pPr>
              <w:spacing w:after="0"/>
              <w:jc w:val="center"/>
              <w:rPr>
                <w:highlight w:val="yellow"/>
              </w:rPr>
            </w:pPr>
            <w:r w:rsidRPr="00DD150B">
              <w:rPr>
                <w:color w:val="000000"/>
              </w:rPr>
              <w:t>92,042</w:t>
            </w:r>
          </w:p>
        </w:tc>
        <w:tc>
          <w:tcPr>
            <w:tcW w:w="1391" w:type="dxa"/>
            <w:vAlign w:val="bottom"/>
          </w:tcPr>
          <w:p w14:paraId="1ABFF175" w14:textId="77777777" w:rsidR="00C649D7" w:rsidRPr="00DD150B" w:rsidRDefault="00C649D7" w:rsidP="00B000AB">
            <w:pPr>
              <w:spacing w:after="0"/>
              <w:jc w:val="center"/>
              <w:rPr>
                <w:color w:val="000000"/>
              </w:rPr>
            </w:pPr>
            <w:r w:rsidRPr="00DD150B">
              <w:rPr>
                <w:color w:val="000000"/>
              </w:rPr>
              <w:t>1.40%</w:t>
            </w:r>
          </w:p>
        </w:tc>
      </w:tr>
      <w:tr w:rsidR="00C649D7" w:rsidRPr="004F4196" w14:paraId="5ACFE1DF" w14:textId="77777777" w:rsidTr="00B000AB">
        <w:trPr>
          <w:trHeight w:val="300"/>
        </w:trPr>
        <w:tc>
          <w:tcPr>
            <w:tcW w:w="1213" w:type="dxa"/>
            <w:shd w:val="clear" w:color="auto" w:fill="auto"/>
            <w:noWrap/>
            <w:vAlign w:val="bottom"/>
          </w:tcPr>
          <w:p w14:paraId="773AAF39" w14:textId="77777777" w:rsidR="00C649D7" w:rsidRPr="00DD150B" w:rsidRDefault="00C649D7" w:rsidP="00B000AB">
            <w:pPr>
              <w:spacing w:after="0"/>
              <w:rPr>
                <w:color w:val="000000"/>
              </w:rPr>
            </w:pPr>
            <w:r w:rsidRPr="00DD150B">
              <w:rPr>
                <w:color w:val="000000"/>
              </w:rPr>
              <w:t>2040</w:t>
            </w:r>
          </w:p>
        </w:tc>
        <w:tc>
          <w:tcPr>
            <w:tcW w:w="1317" w:type="dxa"/>
            <w:shd w:val="clear" w:color="auto" w:fill="auto"/>
            <w:noWrap/>
            <w:vAlign w:val="bottom"/>
          </w:tcPr>
          <w:p w14:paraId="21611080" w14:textId="77777777" w:rsidR="00C649D7" w:rsidRPr="00DD150B" w:rsidRDefault="00C649D7" w:rsidP="00B000AB">
            <w:pPr>
              <w:spacing w:after="0"/>
              <w:jc w:val="center"/>
              <w:rPr>
                <w:color w:val="000000"/>
              </w:rPr>
            </w:pPr>
            <w:r w:rsidRPr="00DD150B">
              <w:rPr>
                <w:color w:val="000000"/>
              </w:rPr>
              <w:t>432,627</w:t>
            </w:r>
          </w:p>
        </w:tc>
        <w:tc>
          <w:tcPr>
            <w:tcW w:w="1440" w:type="dxa"/>
            <w:shd w:val="clear" w:color="auto" w:fill="auto"/>
            <w:noWrap/>
            <w:vAlign w:val="bottom"/>
          </w:tcPr>
          <w:p w14:paraId="23C2BC78" w14:textId="77777777" w:rsidR="00C649D7" w:rsidRPr="00DD150B" w:rsidRDefault="00C649D7" w:rsidP="00B000AB">
            <w:pPr>
              <w:spacing w:after="0"/>
              <w:jc w:val="center"/>
              <w:rPr>
                <w:color w:val="000000"/>
              </w:rPr>
            </w:pPr>
            <w:r w:rsidRPr="00DD150B">
              <w:rPr>
                <w:color w:val="000000"/>
              </w:rPr>
              <w:t>30,666</w:t>
            </w:r>
          </w:p>
        </w:tc>
        <w:tc>
          <w:tcPr>
            <w:tcW w:w="1440" w:type="dxa"/>
            <w:shd w:val="clear" w:color="auto" w:fill="auto"/>
            <w:noWrap/>
            <w:vAlign w:val="bottom"/>
          </w:tcPr>
          <w:p w14:paraId="00C50364" w14:textId="77777777" w:rsidR="00C649D7" w:rsidRPr="00DD150B" w:rsidRDefault="00C649D7" w:rsidP="00B000AB">
            <w:pPr>
              <w:spacing w:after="0"/>
              <w:jc w:val="center"/>
              <w:rPr>
                <w:color w:val="000000"/>
              </w:rPr>
            </w:pPr>
            <w:r w:rsidRPr="00DD150B">
              <w:rPr>
                <w:color w:val="000000"/>
              </w:rPr>
              <w:t>122,708</w:t>
            </w:r>
          </w:p>
        </w:tc>
        <w:tc>
          <w:tcPr>
            <w:tcW w:w="1391" w:type="dxa"/>
            <w:vAlign w:val="bottom"/>
          </w:tcPr>
          <w:p w14:paraId="211FC4DC" w14:textId="77777777" w:rsidR="00C649D7" w:rsidRPr="00DD150B" w:rsidRDefault="00C649D7" w:rsidP="00B000AB">
            <w:pPr>
              <w:spacing w:after="0"/>
              <w:jc w:val="center"/>
              <w:rPr>
                <w:color w:val="000000"/>
              </w:rPr>
            </w:pPr>
            <w:r w:rsidRPr="00DD150B">
              <w:rPr>
                <w:color w:val="000000"/>
              </w:rPr>
              <w:t>1.48%</w:t>
            </w:r>
          </w:p>
        </w:tc>
      </w:tr>
      <w:tr w:rsidR="00C649D7" w:rsidRPr="004F4196" w14:paraId="06D0F24C" w14:textId="77777777" w:rsidTr="00B000AB">
        <w:trPr>
          <w:trHeight w:val="300"/>
        </w:trPr>
        <w:tc>
          <w:tcPr>
            <w:tcW w:w="1213" w:type="dxa"/>
            <w:tcBorders>
              <w:bottom w:val="single" w:sz="4" w:space="0" w:color="auto"/>
            </w:tcBorders>
            <w:shd w:val="clear" w:color="auto" w:fill="auto"/>
            <w:noWrap/>
            <w:vAlign w:val="bottom"/>
          </w:tcPr>
          <w:p w14:paraId="741904F5" w14:textId="77777777" w:rsidR="00C649D7" w:rsidRPr="00DD150B" w:rsidRDefault="00C649D7" w:rsidP="00B000AB">
            <w:pPr>
              <w:spacing w:after="0"/>
            </w:pPr>
            <w:r>
              <w:rPr>
                <w:color w:val="000000"/>
              </w:rPr>
              <w:t>2020-</w:t>
            </w:r>
            <w:r w:rsidRPr="00DD150B">
              <w:rPr>
                <w:color w:val="000000"/>
              </w:rPr>
              <w:t>2040</w:t>
            </w:r>
          </w:p>
        </w:tc>
        <w:tc>
          <w:tcPr>
            <w:tcW w:w="1317" w:type="dxa"/>
            <w:tcBorders>
              <w:bottom w:val="single" w:sz="4" w:space="0" w:color="auto"/>
            </w:tcBorders>
            <w:shd w:val="clear" w:color="auto" w:fill="auto"/>
            <w:noWrap/>
            <w:vAlign w:val="bottom"/>
          </w:tcPr>
          <w:p w14:paraId="7EE02489" w14:textId="77777777" w:rsidR="00C649D7" w:rsidRPr="00DD150B" w:rsidRDefault="00C649D7" w:rsidP="00B000AB">
            <w:pPr>
              <w:spacing w:after="0"/>
              <w:jc w:val="center"/>
              <w:rPr>
                <w:highlight w:val="yellow"/>
              </w:rPr>
            </w:pPr>
          </w:p>
        </w:tc>
        <w:tc>
          <w:tcPr>
            <w:tcW w:w="1440" w:type="dxa"/>
            <w:tcBorders>
              <w:bottom w:val="single" w:sz="4" w:space="0" w:color="auto"/>
            </w:tcBorders>
            <w:shd w:val="clear" w:color="auto" w:fill="auto"/>
            <w:noWrap/>
            <w:vAlign w:val="bottom"/>
          </w:tcPr>
          <w:p w14:paraId="77E68D95" w14:textId="77777777" w:rsidR="00C649D7" w:rsidRPr="00DD150B" w:rsidRDefault="00C649D7" w:rsidP="00B000AB">
            <w:pPr>
              <w:spacing w:after="0"/>
              <w:jc w:val="center"/>
              <w:rPr>
                <w:highlight w:val="yellow"/>
              </w:rPr>
            </w:pPr>
          </w:p>
        </w:tc>
        <w:tc>
          <w:tcPr>
            <w:tcW w:w="1440" w:type="dxa"/>
            <w:tcBorders>
              <w:bottom w:val="single" w:sz="4" w:space="0" w:color="auto"/>
            </w:tcBorders>
            <w:shd w:val="clear" w:color="auto" w:fill="auto"/>
            <w:noWrap/>
            <w:vAlign w:val="bottom"/>
          </w:tcPr>
          <w:p w14:paraId="62D28A08" w14:textId="77777777" w:rsidR="00C649D7" w:rsidRPr="00DD150B" w:rsidRDefault="00C649D7" w:rsidP="00B000AB">
            <w:pPr>
              <w:spacing w:after="0"/>
              <w:jc w:val="center"/>
              <w:rPr>
                <w:highlight w:val="yellow"/>
              </w:rPr>
            </w:pPr>
          </w:p>
        </w:tc>
        <w:tc>
          <w:tcPr>
            <w:tcW w:w="1391" w:type="dxa"/>
            <w:tcBorders>
              <w:bottom w:val="single" w:sz="4" w:space="0" w:color="auto"/>
            </w:tcBorders>
            <w:vAlign w:val="bottom"/>
          </w:tcPr>
          <w:p w14:paraId="42064D51" w14:textId="77777777" w:rsidR="00C649D7" w:rsidRPr="00DD150B" w:rsidRDefault="00C649D7" w:rsidP="00B000AB">
            <w:pPr>
              <w:spacing w:after="0"/>
              <w:jc w:val="center"/>
              <w:rPr>
                <w:color w:val="000000"/>
              </w:rPr>
            </w:pPr>
            <w:r w:rsidRPr="00DD150B">
              <w:rPr>
                <w:color w:val="000000"/>
              </w:rPr>
              <w:t>1.</w:t>
            </w:r>
            <w:r>
              <w:rPr>
                <w:color w:val="000000"/>
              </w:rPr>
              <w:t>44</w:t>
            </w:r>
            <w:r w:rsidRPr="00DD150B">
              <w:rPr>
                <w:color w:val="000000"/>
              </w:rPr>
              <w:t>%</w:t>
            </w:r>
          </w:p>
        </w:tc>
      </w:tr>
      <w:tr w:rsidR="00C649D7" w:rsidRPr="004F4196" w14:paraId="31DE300F" w14:textId="77777777" w:rsidTr="00B000AB">
        <w:trPr>
          <w:trHeight w:val="300"/>
        </w:trPr>
        <w:tc>
          <w:tcPr>
            <w:tcW w:w="6801" w:type="dxa"/>
            <w:gridSpan w:val="5"/>
            <w:tcBorders>
              <w:bottom w:val="nil"/>
            </w:tcBorders>
            <w:shd w:val="clear" w:color="auto" w:fill="auto"/>
            <w:noWrap/>
            <w:vAlign w:val="bottom"/>
          </w:tcPr>
          <w:p w14:paraId="18EC073B" w14:textId="77777777" w:rsidR="00C649D7" w:rsidRPr="0038000B" w:rsidRDefault="00C649D7" w:rsidP="00B000AB">
            <w:pPr>
              <w:spacing w:after="0"/>
            </w:pPr>
            <w:r w:rsidRPr="005A5AC5">
              <w:rPr>
                <w:i/>
              </w:rPr>
              <w:t>Source:</w:t>
            </w:r>
            <w:r>
              <w:t xml:space="preserve"> </w:t>
            </w:r>
            <w:r>
              <w:rPr>
                <w:i/>
              </w:rPr>
              <w:t>San Joaquin Council of Governments</w:t>
            </w:r>
            <w:r>
              <w:rPr>
                <w:rStyle w:val="Emphasis"/>
              </w:rPr>
              <w:t>, 2016.</w:t>
            </w:r>
          </w:p>
        </w:tc>
      </w:tr>
    </w:tbl>
    <w:p w14:paraId="33E6902F" w14:textId="77777777" w:rsidR="00C649D7" w:rsidRPr="008B6944" w:rsidRDefault="00C649D7" w:rsidP="00C649D7">
      <w:pPr>
        <w:spacing w:before="120"/>
      </w:pPr>
      <w:r w:rsidRPr="008B6944">
        <w:t xml:space="preserve">The 2040 General Plan Land Use map depicts proposed land use for Stockton within the SOI. The 2040 General Plan identifies enough land for development to accommodate growth through 2040 or beyond based on projections of population prepared by SJCOG described above. As Table </w:t>
      </w:r>
      <w:r w:rsidRPr="008B6944">
        <w:rPr>
          <w:noProof/>
        </w:rPr>
        <w:t>3</w:t>
      </w:r>
      <w:r w:rsidRPr="008B6944">
        <w:noBreakHyphen/>
      </w:r>
      <w:r w:rsidRPr="008B6944">
        <w:rPr>
          <w:noProof/>
        </w:rPr>
        <w:t>1</w:t>
      </w:r>
      <w:r w:rsidRPr="008B6944">
        <w:t xml:space="preserve"> shows, SJCOG projects that Stockton’s population will continue to grow to 432,627 by 2040, an increase of 102,898 over the 2020 population. Tables 2-5 and 2-6 in Chapter 2 show the capacity for development in study areas and pending/approved projects within Stockton’s SOI by 2040. In total, development in these areas is projected to add 40,900 new dwelling units, which would increase the population by 132,200 new residents. </w:t>
      </w:r>
    </w:p>
    <w:p w14:paraId="2F3621A8" w14:textId="77777777" w:rsidR="00C649D7" w:rsidRPr="008B6944" w:rsidRDefault="00C649D7" w:rsidP="00C649D7">
      <w:pPr>
        <w:pStyle w:val="Heading2"/>
      </w:pPr>
      <w:bookmarkStart w:id="103" w:name="_Toc455469808"/>
      <w:bookmarkStart w:id="104" w:name="_Toc31383591"/>
      <w:r w:rsidRPr="008B6944">
        <w:t>Employment</w:t>
      </w:r>
      <w:bookmarkEnd w:id="103"/>
      <w:bookmarkEnd w:id="104"/>
      <w:r w:rsidRPr="008B6944">
        <w:t xml:space="preserve"> </w:t>
      </w:r>
    </w:p>
    <w:p w14:paraId="4AB607EB" w14:textId="77777777" w:rsidR="00C649D7" w:rsidRPr="008B6944" w:rsidRDefault="00C649D7" w:rsidP="00C649D7">
      <w:pPr>
        <w:spacing w:after="0"/>
        <w:jc w:val="left"/>
      </w:pPr>
      <w:r w:rsidRPr="008B6944">
        <w:t xml:space="preserve">Table </w:t>
      </w:r>
      <w:r w:rsidRPr="008B6944">
        <w:rPr>
          <w:noProof/>
        </w:rPr>
        <w:t>3</w:t>
      </w:r>
      <w:r w:rsidRPr="008B6944">
        <w:noBreakHyphen/>
      </w:r>
      <w:r w:rsidRPr="008B6944">
        <w:rPr>
          <w:noProof/>
        </w:rPr>
        <w:t>2</w:t>
      </w:r>
      <w:r w:rsidRPr="008B6944">
        <w:t xml:space="preserve"> summarizes SJCOG’s employment projections for Stockton from 2020 through 2040. Employment in Stockton is projected to grow to 149,924 by 2040, an overall increase of 29,540, which equates to an annualized growth rate of 1.16 percent.</w:t>
      </w:r>
    </w:p>
    <w:p w14:paraId="445A8CB3" w14:textId="77777777" w:rsidR="00C649D7" w:rsidRPr="008B6944" w:rsidRDefault="00C649D7" w:rsidP="00C649D7">
      <w:pPr>
        <w:spacing w:after="0"/>
        <w:jc w:val="left"/>
        <w:rPr>
          <w:rFonts w:ascii="Arial" w:hAnsi="Arial"/>
          <w:smallCaps/>
        </w:rPr>
      </w:pPr>
    </w:p>
    <w:p w14:paraId="60D4900F" w14:textId="6DEE89F0" w:rsidR="00C649D7" w:rsidRPr="008B6944" w:rsidRDefault="00C649D7" w:rsidP="00210043">
      <w:pPr>
        <w:pStyle w:val="TABLENUMBER0"/>
      </w:pPr>
      <w:bookmarkStart w:id="105" w:name="_Ref472491062"/>
      <w:bookmarkStart w:id="106" w:name="_Toc22220544"/>
      <w:bookmarkStart w:id="107" w:name="_Toc45611329"/>
      <w:r w:rsidRPr="008B6944">
        <w:t xml:space="preserve">Table </w:t>
      </w:r>
      <w:fldSimple w:instr=" STYLEREF 1 \s ">
        <w:r w:rsidR="004C6BC5">
          <w:rPr>
            <w:noProof/>
          </w:rPr>
          <w:t>3</w:t>
        </w:r>
      </w:fldSimple>
      <w:r w:rsidR="00A26C9E">
        <w:noBreakHyphen/>
      </w:r>
      <w:fldSimple w:instr=" SEQ Table \* ARABIC \s 1 ">
        <w:r w:rsidR="004C6BC5">
          <w:rPr>
            <w:noProof/>
          </w:rPr>
          <w:t>2</w:t>
        </w:r>
      </w:fldSimple>
      <w:bookmarkEnd w:id="105"/>
      <w:r w:rsidRPr="008B6944">
        <w:t>:</w:t>
      </w:r>
      <w:r w:rsidRPr="008B6944">
        <w:tab/>
        <w:t xml:space="preserve">Employment Projections </w:t>
      </w:r>
      <w:r w:rsidRPr="008B6944">
        <w:br/>
        <w:t>City of Stockton</w:t>
      </w:r>
      <w:r w:rsidRPr="008B6944">
        <w:br/>
        <w:t>2020-2040</w:t>
      </w:r>
      <w:bookmarkEnd w:id="106"/>
      <w:bookmarkEnd w:id="107"/>
    </w:p>
    <w:tbl>
      <w:tblPr>
        <w:tblW w:w="6801" w:type="dxa"/>
        <w:tblInd w:w="96" w:type="dxa"/>
        <w:tblBorders>
          <w:top w:val="single" w:sz="4" w:space="0" w:color="auto"/>
          <w:bottom w:val="single" w:sz="4" w:space="0" w:color="auto"/>
          <w:insideH w:val="single" w:sz="4" w:space="0" w:color="auto"/>
        </w:tblBorders>
        <w:tblLook w:val="04A0" w:firstRow="1" w:lastRow="0" w:firstColumn="1" w:lastColumn="0" w:noHBand="0" w:noVBand="1"/>
      </w:tblPr>
      <w:tblGrid>
        <w:gridCol w:w="1041"/>
        <w:gridCol w:w="1440"/>
        <w:gridCol w:w="1440"/>
        <w:gridCol w:w="1440"/>
        <w:gridCol w:w="1440"/>
      </w:tblGrid>
      <w:tr w:rsidR="00C649D7" w:rsidRPr="008B6944" w14:paraId="7AE6D4C0" w14:textId="77777777" w:rsidTr="00B000AB">
        <w:trPr>
          <w:trHeight w:val="300"/>
          <w:tblHeader/>
        </w:trPr>
        <w:tc>
          <w:tcPr>
            <w:tcW w:w="1041" w:type="dxa"/>
            <w:shd w:val="clear" w:color="auto" w:fill="auto"/>
            <w:noWrap/>
            <w:vAlign w:val="bottom"/>
          </w:tcPr>
          <w:p w14:paraId="55A771E7" w14:textId="77777777" w:rsidR="00C649D7" w:rsidRPr="008B6944" w:rsidRDefault="00C649D7" w:rsidP="00B000AB">
            <w:pPr>
              <w:spacing w:after="0"/>
              <w:rPr>
                <w:b/>
              </w:rPr>
            </w:pPr>
            <w:r w:rsidRPr="008B6944">
              <w:rPr>
                <w:b/>
              </w:rPr>
              <w:t>Year</w:t>
            </w:r>
          </w:p>
        </w:tc>
        <w:tc>
          <w:tcPr>
            <w:tcW w:w="1440" w:type="dxa"/>
            <w:shd w:val="clear" w:color="auto" w:fill="auto"/>
            <w:noWrap/>
            <w:vAlign w:val="bottom"/>
          </w:tcPr>
          <w:p w14:paraId="13C99EAF" w14:textId="77777777" w:rsidR="00C649D7" w:rsidRPr="008B6944" w:rsidRDefault="00C649D7" w:rsidP="00B000AB">
            <w:pPr>
              <w:spacing w:after="0"/>
              <w:jc w:val="center"/>
              <w:rPr>
                <w:b/>
              </w:rPr>
            </w:pPr>
            <w:r w:rsidRPr="008B6944">
              <w:rPr>
                <w:b/>
              </w:rPr>
              <w:t>Estimated Employment</w:t>
            </w:r>
          </w:p>
        </w:tc>
        <w:tc>
          <w:tcPr>
            <w:tcW w:w="1440" w:type="dxa"/>
            <w:shd w:val="clear" w:color="auto" w:fill="auto"/>
            <w:noWrap/>
            <w:vAlign w:val="bottom"/>
          </w:tcPr>
          <w:p w14:paraId="38D96B67" w14:textId="77777777" w:rsidR="00C649D7" w:rsidRPr="008B6944" w:rsidRDefault="00C649D7" w:rsidP="00B000AB">
            <w:pPr>
              <w:spacing w:after="0"/>
              <w:jc w:val="center"/>
              <w:rPr>
                <w:b/>
              </w:rPr>
            </w:pPr>
            <w:r w:rsidRPr="008B6944">
              <w:rPr>
                <w:b/>
              </w:rPr>
              <w:t>Net New Employment</w:t>
            </w:r>
          </w:p>
        </w:tc>
        <w:tc>
          <w:tcPr>
            <w:tcW w:w="1440" w:type="dxa"/>
            <w:shd w:val="clear" w:color="auto" w:fill="auto"/>
            <w:noWrap/>
            <w:vAlign w:val="bottom"/>
          </w:tcPr>
          <w:p w14:paraId="07FA215E" w14:textId="77777777" w:rsidR="00C649D7" w:rsidRPr="008B6944" w:rsidRDefault="00C649D7" w:rsidP="00B000AB">
            <w:pPr>
              <w:spacing w:after="0"/>
              <w:jc w:val="center"/>
              <w:rPr>
                <w:b/>
              </w:rPr>
            </w:pPr>
            <w:r w:rsidRPr="008B6944">
              <w:rPr>
                <w:b/>
              </w:rPr>
              <w:t xml:space="preserve">Compound Growth </w:t>
            </w:r>
          </w:p>
        </w:tc>
        <w:tc>
          <w:tcPr>
            <w:tcW w:w="1440" w:type="dxa"/>
            <w:vAlign w:val="bottom"/>
          </w:tcPr>
          <w:p w14:paraId="21DEC98C" w14:textId="77777777" w:rsidR="00C649D7" w:rsidRPr="008B6944" w:rsidRDefault="00C649D7" w:rsidP="00B000AB">
            <w:pPr>
              <w:spacing w:after="0"/>
              <w:jc w:val="center"/>
              <w:rPr>
                <w:b/>
              </w:rPr>
            </w:pPr>
            <w:r w:rsidRPr="008B6944">
              <w:rPr>
                <w:b/>
                <w:bCs/>
                <w:color w:val="000000"/>
              </w:rPr>
              <w:t>Average Annual Growth Rate</w:t>
            </w:r>
          </w:p>
        </w:tc>
      </w:tr>
      <w:tr w:rsidR="00C649D7" w:rsidRPr="008B6944" w14:paraId="3FE53088" w14:textId="77777777" w:rsidTr="00B000AB">
        <w:trPr>
          <w:trHeight w:val="300"/>
        </w:trPr>
        <w:tc>
          <w:tcPr>
            <w:tcW w:w="1041" w:type="dxa"/>
            <w:tcBorders>
              <w:bottom w:val="single" w:sz="4" w:space="0" w:color="auto"/>
            </w:tcBorders>
            <w:shd w:val="clear" w:color="auto" w:fill="auto"/>
            <w:noWrap/>
            <w:vAlign w:val="bottom"/>
          </w:tcPr>
          <w:p w14:paraId="047CC23D" w14:textId="77777777" w:rsidR="00C649D7" w:rsidRPr="008B6944" w:rsidRDefault="00C649D7" w:rsidP="00B000AB">
            <w:pPr>
              <w:spacing w:after="0"/>
            </w:pPr>
            <w:r w:rsidRPr="008B6944">
              <w:rPr>
                <w:color w:val="000000"/>
              </w:rPr>
              <w:t>2020</w:t>
            </w:r>
          </w:p>
        </w:tc>
        <w:tc>
          <w:tcPr>
            <w:tcW w:w="1440" w:type="dxa"/>
            <w:tcBorders>
              <w:bottom w:val="single" w:sz="4" w:space="0" w:color="auto"/>
            </w:tcBorders>
            <w:shd w:val="clear" w:color="auto" w:fill="auto"/>
            <w:noWrap/>
            <w:vAlign w:val="bottom"/>
          </w:tcPr>
          <w:p w14:paraId="413454A2" w14:textId="77777777" w:rsidR="00C649D7" w:rsidRPr="008B6944" w:rsidRDefault="00C649D7" w:rsidP="00B000AB">
            <w:pPr>
              <w:spacing w:after="0"/>
              <w:jc w:val="center"/>
            </w:pPr>
            <w:r w:rsidRPr="008B6944">
              <w:rPr>
                <w:color w:val="000000"/>
                <w:szCs w:val="20"/>
              </w:rPr>
              <w:t>120,084</w:t>
            </w:r>
          </w:p>
        </w:tc>
        <w:tc>
          <w:tcPr>
            <w:tcW w:w="1440" w:type="dxa"/>
            <w:tcBorders>
              <w:bottom w:val="single" w:sz="4" w:space="0" w:color="auto"/>
            </w:tcBorders>
            <w:shd w:val="clear" w:color="auto" w:fill="auto"/>
            <w:noWrap/>
            <w:vAlign w:val="bottom"/>
          </w:tcPr>
          <w:p w14:paraId="0F9FA6B8" w14:textId="77777777" w:rsidR="00C649D7" w:rsidRPr="008B6944" w:rsidRDefault="00C649D7" w:rsidP="00B000AB">
            <w:pPr>
              <w:spacing w:after="0"/>
              <w:jc w:val="center"/>
            </w:pPr>
          </w:p>
        </w:tc>
        <w:tc>
          <w:tcPr>
            <w:tcW w:w="1440" w:type="dxa"/>
            <w:tcBorders>
              <w:bottom w:val="single" w:sz="4" w:space="0" w:color="auto"/>
            </w:tcBorders>
            <w:shd w:val="clear" w:color="auto" w:fill="auto"/>
            <w:noWrap/>
            <w:vAlign w:val="bottom"/>
          </w:tcPr>
          <w:p w14:paraId="7ACB887A" w14:textId="77777777" w:rsidR="00C649D7" w:rsidRPr="008B6944" w:rsidRDefault="00C649D7" w:rsidP="00B000AB">
            <w:pPr>
              <w:spacing w:after="0"/>
              <w:jc w:val="center"/>
            </w:pPr>
          </w:p>
        </w:tc>
        <w:tc>
          <w:tcPr>
            <w:tcW w:w="1440" w:type="dxa"/>
            <w:tcBorders>
              <w:bottom w:val="single" w:sz="4" w:space="0" w:color="auto"/>
            </w:tcBorders>
            <w:vAlign w:val="bottom"/>
          </w:tcPr>
          <w:p w14:paraId="6D3FB3E4" w14:textId="77777777" w:rsidR="00C649D7" w:rsidRPr="008B6944" w:rsidRDefault="00C649D7" w:rsidP="00B000AB">
            <w:pPr>
              <w:spacing w:after="0"/>
              <w:jc w:val="center"/>
              <w:rPr>
                <w:color w:val="000000"/>
              </w:rPr>
            </w:pPr>
          </w:p>
        </w:tc>
      </w:tr>
      <w:tr w:rsidR="00C649D7" w:rsidRPr="008B6944" w14:paraId="2ACAAAD9" w14:textId="77777777" w:rsidTr="00B000AB">
        <w:trPr>
          <w:trHeight w:val="300"/>
        </w:trPr>
        <w:tc>
          <w:tcPr>
            <w:tcW w:w="1041" w:type="dxa"/>
            <w:shd w:val="clear" w:color="auto" w:fill="auto"/>
            <w:noWrap/>
            <w:vAlign w:val="bottom"/>
          </w:tcPr>
          <w:p w14:paraId="5683B13D" w14:textId="77777777" w:rsidR="00C649D7" w:rsidRPr="008B6944" w:rsidRDefault="00C649D7" w:rsidP="00B000AB">
            <w:pPr>
              <w:spacing w:after="0"/>
              <w:rPr>
                <w:color w:val="000000"/>
              </w:rPr>
            </w:pPr>
            <w:r w:rsidRPr="008B6944">
              <w:rPr>
                <w:color w:val="000000"/>
              </w:rPr>
              <w:t>2025</w:t>
            </w:r>
          </w:p>
        </w:tc>
        <w:tc>
          <w:tcPr>
            <w:tcW w:w="1440" w:type="dxa"/>
            <w:shd w:val="clear" w:color="auto" w:fill="auto"/>
            <w:noWrap/>
            <w:vAlign w:val="bottom"/>
          </w:tcPr>
          <w:p w14:paraId="15335737" w14:textId="77777777" w:rsidR="00C649D7" w:rsidRPr="008B6944" w:rsidRDefault="00C649D7" w:rsidP="00B000AB">
            <w:pPr>
              <w:spacing w:after="0"/>
              <w:jc w:val="center"/>
              <w:rPr>
                <w:color w:val="000000"/>
              </w:rPr>
            </w:pPr>
            <w:r w:rsidRPr="008B6944">
              <w:rPr>
                <w:color w:val="000000"/>
                <w:szCs w:val="20"/>
              </w:rPr>
              <w:t>127,095</w:t>
            </w:r>
          </w:p>
        </w:tc>
        <w:tc>
          <w:tcPr>
            <w:tcW w:w="1440" w:type="dxa"/>
            <w:shd w:val="clear" w:color="auto" w:fill="auto"/>
            <w:noWrap/>
            <w:vAlign w:val="bottom"/>
          </w:tcPr>
          <w:p w14:paraId="6DA59B97" w14:textId="77777777" w:rsidR="00C649D7" w:rsidRPr="008B6944" w:rsidRDefault="00C649D7" w:rsidP="00B000AB">
            <w:pPr>
              <w:spacing w:after="0"/>
              <w:jc w:val="center"/>
              <w:rPr>
                <w:color w:val="000000"/>
              </w:rPr>
            </w:pPr>
            <w:r w:rsidRPr="008B6944">
              <w:rPr>
                <w:color w:val="000000"/>
                <w:szCs w:val="20"/>
              </w:rPr>
              <w:t>7,011</w:t>
            </w:r>
          </w:p>
        </w:tc>
        <w:tc>
          <w:tcPr>
            <w:tcW w:w="1440" w:type="dxa"/>
            <w:shd w:val="clear" w:color="auto" w:fill="auto"/>
            <w:noWrap/>
            <w:vAlign w:val="bottom"/>
          </w:tcPr>
          <w:p w14:paraId="054EDC0E" w14:textId="77777777" w:rsidR="00C649D7" w:rsidRPr="008B6944" w:rsidRDefault="00C649D7" w:rsidP="00B000AB">
            <w:pPr>
              <w:spacing w:after="0"/>
              <w:jc w:val="center"/>
              <w:rPr>
                <w:color w:val="000000"/>
              </w:rPr>
            </w:pPr>
            <w:r w:rsidRPr="008B6944">
              <w:rPr>
                <w:color w:val="000000"/>
                <w:szCs w:val="20"/>
              </w:rPr>
              <w:t>15,412</w:t>
            </w:r>
          </w:p>
        </w:tc>
        <w:tc>
          <w:tcPr>
            <w:tcW w:w="1440" w:type="dxa"/>
            <w:vAlign w:val="bottom"/>
          </w:tcPr>
          <w:p w14:paraId="3D5CC3A7" w14:textId="77777777" w:rsidR="00C649D7" w:rsidRPr="008B6944" w:rsidRDefault="00C649D7" w:rsidP="00B000AB">
            <w:pPr>
              <w:spacing w:after="0"/>
              <w:jc w:val="center"/>
              <w:rPr>
                <w:color w:val="000000"/>
              </w:rPr>
            </w:pPr>
            <w:r w:rsidRPr="008B6944">
              <w:rPr>
                <w:color w:val="000000"/>
                <w:szCs w:val="20"/>
              </w:rPr>
              <w:t>1.14%</w:t>
            </w:r>
          </w:p>
        </w:tc>
      </w:tr>
      <w:tr w:rsidR="00C649D7" w:rsidRPr="008B6944" w14:paraId="3C8FB9D7" w14:textId="77777777" w:rsidTr="00B000AB">
        <w:trPr>
          <w:trHeight w:val="60"/>
        </w:trPr>
        <w:tc>
          <w:tcPr>
            <w:tcW w:w="1041" w:type="dxa"/>
            <w:shd w:val="clear" w:color="auto" w:fill="auto"/>
            <w:noWrap/>
            <w:vAlign w:val="bottom"/>
          </w:tcPr>
          <w:p w14:paraId="3C08FDC1" w14:textId="77777777" w:rsidR="00C649D7" w:rsidRPr="008B6944" w:rsidRDefault="00C649D7" w:rsidP="00B000AB">
            <w:pPr>
              <w:spacing w:after="0"/>
            </w:pPr>
            <w:r w:rsidRPr="008B6944">
              <w:rPr>
                <w:color w:val="000000"/>
              </w:rPr>
              <w:t>2030</w:t>
            </w:r>
          </w:p>
        </w:tc>
        <w:tc>
          <w:tcPr>
            <w:tcW w:w="1440" w:type="dxa"/>
            <w:shd w:val="clear" w:color="auto" w:fill="auto"/>
            <w:noWrap/>
            <w:vAlign w:val="bottom"/>
          </w:tcPr>
          <w:p w14:paraId="3FFBB46C" w14:textId="77777777" w:rsidR="00C649D7" w:rsidRPr="008B6944" w:rsidRDefault="00C649D7" w:rsidP="00B000AB">
            <w:pPr>
              <w:spacing w:after="0"/>
              <w:jc w:val="center"/>
            </w:pPr>
            <w:r w:rsidRPr="008B6944">
              <w:rPr>
                <w:color w:val="000000"/>
                <w:szCs w:val="20"/>
              </w:rPr>
              <w:t>134,288</w:t>
            </w:r>
          </w:p>
        </w:tc>
        <w:tc>
          <w:tcPr>
            <w:tcW w:w="1440" w:type="dxa"/>
            <w:shd w:val="clear" w:color="auto" w:fill="auto"/>
            <w:noWrap/>
            <w:vAlign w:val="bottom"/>
          </w:tcPr>
          <w:p w14:paraId="36456EDF" w14:textId="77777777" w:rsidR="00C649D7" w:rsidRPr="008B6944" w:rsidRDefault="00C649D7" w:rsidP="00B000AB">
            <w:pPr>
              <w:spacing w:after="0"/>
              <w:jc w:val="center"/>
            </w:pPr>
            <w:r w:rsidRPr="008B6944">
              <w:rPr>
                <w:color w:val="000000"/>
                <w:szCs w:val="20"/>
              </w:rPr>
              <w:t>7,193</w:t>
            </w:r>
          </w:p>
        </w:tc>
        <w:tc>
          <w:tcPr>
            <w:tcW w:w="1440" w:type="dxa"/>
            <w:shd w:val="clear" w:color="auto" w:fill="auto"/>
            <w:noWrap/>
            <w:vAlign w:val="bottom"/>
          </w:tcPr>
          <w:p w14:paraId="20BB4079" w14:textId="77777777" w:rsidR="00C649D7" w:rsidRPr="008B6944" w:rsidRDefault="00C649D7" w:rsidP="00B000AB">
            <w:pPr>
              <w:spacing w:after="0"/>
              <w:jc w:val="center"/>
            </w:pPr>
            <w:r w:rsidRPr="008B6944">
              <w:rPr>
                <w:color w:val="000000"/>
                <w:szCs w:val="20"/>
              </w:rPr>
              <w:t>22,605</w:t>
            </w:r>
          </w:p>
        </w:tc>
        <w:tc>
          <w:tcPr>
            <w:tcW w:w="1440" w:type="dxa"/>
            <w:vAlign w:val="bottom"/>
          </w:tcPr>
          <w:p w14:paraId="4AA5252B" w14:textId="77777777" w:rsidR="00C649D7" w:rsidRPr="008B6944" w:rsidRDefault="00C649D7" w:rsidP="00B000AB">
            <w:pPr>
              <w:spacing w:after="0"/>
              <w:jc w:val="center"/>
              <w:rPr>
                <w:color w:val="000000"/>
              </w:rPr>
            </w:pPr>
            <w:r w:rsidRPr="008B6944">
              <w:rPr>
                <w:color w:val="000000"/>
                <w:szCs w:val="20"/>
              </w:rPr>
              <w:t>1.11%</w:t>
            </w:r>
          </w:p>
        </w:tc>
      </w:tr>
      <w:tr w:rsidR="00C649D7" w:rsidRPr="008B6944" w14:paraId="030CAAC6" w14:textId="77777777" w:rsidTr="00B000AB">
        <w:trPr>
          <w:trHeight w:val="300"/>
        </w:trPr>
        <w:tc>
          <w:tcPr>
            <w:tcW w:w="1041" w:type="dxa"/>
            <w:shd w:val="clear" w:color="auto" w:fill="auto"/>
            <w:noWrap/>
            <w:vAlign w:val="bottom"/>
          </w:tcPr>
          <w:p w14:paraId="70D93110" w14:textId="77777777" w:rsidR="00C649D7" w:rsidRPr="008B6944" w:rsidRDefault="00C649D7" w:rsidP="00B000AB">
            <w:pPr>
              <w:spacing w:after="0"/>
            </w:pPr>
            <w:r w:rsidRPr="008B6944">
              <w:rPr>
                <w:color w:val="000000"/>
              </w:rPr>
              <w:t>2035</w:t>
            </w:r>
          </w:p>
        </w:tc>
        <w:tc>
          <w:tcPr>
            <w:tcW w:w="1440" w:type="dxa"/>
            <w:shd w:val="clear" w:color="auto" w:fill="auto"/>
            <w:noWrap/>
            <w:vAlign w:val="bottom"/>
          </w:tcPr>
          <w:p w14:paraId="573C2959" w14:textId="77777777" w:rsidR="00C649D7" w:rsidRPr="008B6944" w:rsidRDefault="00C649D7" w:rsidP="00B000AB">
            <w:pPr>
              <w:spacing w:after="0"/>
              <w:jc w:val="center"/>
            </w:pPr>
            <w:r w:rsidRPr="008B6944">
              <w:rPr>
                <w:color w:val="000000"/>
                <w:szCs w:val="20"/>
              </w:rPr>
              <w:t>142,011</w:t>
            </w:r>
          </w:p>
        </w:tc>
        <w:tc>
          <w:tcPr>
            <w:tcW w:w="1440" w:type="dxa"/>
            <w:shd w:val="clear" w:color="auto" w:fill="auto"/>
            <w:noWrap/>
            <w:vAlign w:val="bottom"/>
          </w:tcPr>
          <w:p w14:paraId="3A0B22F5" w14:textId="77777777" w:rsidR="00C649D7" w:rsidRPr="008B6944" w:rsidRDefault="00C649D7" w:rsidP="00B000AB">
            <w:pPr>
              <w:spacing w:after="0"/>
              <w:jc w:val="center"/>
            </w:pPr>
            <w:r w:rsidRPr="008B6944">
              <w:rPr>
                <w:color w:val="000000"/>
                <w:szCs w:val="20"/>
              </w:rPr>
              <w:t>7,723</w:t>
            </w:r>
          </w:p>
        </w:tc>
        <w:tc>
          <w:tcPr>
            <w:tcW w:w="1440" w:type="dxa"/>
            <w:shd w:val="clear" w:color="auto" w:fill="auto"/>
            <w:noWrap/>
            <w:vAlign w:val="bottom"/>
          </w:tcPr>
          <w:p w14:paraId="5848F2DC" w14:textId="77777777" w:rsidR="00C649D7" w:rsidRPr="008B6944" w:rsidRDefault="00C649D7" w:rsidP="00B000AB">
            <w:pPr>
              <w:spacing w:after="0"/>
              <w:jc w:val="center"/>
            </w:pPr>
            <w:r w:rsidRPr="008B6944">
              <w:rPr>
                <w:color w:val="000000"/>
                <w:szCs w:val="20"/>
              </w:rPr>
              <w:t>30,328</w:t>
            </w:r>
          </w:p>
        </w:tc>
        <w:tc>
          <w:tcPr>
            <w:tcW w:w="1440" w:type="dxa"/>
            <w:vAlign w:val="bottom"/>
          </w:tcPr>
          <w:p w14:paraId="0199C44F" w14:textId="77777777" w:rsidR="00C649D7" w:rsidRPr="008B6944" w:rsidRDefault="00C649D7" w:rsidP="00B000AB">
            <w:pPr>
              <w:spacing w:after="0"/>
              <w:jc w:val="center"/>
              <w:rPr>
                <w:color w:val="000000"/>
              </w:rPr>
            </w:pPr>
            <w:r w:rsidRPr="008B6944">
              <w:rPr>
                <w:color w:val="000000"/>
                <w:szCs w:val="20"/>
              </w:rPr>
              <w:t>1.12%</w:t>
            </w:r>
          </w:p>
        </w:tc>
      </w:tr>
      <w:tr w:rsidR="00C649D7" w:rsidRPr="008B6944" w14:paraId="43C28295" w14:textId="77777777" w:rsidTr="00B000AB">
        <w:trPr>
          <w:trHeight w:val="300"/>
        </w:trPr>
        <w:tc>
          <w:tcPr>
            <w:tcW w:w="1041" w:type="dxa"/>
            <w:shd w:val="clear" w:color="auto" w:fill="auto"/>
            <w:noWrap/>
            <w:vAlign w:val="bottom"/>
          </w:tcPr>
          <w:p w14:paraId="18001785" w14:textId="77777777" w:rsidR="00C649D7" w:rsidRPr="008B6944" w:rsidRDefault="00C649D7" w:rsidP="00B000AB">
            <w:pPr>
              <w:spacing w:after="0"/>
              <w:rPr>
                <w:color w:val="000000"/>
              </w:rPr>
            </w:pPr>
            <w:r w:rsidRPr="008B6944">
              <w:rPr>
                <w:color w:val="000000"/>
              </w:rPr>
              <w:t>2040</w:t>
            </w:r>
          </w:p>
        </w:tc>
        <w:tc>
          <w:tcPr>
            <w:tcW w:w="1440" w:type="dxa"/>
            <w:shd w:val="clear" w:color="auto" w:fill="auto"/>
            <w:noWrap/>
            <w:vAlign w:val="bottom"/>
          </w:tcPr>
          <w:p w14:paraId="56930106" w14:textId="77777777" w:rsidR="00C649D7" w:rsidRPr="008B6944" w:rsidRDefault="00C649D7" w:rsidP="00B000AB">
            <w:pPr>
              <w:spacing w:after="0"/>
              <w:jc w:val="center"/>
              <w:rPr>
                <w:color w:val="000000"/>
              </w:rPr>
            </w:pPr>
            <w:r w:rsidRPr="008B6944">
              <w:rPr>
                <w:color w:val="000000"/>
                <w:szCs w:val="20"/>
              </w:rPr>
              <w:t>149,624</w:t>
            </w:r>
          </w:p>
        </w:tc>
        <w:tc>
          <w:tcPr>
            <w:tcW w:w="1440" w:type="dxa"/>
            <w:shd w:val="clear" w:color="auto" w:fill="auto"/>
            <w:noWrap/>
            <w:vAlign w:val="bottom"/>
          </w:tcPr>
          <w:p w14:paraId="609B1B1B" w14:textId="77777777" w:rsidR="00C649D7" w:rsidRPr="008B6944" w:rsidRDefault="00C649D7" w:rsidP="00B000AB">
            <w:pPr>
              <w:spacing w:after="0"/>
              <w:jc w:val="center"/>
              <w:rPr>
                <w:color w:val="000000"/>
              </w:rPr>
            </w:pPr>
            <w:r w:rsidRPr="008B6944">
              <w:rPr>
                <w:color w:val="000000"/>
                <w:szCs w:val="20"/>
              </w:rPr>
              <w:t>7,613</w:t>
            </w:r>
          </w:p>
        </w:tc>
        <w:tc>
          <w:tcPr>
            <w:tcW w:w="1440" w:type="dxa"/>
            <w:shd w:val="clear" w:color="auto" w:fill="auto"/>
            <w:noWrap/>
            <w:vAlign w:val="bottom"/>
          </w:tcPr>
          <w:p w14:paraId="396BCDC0" w14:textId="77777777" w:rsidR="00C649D7" w:rsidRPr="008B6944" w:rsidRDefault="00C649D7" w:rsidP="00B000AB">
            <w:pPr>
              <w:spacing w:after="0"/>
              <w:jc w:val="center"/>
              <w:rPr>
                <w:color w:val="000000"/>
              </w:rPr>
            </w:pPr>
            <w:r w:rsidRPr="008B6944">
              <w:rPr>
                <w:color w:val="000000"/>
                <w:szCs w:val="20"/>
              </w:rPr>
              <w:t>37,941</w:t>
            </w:r>
          </w:p>
        </w:tc>
        <w:tc>
          <w:tcPr>
            <w:tcW w:w="1440" w:type="dxa"/>
            <w:vAlign w:val="bottom"/>
          </w:tcPr>
          <w:p w14:paraId="77C10AA6" w14:textId="77777777" w:rsidR="00C649D7" w:rsidRPr="008B6944" w:rsidRDefault="00C649D7" w:rsidP="00B000AB">
            <w:pPr>
              <w:spacing w:after="0"/>
              <w:jc w:val="center"/>
              <w:rPr>
                <w:color w:val="000000"/>
              </w:rPr>
            </w:pPr>
            <w:r w:rsidRPr="008B6944">
              <w:rPr>
                <w:color w:val="000000"/>
                <w:szCs w:val="20"/>
              </w:rPr>
              <w:t>1.05%</w:t>
            </w:r>
          </w:p>
        </w:tc>
      </w:tr>
      <w:tr w:rsidR="00C649D7" w:rsidRPr="008B6944" w14:paraId="6F0B6221" w14:textId="77777777" w:rsidTr="00B000AB">
        <w:trPr>
          <w:trHeight w:val="300"/>
        </w:trPr>
        <w:tc>
          <w:tcPr>
            <w:tcW w:w="2481" w:type="dxa"/>
            <w:gridSpan w:val="2"/>
            <w:tcBorders>
              <w:bottom w:val="single" w:sz="4" w:space="0" w:color="auto"/>
            </w:tcBorders>
            <w:shd w:val="clear" w:color="auto" w:fill="auto"/>
            <w:noWrap/>
            <w:vAlign w:val="bottom"/>
          </w:tcPr>
          <w:p w14:paraId="181866C6" w14:textId="77777777" w:rsidR="00C649D7" w:rsidRPr="008B6944" w:rsidRDefault="00C649D7" w:rsidP="00B000AB">
            <w:pPr>
              <w:spacing w:after="0"/>
              <w:jc w:val="left"/>
            </w:pPr>
            <w:r w:rsidRPr="008B6944">
              <w:rPr>
                <w:color w:val="000000"/>
              </w:rPr>
              <w:t>2020- 2040</w:t>
            </w:r>
          </w:p>
        </w:tc>
        <w:tc>
          <w:tcPr>
            <w:tcW w:w="1440" w:type="dxa"/>
            <w:tcBorders>
              <w:bottom w:val="single" w:sz="4" w:space="0" w:color="auto"/>
            </w:tcBorders>
            <w:shd w:val="clear" w:color="auto" w:fill="auto"/>
            <w:noWrap/>
            <w:vAlign w:val="bottom"/>
          </w:tcPr>
          <w:p w14:paraId="7B2B68D5" w14:textId="77777777" w:rsidR="00C649D7" w:rsidRPr="008B6944" w:rsidRDefault="00C649D7" w:rsidP="00B000AB">
            <w:pPr>
              <w:spacing w:after="0"/>
              <w:jc w:val="center"/>
            </w:pPr>
          </w:p>
        </w:tc>
        <w:tc>
          <w:tcPr>
            <w:tcW w:w="1440" w:type="dxa"/>
            <w:tcBorders>
              <w:bottom w:val="single" w:sz="4" w:space="0" w:color="auto"/>
            </w:tcBorders>
            <w:shd w:val="clear" w:color="auto" w:fill="auto"/>
            <w:noWrap/>
            <w:vAlign w:val="bottom"/>
          </w:tcPr>
          <w:p w14:paraId="4B61A857" w14:textId="77777777" w:rsidR="00C649D7" w:rsidRPr="008B6944" w:rsidRDefault="00C649D7" w:rsidP="00B000AB">
            <w:pPr>
              <w:spacing w:after="0"/>
              <w:jc w:val="center"/>
            </w:pPr>
          </w:p>
        </w:tc>
        <w:tc>
          <w:tcPr>
            <w:tcW w:w="1440" w:type="dxa"/>
            <w:tcBorders>
              <w:bottom w:val="single" w:sz="4" w:space="0" w:color="auto"/>
            </w:tcBorders>
            <w:vAlign w:val="bottom"/>
          </w:tcPr>
          <w:p w14:paraId="7C840045" w14:textId="77777777" w:rsidR="00C649D7" w:rsidRPr="008B6944" w:rsidRDefault="00C649D7" w:rsidP="00B000AB">
            <w:pPr>
              <w:spacing w:after="0"/>
              <w:jc w:val="center"/>
              <w:rPr>
                <w:color w:val="000000"/>
              </w:rPr>
            </w:pPr>
            <w:r w:rsidRPr="008B6944">
              <w:rPr>
                <w:color w:val="000000"/>
                <w:szCs w:val="20"/>
              </w:rPr>
              <w:t>1.16%</w:t>
            </w:r>
          </w:p>
        </w:tc>
      </w:tr>
      <w:tr w:rsidR="00C649D7" w:rsidRPr="008B6944" w14:paraId="5086FD45" w14:textId="77777777" w:rsidTr="00B000AB">
        <w:trPr>
          <w:trHeight w:val="300"/>
        </w:trPr>
        <w:tc>
          <w:tcPr>
            <w:tcW w:w="6801" w:type="dxa"/>
            <w:gridSpan w:val="5"/>
            <w:tcBorders>
              <w:bottom w:val="nil"/>
            </w:tcBorders>
            <w:shd w:val="clear" w:color="auto" w:fill="auto"/>
            <w:noWrap/>
            <w:vAlign w:val="bottom"/>
          </w:tcPr>
          <w:p w14:paraId="22C090FD" w14:textId="77777777" w:rsidR="00C649D7" w:rsidRPr="008B6944" w:rsidRDefault="00C649D7" w:rsidP="00B000AB">
            <w:pPr>
              <w:spacing w:after="0"/>
            </w:pPr>
            <w:r w:rsidRPr="008B6944">
              <w:rPr>
                <w:i/>
              </w:rPr>
              <w:t>Source:</w:t>
            </w:r>
            <w:r w:rsidRPr="008B6944">
              <w:t xml:space="preserve"> </w:t>
            </w:r>
            <w:r w:rsidRPr="008B6944">
              <w:rPr>
                <w:i/>
              </w:rPr>
              <w:t>San Joaquin Council of Governments</w:t>
            </w:r>
            <w:r w:rsidRPr="008B6944">
              <w:rPr>
                <w:rStyle w:val="Emphasis"/>
              </w:rPr>
              <w:t>, 2016.</w:t>
            </w:r>
          </w:p>
        </w:tc>
      </w:tr>
    </w:tbl>
    <w:p w14:paraId="65AF2538" w14:textId="77777777" w:rsidR="00C649D7" w:rsidRPr="008B6944" w:rsidRDefault="00C649D7" w:rsidP="00C649D7">
      <w:bookmarkStart w:id="108" w:name="_Toc455469809"/>
    </w:p>
    <w:p w14:paraId="0B33B76E" w14:textId="77777777" w:rsidR="00C649D7" w:rsidRPr="008B6944" w:rsidRDefault="00C649D7" w:rsidP="00C649D7">
      <w:r w:rsidRPr="008B6944">
        <w:t xml:space="preserve">The 2040 General Plan Land Use map depicts proposed land use for Stockton within the SOI. The 2040 General Plan identifies enough land for development to accommodate growth through 2040 or beyond based on projections of employment prepared by SJCOG described above. As Table </w:t>
      </w:r>
      <w:r w:rsidRPr="008B6944">
        <w:rPr>
          <w:noProof/>
        </w:rPr>
        <w:t>3</w:t>
      </w:r>
      <w:r w:rsidRPr="008B6944">
        <w:noBreakHyphen/>
        <w:t>2 shows, SJCOG projects that employment in Stockton will grow to 149,624 by 2040, an increase of 29,540 over the 2020 employment. Tables 2-5 and 2-6 in Chapter 2 show the capacity for development in study areas and pending/approved projects within Stockton’s SOI by 2040. In total, development in these areas is projected to add 13.8 million square feet of new commercial and office space and 35.6 million square feet of new industrial space, which would increase employment by 63,300 jobs.</w:t>
      </w:r>
    </w:p>
    <w:p w14:paraId="5A10A185" w14:textId="77777777" w:rsidR="00C649D7" w:rsidRPr="008B6944" w:rsidRDefault="00C649D7" w:rsidP="00C649D7">
      <w:pPr>
        <w:pStyle w:val="Heading2"/>
      </w:pPr>
      <w:bookmarkStart w:id="109" w:name="_Toc31383592"/>
      <w:r w:rsidRPr="008B6944">
        <w:t>2040 General Plan Growth Policies</w:t>
      </w:r>
      <w:bookmarkEnd w:id="108"/>
      <w:bookmarkEnd w:id="109"/>
      <w:r w:rsidRPr="008B6944">
        <w:t xml:space="preserve"> </w:t>
      </w:r>
    </w:p>
    <w:p w14:paraId="4B114BC0" w14:textId="77777777" w:rsidR="00C649D7" w:rsidRPr="008B6944" w:rsidRDefault="00C649D7" w:rsidP="00C649D7">
      <w:bookmarkStart w:id="110" w:name="_Toc453938906"/>
      <w:bookmarkStart w:id="111" w:name="_Toc453938908"/>
      <w:bookmarkStart w:id="112" w:name="_Toc455469810"/>
      <w:bookmarkEnd w:id="110"/>
      <w:bookmarkEnd w:id="111"/>
      <w:r w:rsidRPr="008B6944">
        <w:t>The City’s 2040 General Plan and 2016 Housing Element provide the framework for future growth within Stockton and its SOI. The General Plan includes policies and actions for the provision of services to accommodate anticipated growth. These policies and actions include the following:</w:t>
      </w:r>
    </w:p>
    <w:p w14:paraId="7193D5D2" w14:textId="77777777" w:rsidR="00C649D7" w:rsidRPr="008B6944" w:rsidRDefault="00C649D7" w:rsidP="00C649D7">
      <w:pPr>
        <w:numPr>
          <w:ilvl w:val="0"/>
          <w:numId w:val="21"/>
        </w:numPr>
        <w:spacing w:after="120"/>
      </w:pPr>
      <w:r w:rsidRPr="008B6944">
        <w:rPr>
          <w:b/>
          <w:bCs/>
        </w:rPr>
        <w:t>Policy LU-6.1</w:t>
      </w:r>
      <w:r w:rsidRPr="008B6944">
        <w:t xml:space="preserve"> Carefully plan for future development and proactively mitigate potential impacts.</w:t>
      </w:r>
    </w:p>
    <w:p w14:paraId="4F7EC7A8" w14:textId="77777777" w:rsidR="00C649D7" w:rsidRPr="008B6944" w:rsidRDefault="00C649D7" w:rsidP="00C649D7">
      <w:pPr>
        <w:numPr>
          <w:ilvl w:val="0"/>
          <w:numId w:val="21"/>
        </w:numPr>
        <w:spacing w:after="120"/>
      </w:pPr>
      <w:r w:rsidRPr="008B6944">
        <w:rPr>
          <w:b/>
          <w:bCs/>
        </w:rPr>
        <w:t xml:space="preserve">Action LU-6.1A </w:t>
      </w:r>
      <w:r w:rsidRPr="008B6944">
        <w:t>…When approved development within the city reaches the maximum number of residential units or any of the non-residential square footages projected in the General Plan EIR, require that environmental review conducted for any subsequent development project address growth impacts that would occur due to development exceeding the General Plan EIR’s projections…</w:t>
      </w:r>
    </w:p>
    <w:p w14:paraId="4DBE674D" w14:textId="77777777" w:rsidR="00C649D7" w:rsidRPr="008B6944" w:rsidRDefault="00C649D7" w:rsidP="00C649D7">
      <w:pPr>
        <w:numPr>
          <w:ilvl w:val="0"/>
          <w:numId w:val="21"/>
        </w:numPr>
        <w:spacing w:after="120"/>
      </w:pPr>
      <w:r w:rsidRPr="008B6944">
        <w:rPr>
          <w:b/>
          <w:bCs/>
        </w:rPr>
        <w:t>Action LU-6.1B</w:t>
      </w:r>
      <w:r w:rsidRPr="008B6944">
        <w:t xml:space="preserve"> Monitor the rate of growth to ensure that it does not overburden the City’s infrastructure and services and does not exceed the amounts analyzed in the General Plan EIR.</w:t>
      </w:r>
    </w:p>
    <w:p w14:paraId="1C8DC4B3" w14:textId="77777777" w:rsidR="00C649D7" w:rsidRPr="008B6944" w:rsidRDefault="00C649D7" w:rsidP="00C649D7">
      <w:pPr>
        <w:numPr>
          <w:ilvl w:val="0"/>
          <w:numId w:val="21"/>
        </w:numPr>
        <w:spacing w:after="120"/>
      </w:pPr>
      <w:r w:rsidRPr="008B6944">
        <w:rPr>
          <w:b/>
          <w:bCs/>
        </w:rPr>
        <w:t>Action LU-6.1C</w:t>
      </w:r>
      <w:r w:rsidRPr="008B6944">
        <w:t xml:space="preserve"> Require that vacant unincorporated properties be annexed into the city prior to the provision of any City services, or that a conditional service agreement be executed agreeing to annex when deemed appropriate by the City.</w:t>
      </w:r>
    </w:p>
    <w:p w14:paraId="05BFC4B2" w14:textId="77777777" w:rsidR="00C649D7" w:rsidRPr="008B6944" w:rsidRDefault="00C649D7" w:rsidP="00C649D7">
      <w:pPr>
        <w:numPr>
          <w:ilvl w:val="0"/>
          <w:numId w:val="21"/>
        </w:numPr>
        <w:spacing w:after="120"/>
      </w:pPr>
      <w:r w:rsidRPr="008B6944">
        <w:rPr>
          <w:b/>
          <w:bCs/>
        </w:rPr>
        <w:t>Action LU-6.1D</w:t>
      </w:r>
      <w:r w:rsidRPr="008B6944">
        <w:t xml:space="preserve"> Require that all utility connections outside the city limit be for land uses that are consistent with the General Plan.</w:t>
      </w:r>
    </w:p>
    <w:p w14:paraId="28E9A6F3" w14:textId="77777777" w:rsidR="00C649D7" w:rsidRPr="008B6944" w:rsidRDefault="00C649D7" w:rsidP="00C649D7">
      <w:pPr>
        <w:numPr>
          <w:ilvl w:val="0"/>
          <w:numId w:val="21"/>
        </w:numPr>
        <w:spacing w:after="120"/>
      </w:pPr>
      <w:r w:rsidRPr="008B6944">
        <w:rPr>
          <w:b/>
          <w:bCs/>
        </w:rPr>
        <w:t>Action LU-6.1E</w:t>
      </w:r>
      <w:r w:rsidRPr="008B6944">
        <w:t xml:space="preserve"> Do not approve new development unless there is infrastructure in place or planned and funded to support the growth.</w:t>
      </w:r>
    </w:p>
    <w:p w14:paraId="26B67A4B" w14:textId="77777777" w:rsidR="00C649D7" w:rsidRPr="008B6944" w:rsidRDefault="00C649D7" w:rsidP="00C649D7">
      <w:pPr>
        <w:numPr>
          <w:ilvl w:val="0"/>
          <w:numId w:val="21"/>
        </w:numPr>
        <w:spacing w:after="120"/>
      </w:pPr>
      <w:r w:rsidRPr="008B6944">
        <w:rPr>
          <w:b/>
          <w:bCs/>
        </w:rPr>
        <w:t>Action LU-6.1F</w:t>
      </w:r>
      <w:r w:rsidRPr="008B6944">
        <w:t xml:space="preserve"> Evaluate and implement adjustments to the Public Facilities Fee structure to encourage development in areas where infrastructure is already present and ensure that non-infill development pays its fair share of anticipated citywide capital facilities and operational costs.</w:t>
      </w:r>
    </w:p>
    <w:p w14:paraId="417E43B2" w14:textId="77777777" w:rsidR="00C649D7" w:rsidRPr="008B6944" w:rsidRDefault="00C649D7" w:rsidP="00C649D7">
      <w:pPr>
        <w:numPr>
          <w:ilvl w:val="0"/>
          <w:numId w:val="21"/>
        </w:numPr>
        <w:spacing w:after="120"/>
      </w:pPr>
      <w:r w:rsidRPr="008B6944">
        <w:rPr>
          <w:b/>
          <w:bCs/>
        </w:rPr>
        <w:t>Action LU-6.1G</w:t>
      </w:r>
      <w:r w:rsidRPr="008B6944">
        <w:t xml:space="preserve"> Maintain adequate staffing levels to support achieving the City’s service level goals for police and fire protection.</w:t>
      </w:r>
    </w:p>
    <w:p w14:paraId="23F7E333" w14:textId="77777777" w:rsidR="00C649D7" w:rsidRPr="008B6944" w:rsidRDefault="00C649D7" w:rsidP="00C649D7">
      <w:pPr>
        <w:numPr>
          <w:ilvl w:val="0"/>
          <w:numId w:val="21"/>
        </w:numPr>
        <w:spacing w:after="120"/>
      </w:pPr>
      <w:r w:rsidRPr="008B6944">
        <w:rPr>
          <w:b/>
          <w:bCs/>
        </w:rPr>
        <w:t>Action LU-6.2B</w:t>
      </w:r>
      <w:r w:rsidRPr="008B6944">
        <w:t xml:space="preserve"> Do not approve future annexations or City utility connections unless they are consistent with the overall goals and policies of the General Plan and do not adversely impact the City’s fiscal viability, environmental resources, infrastructure and services, and quality of life.</w:t>
      </w:r>
    </w:p>
    <w:p w14:paraId="77D3E5B4" w14:textId="77777777" w:rsidR="00C649D7" w:rsidRPr="008B6944" w:rsidRDefault="00C649D7" w:rsidP="00C649D7">
      <w:pPr>
        <w:numPr>
          <w:ilvl w:val="0"/>
          <w:numId w:val="21"/>
        </w:numPr>
        <w:spacing w:after="120"/>
      </w:pPr>
      <w:r w:rsidRPr="008B6944">
        <w:rPr>
          <w:b/>
          <w:bCs/>
        </w:rPr>
        <w:t>Action LU-6.3A</w:t>
      </w:r>
      <w:r w:rsidRPr="008B6944">
        <w:t xml:space="preserve"> Require development to mitigate any impacts to existing sewer, water, stormwater, street, fire station, park, or library infrastructure that would reduce service levels.</w:t>
      </w:r>
    </w:p>
    <w:p w14:paraId="172023DA" w14:textId="77777777" w:rsidR="00C649D7" w:rsidRPr="008B6944" w:rsidRDefault="00C649D7" w:rsidP="00C649D7">
      <w:pPr>
        <w:numPr>
          <w:ilvl w:val="0"/>
          <w:numId w:val="21"/>
        </w:numPr>
        <w:spacing w:after="120"/>
      </w:pPr>
      <w:r w:rsidRPr="008B6944">
        <w:rPr>
          <w:b/>
          <w:bCs/>
        </w:rPr>
        <w:t>Action LU-6.3B</w:t>
      </w:r>
      <w:r w:rsidRPr="008B6944">
        <w:t xml:space="preserve"> Ensure that public facilities, infrastructure, and related land area and other elements are designed and right-of-way is acquired to meet 2040 planned development requirements to avoid the need for future upsizing or expansion, unless planned as phased construction.</w:t>
      </w:r>
    </w:p>
    <w:p w14:paraId="470C269B" w14:textId="77777777" w:rsidR="00C649D7" w:rsidRPr="008B6944" w:rsidRDefault="00C649D7" w:rsidP="00C649D7">
      <w:pPr>
        <w:numPr>
          <w:ilvl w:val="0"/>
          <w:numId w:val="21"/>
        </w:numPr>
        <w:spacing w:after="120"/>
      </w:pPr>
      <w:r w:rsidRPr="008B6944">
        <w:rPr>
          <w:b/>
          <w:bCs/>
        </w:rPr>
        <w:t xml:space="preserve">Action LU-6.5A </w:t>
      </w:r>
      <w:r w:rsidRPr="008B6944">
        <w:t>Require preparation of a fiscal impact analysis for large development projects and proposed annexations to ensure a full accounting of infrastructure and public service costs and to confirm whether revenue enhancement mechanisms are necessary to ensure net fiscal balance or better, and require appropriate fiscal mitigations, when necessary, to ensure the City’s ongoing fiscal health and continued viability of the City’s General Fund.</w:t>
      </w:r>
    </w:p>
    <w:p w14:paraId="3831DBEE" w14:textId="77777777" w:rsidR="00C649D7" w:rsidRPr="008B6944" w:rsidRDefault="00C649D7" w:rsidP="00C649D7">
      <w:pPr>
        <w:numPr>
          <w:ilvl w:val="0"/>
          <w:numId w:val="21"/>
        </w:numPr>
        <w:spacing w:after="120"/>
      </w:pPr>
      <w:r w:rsidRPr="008B6944">
        <w:rPr>
          <w:b/>
          <w:bCs/>
        </w:rPr>
        <w:t>Action LU-6.5B</w:t>
      </w:r>
      <w:r w:rsidRPr="008B6944">
        <w:t xml:space="preserve"> Utilize development agreements as a tool to implement public facilities financing plans and to secure fiscal mitigations and various public benefits from new development projects.</w:t>
      </w:r>
    </w:p>
    <w:p w14:paraId="6BCF0835" w14:textId="77777777" w:rsidR="00C649D7" w:rsidRPr="008B6944" w:rsidRDefault="00C649D7" w:rsidP="00C649D7">
      <w:pPr>
        <w:numPr>
          <w:ilvl w:val="0"/>
          <w:numId w:val="21"/>
        </w:numPr>
        <w:spacing w:after="120"/>
      </w:pPr>
      <w:r w:rsidRPr="008B6944">
        <w:rPr>
          <w:b/>
          <w:bCs/>
        </w:rPr>
        <w:t xml:space="preserve">Action LU-6.5D </w:t>
      </w:r>
      <w:r w:rsidRPr="008B6944">
        <w:t>Continue to utilize developer fees, the City's public facilities fees, and other methods (e.g., grant funding and assessment districts) to finance public facility design, construction, operation, and maintenance.</w:t>
      </w:r>
    </w:p>
    <w:p w14:paraId="007AD5CA" w14:textId="77777777" w:rsidR="00C649D7" w:rsidRPr="008B6944" w:rsidRDefault="00C649D7" w:rsidP="00C649D7">
      <w:pPr>
        <w:numPr>
          <w:ilvl w:val="0"/>
          <w:numId w:val="21"/>
        </w:numPr>
        <w:spacing w:after="120"/>
      </w:pPr>
      <w:r w:rsidRPr="008B6944">
        <w:rPr>
          <w:b/>
          <w:bCs/>
        </w:rPr>
        <w:t xml:space="preserve">Policy SAF-3.1 </w:t>
      </w:r>
      <w:r w:rsidRPr="008B6944">
        <w:t>Secure long-term renewable contracts and related agreements to ensure that surface water rights will be available to meet projected demand.</w:t>
      </w:r>
    </w:p>
    <w:p w14:paraId="036855AB" w14:textId="77777777" w:rsidR="00C649D7" w:rsidRPr="008B6944" w:rsidRDefault="00C649D7" w:rsidP="00C649D7">
      <w:pPr>
        <w:numPr>
          <w:ilvl w:val="0"/>
          <w:numId w:val="21"/>
        </w:numPr>
        <w:spacing w:after="120"/>
      </w:pPr>
      <w:r w:rsidRPr="008B6944">
        <w:rPr>
          <w:b/>
          <w:bCs/>
        </w:rPr>
        <w:t>Policy SAF-3.4</w:t>
      </w:r>
      <w:r w:rsidRPr="008B6944">
        <w:t xml:space="preserve"> Ensure adequate collection, treatment, and safe disposal of wastewater.</w:t>
      </w:r>
    </w:p>
    <w:p w14:paraId="54AB25D6" w14:textId="77777777" w:rsidR="00C649D7" w:rsidRPr="008B6944" w:rsidRDefault="00C649D7" w:rsidP="00C649D7">
      <w:pPr>
        <w:numPr>
          <w:ilvl w:val="0"/>
          <w:numId w:val="21"/>
        </w:numPr>
        <w:spacing w:after="120"/>
      </w:pPr>
      <w:r w:rsidRPr="008B6944">
        <w:rPr>
          <w:b/>
          <w:bCs/>
        </w:rPr>
        <w:t>Action SAF-3.4A</w:t>
      </w:r>
      <w:r w:rsidRPr="008B6944">
        <w:t xml:space="preserve"> Require all new urban development to be served by an adequate wastewater collection system to avoid possible contamination of groundwater from onsite wastewater disposal systems.</w:t>
      </w:r>
    </w:p>
    <w:p w14:paraId="44D7683A" w14:textId="77777777" w:rsidR="00C649D7" w:rsidRPr="008B6944" w:rsidRDefault="00C649D7" w:rsidP="00C649D7">
      <w:pPr>
        <w:numPr>
          <w:ilvl w:val="0"/>
          <w:numId w:val="21"/>
        </w:numPr>
        <w:spacing w:after="120"/>
      </w:pPr>
      <w:r w:rsidRPr="008B6944">
        <w:rPr>
          <w:b/>
        </w:rPr>
        <w:t>Policy HE-1.1: Availability of Land.</w:t>
      </w:r>
      <w:r w:rsidRPr="008B6944">
        <w:t xml:space="preserve"> The City shall maintain sufficient designated and zoned vacant and underutilized sites for housing to achieve a mix of single-family and multi-family development that will accommodate anticipated population growth and the housing needs established in the City’s regional housing needs allocation of 11,824 units (1,675 extremely low, 1,482 very low, 2,004 low, 2,103 moderate, 4,560 above moderate). </w:t>
      </w:r>
    </w:p>
    <w:p w14:paraId="16C65FBA" w14:textId="77777777" w:rsidR="00C649D7" w:rsidRPr="008B6944" w:rsidRDefault="00C649D7" w:rsidP="00C649D7">
      <w:pPr>
        <w:numPr>
          <w:ilvl w:val="0"/>
          <w:numId w:val="21"/>
        </w:numPr>
        <w:spacing w:after="120"/>
      </w:pPr>
      <w:r w:rsidRPr="008B6944">
        <w:rPr>
          <w:b/>
        </w:rPr>
        <w:t xml:space="preserve">Policy HE-1.4: Infrastructure and Public Facilities to Support Residential Development. </w:t>
      </w:r>
      <w:r w:rsidRPr="008B6944">
        <w:t xml:space="preserve">The City shall take into consideration where housing is planned or likely to be built when preparing plans for capital improvements to expand or improve infrastructure and public facilities that supports new residential development and ensure adequate services. </w:t>
      </w:r>
    </w:p>
    <w:p w14:paraId="53531033" w14:textId="77777777" w:rsidR="00C649D7" w:rsidRPr="0071568F" w:rsidRDefault="00C649D7" w:rsidP="00C649D7">
      <w:pPr>
        <w:pStyle w:val="Heading2"/>
      </w:pPr>
      <w:bookmarkStart w:id="113" w:name="_Toc31383593"/>
      <w:r w:rsidRPr="0071568F">
        <w:t>Determinations</w:t>
      </w:r>
      <w:bookmarkEnd w:id="112"/>
      <w:bookmarkEnd w:id="113"/>
      <w:r w:rsidRPr="0071568F">
        <w:t xml:space="preserve"> </w:t>
      </w:r>
    </w:p>
    <w:p w14:paraId="34A1661F" w14:textId="77777777" w:rsidR="00C649D7" w:rsidRDefault="00C649D7" w:rsidP="00C649D7">
      <w:pPr>
        <w:spacing w:before="120"/>
      </w:pPr>
      <w:r>
        <w:t>The 2040 General Plan Land Use map depicts proposed land use for Stockton within the SOI that can accommodate the growth projected by SJCOG. Between 2020 and 2040, SJCOG projects that Stockton’s population will grow by 102,898 and its employment by 29,540. Tables 2-5 and 2-6 in Chapter 2 show the capacity for development in study areas and pending/approved projects within Stockton’s SOI by 2040. In total, development in these areas is projected to accommodate 132,200 new residents and 63,300 jobs.</w:t>
      </w:r>
    </w:p>
    <w:p w14:paraId="2ED774D3" w14:textId="77777777" w:rsidR="00C649D7" w:rsidRDefault="00C649D7" w:rsidP="00C649D7">
      <w:pPr>
        <w:spacing w:before="120"/>
      </w:pPr>
      <w:r>
        <w:t xml:space="preserve">As described in Section G of Chapter 2, over the 10- and 20-year horizons, the supply of residential units, commercial and office space, and industrial space would exceed both the low- and high-growth demands identified in a market study that forecast the demands for new residential, retail, office, and industrial space in Stockton by 2040. Demand would be accommodated by a combination of development within the City limit and in the SOI. For the 10-year horizon, demand can mostly be accommodated through development potential in the City limit that does not rely on pending or approved projects, coupled with development potential within the 10-year horizon areas. The one exception is for the high-growth scenario’s residential demand, which may need to rely on pending or approved projects within the City limit. For the 20-year horizon, demand can be accommodated through development potential in the City limit, including pending and approved projects, coupled with development potential within the SOI. </w:t>
      </w:r>
    </w:p>
    <w:p w14:paraId="1AA99A05" w14:textId="77777777" w:rsidR="00C649D7" w:rsidRDefault="00C649D7" w:rsidP="00C649D7">
      <w:r w:rsidRPr="0071568F">
        <w:t>The City of Stockton has and will continue to review future growth and population patterns to project growth within its SOI</w:t>
      </w:r>
      <w:r>
        <w:t>. T</w:t>
      </w:r>
      <w:r w:rsidRPr="0071568F">
        <w:t>he 20</w:t>
      </w:r>
      <w:r>
        <w:t>40</w:t>
      </w:r>
      <w:r w:rsidRPr="0071568F">
        <w:t xml:space="preserve"> General Plan and 2016 Housing Element include policies that direct the City to ensure adequate land served by public facilities is available to meet projected population growth.</w:t>
      </w:r>
      <w:r>
        <w:t xml:space="preserve"> </w:t>
      </w:r>
      <w:r w:rsidRPr="0071568F">
        <w:t>Other policies require the City to consider the funding necessary to adequately provide facilities and services to development anticipated in any area proposed for expansion and ensure that infrastructure improvements and service coincide with new development.</w:t>
      </w:r>
    </w:p>
    <w:p w14:paraId="778683B6" w14:textId="77777777" w:rsidR="00C649D7" w:rsidRDefault="00C649D7" w:rsidP="00C649D7">
      <w:pPr>
        <w:spacing w:after="0"/>
        <w:jc w:val="left"/>
      </w:pPr>
      <w:r>
        <w:br w:type="page"/>
      </w:r>
    </w:p>
    <w:p w14:paraId="7E77CB68" w14:textId="18DC7E76" w:rsidR="00C649D7" w:rsidRDefault="00C649D7" w:rsidP="00C649D7">
      <w:pPr>
        <w:tabs>
          <w:tab w:val="right" w:leader="dot" w:pos="6840"/>
        </w:tabs>
        <w:jc w:val="left"/>
        <w:rPr>
          <w:i/>
        </w:rPr>
      </w:pPr>
      <w:r w:rsidRPr="000908D4">
        <w:rPr>
          <w:i/>
        </w:rPr>
        <w:t>This page is intentionally left blank</w:t>
      </w:r>
    </w:p>
    <w:p w14:paraId="7B509DC2" w14:textId="77777777" w:rsidR="009B0C92" w:rsidRDefault="009B0C92" w:rsidP="00C649D7">
      <w:pPr>
        <w:tabs>
          <w:tab w:val="right" w:leader="dot" w:pos="6840"/>
        </w:tabs>
        <w:jc w:val="left"/>
        <w:rPr>
          <w:i/>
        </w:rPr>
        <w:sectPr w:rsidR="009B0C92" w:rsidSect="008D5D73">
          <w:pgSz w:w="12240" w:h="15840" w:code="1"/>
          <w:pgMar w:top="2880" w:right="1800" w:bottom="2160" w:left="3600" w:header="720" w:footer="994" w:gutter="0"/>
          <w:pgNumType w:start="1" w:chapStyle="1"/>
          <w:cols w:space="720"/>
          <w:docGrid w:linePitch="360"/>
        </w:sectPr>
      </w:pPr>
    </w:p>
    <w:p w14:paraId="093FEF8D" w14:textId="77777777" w:rsidR="008D5D73" w:rsidRDefault="008D5D73" w:rsidP="008D5D73">
      <w:pPr>
        <w:pStyle w:val="Heading1"/>
      </w:pPr>
      <w:bookmarkStart w:id="114" w:name="_Toc31383594"/>
      <w:r>
        <w:t>Disadvantaged Unincorporated Communities and Unincorporated County Islands</w:t>
      </w:r>
      <w:bookmarkEnd w:id="114"/>
    </w:p>
    <w:p w14:paraId="74D5AE37" w14:textId="77777777" w:rsidR="008D5D73" w:rsidRDefault="008D5D73" w:rsidP="008D5D73">
      <w:r>
        <w:t>There are hundreds of disadvantaged unincorporated communities (DUCs) throughout California, including more than 200 in the San Joaquin Valley alone. Many of these communities are geographically isolated islands. The living conditions in many of these communities suggest a distinct lack of public and private investment that threatens the health and safety of the residents and fosters economic, social, and educational inequality. Many of these communities lack basic infrastructure, including streets, sidewalks, storm drainage, clean drinking water, and adequate sewer service. In response to these conditions, the State Legislature passed Senate Bill 244 (SB 244) in 2011 with the intent of addressing the legal, financial, and political barriers that contribute to inequality and infrastructure deficits in DUCs. Accounting for these communities in the long-range planning process, as required by SB 244, is one way to ensure a more efficient system for delivery of services and infrastructure, including water, wastewater, storm drainage, and structural fire protection. Furthermore, investment in these services and infrastructure will result in the enhancement and protection of public health and safety for residents of these communities.</w:t>
      </w:r>
    </w:p>
    <w:p w14:paraId="44896473" w14:textId="77777777" w:rsidR="008D5D73" w:rsidRDefault="008D5D73" w:rsidP="008D5D73">
      <w:r>
        <w:t xml:space="preserve">Several of the DUCs in the Stockton area are surrounded by the existing city limits and are entirely enveloped by incorporated areas. These unincorporated county “islands” or “pockets” present unique challenges since they are often largely or entirely built-out. Many of these areas are also served by special districts created for the express purpose of serving their limited geography. Furthermore, there are several county islands in Stockton that are not defined as disadvantaged communities. </w:t>
      </w:r>
      <w:r w:rsidRPr="00B9619F">
        <w:t>For these reasons, annexation of such islands can be complicated,</w:t>
      </w:r>
      <w:r>
        <w:t xml:space="preserve"> depending on a variety of factors, including the status of transient occupancy tax or sales tax revenues generated in the island area and the size of the area. Most of the unincorporated islands in the Stockton area, however, fall below the tax generation or size thresholds that would trigger complex negotiations</w:t>
      </w:r>
      <w:r w:rsidRPr="00B9619F">
        <w:t>. Following the discussion of DUCs per the requirements of SB 244, this chapter includes a brief description of the unincorporated islands in Stockton.</w:t>
      </w:r>
    </w:p>
    <w:p w14:paraId="65DF5BFA" w14:textId="77777777" w:rsidR="008D5D73" w:rsidRDefault="008D5D73" w:rsidP="008D5D73">
      <w:r w:rsidRPr="008B6944">
        <w:t xml:space="preserve">The analysis contained in this chapter is included as an Appendix in the 2040 General Plan. Analysis of the DUCs in and near Stockton’s SOI demonstrated that services were sufficient, except for wastewater and stormwater systems. The General Plan thus addresses this issue through </w:t>
      </w:r>
      <w:r w:rsidRPr="008B6944">
        <w:rPr>
          <w:sz w:val="21"/>
          <w:szCs w:val="21"/>
        </w:rPr>
        <w:t>Action CH-2.3E, stating, “Work with wastewater, water, and stormwater utilities to seek funding to complete sewer, water, and stormwater systems in areas within the SOI where parcels still rely on septic systems, wells, and roadside ditches</w:t>
      </w:r>
      <w:r w:rsidRPr="008B6944">
        <w:t xml:space="preserve">.” Finally, </w:t>
      </w:r>
      <w:r w:rsidRPr="008B6944">
        <w:rPr>
          <w:rFonts w:eastAsia="Times New Roman"/>
        </w:rPr>
        <w:t>the City, in coordination with LAFCO, is currently investigating the feasibility of annexing some unincorporated islands</w:t>
      </w:r>
      <w:r w:rsidRPr="008B6944">
        <w:t>.</w:t>
      </w:r>
    </w:p>
    <w:p w14:paraId="44D87B9C" w14:textId="77777777" w:rsidR="008D5D73" w:rsidRDefault="008D5D73" w:rsidP="00412838">
      <w:pPr>
        <w:pStyle w:val="Heading2"/>
        <w:numPr>
          <w:ilvl w:val="0"/>
          <w:numId w:val="37"/>
        </w:numPr>
      </w:pPr>
      <w:bookmarkStart w:id="115" w:name="_Toc31383595"/>
      <w:r>
        <w:t>SB 244 Requirements: City, County, LAFCo</w:t>
      </w:r>
      <w:bookmarkEnd w:id="115"/>
      <w:r>
        <w:t xml:space="preserve"> </w:t>
      </w:r>
    </w:p>
    <w:p w14:paraId="400AD7D4" w14:textId="77777777" w:rsidR="008D5D73" w:rsidRDefault="008D5D73" w:rsidP="008D5D73">
      <w:r>
        <w:t xml:space="preserve">The requirements of SB 244 apply differently to cities, counties, and local agency formation commissions (LAFCos). These differences reflect the distinct physical and social settings of cities and counties and the different institutional authorities and responsibilities of cities, counties, and LAFCos. </w:t>
      </w:r>
    </w:p>
    <w:p w14:paraId="7B06B6C8" w14:textId="77777777" w:rsidR="008D5D73" w:rsidRDefault="008D5D73" w:rsidP="00412838">
      <w:pPr>
        <w:pStyle w:val="Heading3"/>
        <w:numPr>
          <w:ilvl w:val="0"/>
          <w:numId w:val="35"/>
        </w:numPr>
      </w:pPr>
      <w:r>
        <w:t>Cities and Counties</w:t>
      </w:r>
    </w:p>
    <w:p w14:paraId="4B9EFD88" w14:textId="77777777" w:rsidR="008D5D73" w:rsidRDefault="008D5D73" w:rsidP="008D5D73">
      <w:r>
        <w:t>The requirements for cities and counties focus on their compliance with State Planning and Zoning Law, and particularly on general plans. SB 244 added the following requirements to Government Code Section 65588 concerning general plan land use elements:</w:t>
      </w:r>
    </w:p>
    <w:p w14:paraId="2D713362" w14:textId="77777777" w:rsidR="008D5D73" w:rsidRDefault="008D5D73" w:rsidP="00412838">
      <w:pPr>
        <w:numPr>
          <w:ilvl w:val="0"/>
          <w:numId w:val="33"/>
        </w:numPr>
      </w:pPr>
      <w:r>
        <w:t>In the case of a city, an identification of each unincorporated island or fringe community within the City’s sphere of influence. In the case of a county, an identification of each legacy community within the boundaries of the county, but not including any area within the sphere of influence of any city. This identification shall include a description of the community and a map designating its location.</w:t>
      </w:r>
    </w:p>
    <w:p w14:paraId="6ACCFC6F" w14:textId="77777777" w:rsidR="008D5D73" w:rsidRDefault="008D5D73" w:rsidP="00412838">
      <w:pPr>
        <w:numPr>
          <w:ilvl w:val="0"/>
          <w:numId w:val="33"/>
        </w:numPr>
      </w:pPr>
      <w:r>
        <w:t>For each identified community, an analysis of water, wastewater, stormwater drainage, and structural fire protection needs or deficiencies.</w:t>
      </w:r>
    </w:p>
    <w:p w14:paraId="54FD1340" w14:textId="77777777" w:rsidR="008D5D73" w:rsidRDefault="008D5D73" w:rsidP="00412838">
      <w:pPr>
        <w:numPr>
          <w:ilvl w:val="0"/>
          <w:numId w:val="33"/>
        </w:numPr>
      </w:pPr>
      <w:r>
        <w:t>An analysis, based on then existing available data, of benefit assessment districts or other financing alternatives that could make the extension of services to identified communities financially feasible.</w:t>
      </w:r>
    </w:p>
    <w:p w14:paraId="0BD871DE" w14:textId="77777777" w:rsidR="008D5D73" w:rsidRDefault="008D5D73" w:rsidP="008D5D73">
      <w:r>
        <w:t>SB 244 also added Section 65302.10 to the Government Code to define the terms used in the legislation as they relate to cities and counties. According to the legislation, the key terms are defined as follows:</w:t>
      </w:r>
    </w:p>
    <w:p w14:paraId="09950F8B" w14:textId="77777777" w:rsidR="008D5D73" w:rsidRPr="002655AD" w:rsidRDefault="008D5D73" w:rsidP="00412838">
      <w:pPr>
        <w:numPr>
          <w:ilvl w:val="0"/>
          <w:numId w:val="33"/>
        </w:numPr>
      </w:pPr>
      <w:r w:rsidRPr="002655AD">
        <w:t>“Community” means an inhabited area within a city or county that is comprised of no less than 10 dwellings adjacent or in close proximity to one another.</w:t>
      </w:r>
    </w:p>
    <w:p w14:paraId="3681FC52" w14:textId="77777777" w:rsidR="008D5D73" w:rsidRPr="002655AD" w:rsidRDefault="008D5D73" w:rsidP="00412838">
      <w:pPr>
        <w:numPr>
          <w:ilvl w:val="0"/>
          <w:numId w:val="33"/>
        </w:numPr>
      </w:pPr>
      <w:r w:rsidRPr="002655AD">
        <w:t>“Disadvantaged unincorporated community” means a fringe, island, or legacy community in which the median household income is 80 percent or less than the statewide median household income.</w:t>
      </w:r>
    </w:p>
    <w:p w14:paraId="33B9B1CD" w14:textId="77777777" w:rsidR="008D5D73" w:rsidRPr="002655AD" w:rsidRDefault="008D5D73" w:rsidP="00412838">
      <w:pPr>
        <w:numPr>
          <w:ilvl w:val="0"/>
          <w:numId w:val="33"/>
        </w:numPr>
      </w:pPr>
      <w:r w:rsidRPr="002655AD">
        <w:t xml:space="preserve"> “Unincorporated fringe community” means any inhabited and unincorporated territory that is within a city’s sphere of influence. </w:t>
      </w:r>
    </w:p>
    <w:p w14:paraId="75E6E168" w14:textId="77777777" w:rsidR="008D5D73" w:rsidRPr="002655AD" w:rsidRDefault="008D5D73" w:rsidP="00412838">
      <w:pPr>
        <w:numPr>
          <w:ilvl w:val="0"/>
          <w:numId w:val="33"/>
        </w:numPr>
      </w:pPr>
      <w:r w:rsidRPr="002655AD">
        <w:t>“Unincorporated island community” means any inhabited and unincorporated territory that is surrounded or substantially surrounded by one or more cities or by one or more cities and a county boundary or the Pacific Ocean.</w:t>
      </w:r>
    </w:p>
    <w:p w14:paraId="35624E1D" w14:textId="77777777" w:rsidR="008D5D73" w:rsidRPr="002655AD" w:rsidRDefault="008D5D73" w:rsidP="00412838">
      <w:pPr>
        <w:numPr>
          <w:ilvl w:val="0"/>
          <w:numId w:val="33"/>
        </w:numPr>
      </w:pPr>
      <w:r w:rsidRPr="002655AD">
        <w:t>“Unincorporated legacy community” means a geographically isolated community that is inhabited and has existed for at least 50 years.</w:t>
      </w:r>
    </w:p>
    <w:p w14:paraId="175B87C7" w14:textId="77777777" w:rsidR="008D5D73" w:rsidRDefault="008D5D73" w:rsidP="00412838">
      <w:pPr>
        <w:pStyle w:val="Heading3"/>
        <w:numPr>
          <w:ilvl w:val="0"/>
          <w:numId w:val="35"/>
        </w:numPr>
      </w:pPr>
      <w:r>
        <w:t>Local Agency Formation Commissions</w:t>
      </w:r>
    </w:p>
    <w:p w14:paraId="2D749D95" w14:textId="77777777" w:rsidR="008D5D73" w:rsidRDefault="008D5D73" w:rsidP="008D5D73">
      <w:r>
        <w:t xml:space="preserve">SB 244 defines DUCs slightly differently for LAFCos than it does for cities and counties. SB 244 identifies a DUC for LAFCo purposes as an inhabited territory, as defined by Section 56046 of the Government Code (i.e., 12 or more registered voters), that constitutes all or a portion of a “disadvantaged community” as defined by Section 79505.5 of the Water Code (i.e., a community with an annual median household income that is less than 80 percent of the statewide annual median household income). SB 244 requires that, in conjunction with sphere of influence reviews or updates occurring after July 1, 2012, LAFCos include determinations concerning the present and planned capacity of public facilities and adequacy of public services for DUCs within or adjacent to the sphere of influence of any city or special district. This includes evaluation of sewer, water, and structural fire protection needs or deficiencies; it does not explicitly include drainage. SB 244 also includes procedural requirements related to approval of proposed annexations contiguous with DUCs. </w:t>
      </w:r>
    </w:p>
    <w:p w14:paraId="6DCE311F" w14:textId="77777777" w:rsidR="008D5D73" w:rsidRDefault="008D5D73" w:rsidP="008D5D73">
      <w:pPr>
        <w:pStyle w:val="Heading2"/>
      </w:pPr>
      <w:bookmarkStart w:id="116" w:name="_Toc31383596"/>
      <w:r>
        <w:t>DUC Identification</w:t>
      </w:r>
      <w:bookmarkEnd w:id="116"/>
    </w:p>
    <w:p w14:paraId="1A3F63DB" w14:textId="77777777" w:rsidR="008D5D73" w:rsidRDefault="008D5D73" w:rsidP="008D5D73">
      <w:r>
        <w:t xml:space="preserve">SB 244 outlines the general characteristics of DUCs but does not provide guidance on how to identify them. To assist local governments in addressing the requirements of SB 244, the Governor’s Office of Planning and Research (OPR) published a technical advisory memo in February 2013. The memo recommends data sources for identifying the income status of communities and mapping sources for identifying “communities” as defined by SB 244. It also referenced methodological guidance prepared by PolicyLink in collaboration with California Rural Legal Assistance. Based on the guidance provided by OPR and Policy, the City of Stockton identified DUCs in the Stockton area by focusing on a combination of income status and parcel density. Following are brief descriptions of the steps the City followed to identify these communities. </w:t>
      </w:r>
    </w:p>
    <w:p w14:paraId="0CE68A20" w14:textId="77777777" w:rsidR="008D5D73" w:rsidRDefault="008D5D73" w:rsidP="00412838">
      <w:pPr>
        <w:pStyle w:val="Heading3"/>
        <w:numPr>
          <w:ilvl w:val="0"/>
          <w:numId w:val="34"/>
        </w:numPr>
      </w:pPr>
      <w:r>
        <w:t xml:space="preserve">Income Status </w:t>
      </w:r>
    </w:p>
    <w:p w14:paraId="034D9EA2" w14:textId="77777777" w:rsidR="008D5D73" w:rsidRDefault="008D5D73" w:rsidP="008D5D73">
      <w:pPr>
        <w:pStyle w:val="Bullet"/>
        <w:numPr>
          <w:ilvl w:val="0"/>
          <w:numId w:val="0"/>
        </w:numPr>
      </w:pPr>
      <w:r>
        <w:t>To identify communities that meet the income status defined by SB 244, the City relied on the 2000 Census for income data because it disaggregated data to the Census block group level. The City also reviewed the 2010 Census and more recent American Community Survey (ACS) data, but the 2010 Census did not include income data and the ACS sample sizes were too small to produce reliable data for unincorporated areas. In 2000, the median household income of California was $47,493, so the City included in its analysis any census block group with a median income of less than $37,994 (i.e., 80 percent of the statewide median). In doing so, the City isolated census blocks in unincorporated areas within the City’s sphere of influence.</w:t>
      </w:r>
    </w:p>
    <w:p w14:paraId="53CB5862" w14:textId="77777777" w:rsidR="008D5D73" w:rsidRDefault="008D5D73" w:rsidP="00412838">
      <w:pPr>
        <w:pStyle w:val="Heading3"/>
        <w:numPr>
          <w:ilvl w:val="0"/>
          <w:numId w:val="34"/>
        </w:numPr>
      </w:pPr>
      <w:r>
        <w:t xml:space="preserve">Parcel Density </w:t>
      </w:r>
    </w:p>
    <w:p w14:paraId="3B0A95E6" w14:textId="77777777" w:rsidR="008D5D73" w:rsidRDefault="008D5D73" w:rsidP="008D5D73">
      <w:pPr>
        <w:pStyle w:val="Bullet"/>
        <w:numPr>
          <w:ilvl w:val="0"/>
          <w:numId w:val="0"/>
        </w:numPr>
      </w:pPr>
      <w:r>
        <w:t xml:space="preserve">After isolating the census blocks that met the income threshold, the City proceeded with a parcel density analysis to identify “communities” as defined by SB 244. This analysis focused on identifying closely settled places, rather than spread-out rural or semi-rural communities. The City identified areas with a density of at least 250 parcels per square mile, which is comparable to the density of Census Designated Places (unincorporated communities tracked by the Census Bureau). Within these areas, the City then screened to areas with at least </w:t>
      </w:r>
      <w:r w:rsidRPr="00435E3D">
        <w:t xml:space="preserve">10 dwellings </w:t>
      </w:r>
      <w:r>
        <w:t>“</w:t>
      </w:r>
      <w:r w:rsidRPr="00435E3D">
        <w:t>adjacent or in close proximity to one another</w:t>
      </w:r>
      <w:r>
        <w:t>” as described by SB 244. In doing so, the City eliminated non-residential areas; areas less than three-quarters of an acre with only one or two houses; and any obvious narrow “slivers” that were a result of GIS layer overlap (e.g., along city limits and census tract overlaps).</w:t>
      </w:r>
    </w:p>
    <w:p w14:paraId="2025716C" w14:textId="77777777" w:rsidR="008D5D73" w:rsidRPr="0069593F" w:rsidRDefault="008D5D73" w:rsidP="00412838">
      <w:pPr>
        <w:pStyle w:val="Heading3"/>
        <w:numPr>
          <w:ilvl w:val="0"/>
          <w:numId w:val="34"/>
        </w:numPr>
      </w:pPr>
      <w:bookmarkStart w:id="117" w:name="_Ref470013872"/>
      <w:r w:rsidRPr="0069593F">
        <w:t>Communities Identified</w:t>
      </w:r>
      <w:bookmarkEnd w:id="117"/>
    </w:p>
    <w:p w14:paraId="577D000B" w14:textId="77777777" w:rsidR="008D5D73" w:rsidRDefault="008D5D73" w:rsidP="008D5D73">
      <w:r>
        <w:t xml:space="preserve">The City identified 3 types of DUCs in its analysis: Census Designated Places (CDPs), Island, and Fringe Communities. </w:t>
      </w:r>
    </w:p>
    <w:p w14:paraId="71778E98" w14:textId="4A453F32" w:rsidR="008D5D73" w:rsidRPr="002655AD" w:rsidRDefault="008D5D73" w:rsidP="00412838">
      <w:pPr>
        <w:numPr>
          <w:ilvl w:val="0"/>
          <w:numId w:val="33"/>
        </w:numPr>
      </w:pPr>
      <w:r w:rsidRPr="002655AD">
        <w:t xml:space="preserve">The CDPs that the City identified are derived from San Joaquin LAFCo’s DUC analysis. </w:t>
      </w:r>
    </w:p>
    <w:p w14:paraId="12A64CF1" w14:textId="77777777" w:rsidR="008D5D73" w:rsidRPr="002655AD" w:rsidRDefault="008D5D73" w:rsidP="00412838">
      <w:pPr>
        <w:numPr>
          <w:ilvl w:val="0"/>
          <w:numId w:val="33"/>
        </w:numPr>
      </w:pPr>
      <w:r w:rsidRPr="002655AD">
        <w:t xml:space="preserve">The Island Communities are located within the city boundaries and SOI. </w:t>
      </w:r>
    </w:p>
    <w:p w14:paraId="10E26670" w14:textId="77777777" w:rsidR="008D5D73" w:rsidRPr="002655AD" w:rsidRDefault="008D5D73" w:rsidP="00412838">
      <w:pPr>
        <w:numPr>
          <w:ilvl w:val="0"/>
          <w:numId w:val="33"/>
        </w:numPr>
      </w:pPr>
      <w:r w:rsidRPr="002655AD">
        <w:t>The Fringe Communities are located outside of city boundaries, but within the SOI.</w:t>
      </w:r>
    </w:p>
    <w:p w14:paraId="58808298" w14:textId="2ACF97F2" w:rsidR="008D5D73" w:rsidRDefault="008D5D73" w:rsidP="008D5D73">
      <w:r>
        <w:t xml:space="preserve">Table </w:t>
      </w:r>
      <w:r>
        <w:rPr>
          <w:noProof/>
        </w:rPr>
        <w:t>4</w:t>
      </w:r>
      <w:r>
        <w:noBreakHyphen/>
      </w:r>
      <w:r>
        <w:rPr>
          <w:noProof/>
        </w:rPr>
        <w:t>1</w:t>
      </w:r>
      <w:r>
        <w:t xml:space="preserve"> lists the DUCs in the Stockton area by type, size (in acres), and the number of parcels in each community and </w:t>
      </w:r>
      <w:r>
        <w:fldChar w:fldCharType="begin"/>
      </w:r>
      <w:r>
        <w:instrText xml:space="preserve"> REF _Ref469989637 \h </w:instrText>
      </w:r>
      <w:r>
        <w:fldChar w:fldCharType="separate"/>
      </w:r>
      <w:r w:rsidR="004C6BC5">
        <w:t xml:space="preserve">Figure </w:t>
      </w:r>
      <w:r w:rsidR="004C6BC5">
        <w:rPr>
          <w:noProof/>
        </w:rPr>
        <w:t>4</w:t>
      </w:r>
      <w:r w:rsidR="004C6BC5">
        <w:noBreakHyphen/>
      </w:r>
      <w:r w:rsidR="004C6BC5">
        <w:rPr>
          <w:noProof/>
        </w:rPr>
        <w:t>1</w:t>
      </w:r>
      <w:r>
        <w:fldChar w:fldCharType="end"/>
      </w:r>
      <w:r>
        <w:t xml:space="preserve"> shows their locations.</w:t>
      </w:r>
    </w:p>
    <w:p w14:paraId="551EEBFE" w14:textId="44CB7213" w:rsidR="008D5D73" w:rsidRPr="00C647C4" w:rsidRDefault="008D5D73" w:rsidP="008D5D73">
      <w:pPr>
        <w:pStyle w:val="TABLENUMBER0"/>
        <w:keepNext/>
      </w:pPr>
      <w:bookmarkStart w:id="118" w:name="_Ref469989557"/>
      <w:bookmarkStart w:id="119" w:name="_Toc22220545"/>
      <w:bookmarkStart w:id="120" w:name="_Toc45611330"/>
      <w:r>
        <w:t xml:space="preserve">Table </w:t>
      </w:r>
      <w:fldSimple w:instr=" STYLEREF 1 \s ">
        <w:r w:rsidR="004C6BC5">
          <w:rPr>
            <w:noProof/>
          </w:rPr>
          <w:t>4</w:t>
        </w:r>
      </w:fldSimple>
      <w:r w:rsidR="00A26C9E">
        <w:noBreakHyphen/>
      </w:r>
      <w:fldSimple w:instr=" SEQ Table \* ARABIC \s 1 ">
        <w:r w:rsidR="004C6BC5">
          <w:rPr>
            <w:noProof/>
          </w:rPr>
          <w:t>1</w:t>
        </w:r>
      </w:fldSimple>
      <w:bookmarkEnd w:id="118"/>
      <w:r>
        <w:t>:</w:t>
      </w:r>
      <w:r>
        <w:tab/>
        <w:t>City of Stockton DUCs</w:t>
      </w:r>
      <w:bookmarkEnd w:id="119"/>
      <w:bookmarkEnd w:id="120"/>
    </w:p>
    <w:tbl>
      <w:tblPr>
        <w:tblW w:w="4438" w:type="pct"/>
        <w:tblLook w:val="04A0" w:firstRow="1" w:lastRow="0" w:firstColumn="1" w:lastColumn="0" w:noHBand="0" w:noVBand="1"/>
      </w:tblPr>
      <w:tblGrid>
        <w:gridCol w:w="3454"/>
        <w:gridCol w:w="281"/>
        <w:gridCol w:w="716"/>
        <w:gridCol w:w="793"/>
        <w:gridCol w:w="827"/>
      </w:tblGrid>
      <w:tr w:rsidR="008D5D73" w:rsidRPr="00D160E1" w14:paraId="7144D6BF" w14:textId="77777777" w:rsidTr="00B000AB">
        <w:trPr>
          <w:tblHeader/>
        </w:trPr>
        <w:tc>
          <w:tcPr>
            <w:tcW w:w="3043" w:type="pct"/>
            <w:tcBorders>
              <w:top w:val="nil"/>
              <w:left w:val="nil"/>
              <w:right w:val="nil"/>
            </w:tcBorders>
            <w:vAlign w:val="center"/>
            <w:hideMark/>
          </w:tcPr>
          <w:p w14:paraId="1E5042E5" w14:textId="77777777" w:rsidR="008D5D73" w:rsidRPr="00D160E1" w:rsidRDefault="008D5D73" w:rsidP="00B000AB">
            <w:pPr>
              <w:keepNext/>
              <w:spacing w:after="0"/>
              <w:rPr>
                <w:sz w:val="20"/>
                <w:szCs w:val="20"/>
              </w:rPr>
            </w:pPr>
          </w:p>
        </w:tc>
        <w:tc>
          <w:tcPr>
            <w:tcW w:w="624" w:type="pct"/>
            <w:gridSpan w:val="2"/>
            <w:tcBorders>
              <w:top w:val="nil"/>
              <w:left w:val="nil"/>
              <w:right w:val="nil"/>
            </w:tcBorders>
            <w:vAlign w:val="center"/>
            <w:hideMark/>
          </w:tcPr>
          <w:p w14:paraId="082319F2" w14:textId="77777777" w:rsidR="008D5D73" w:rsidRPr="00D160E1" w:rsidRDefault="008D5D73" w:rsidP="00B000AB">
            <w:pPr>
              <w:keepNext/>
              <w:spacing w:after="0"/>
              <w:rPr>
                <w:bCs/>
                <w:sz w:val="20"/>
                <w:szCs w:val="20"/>
              </w:rPr>
            </w:pPr>
          </w:p>
        </w:tc>
        <w:tc>
          <w:tcPr>
            <w:tcW w:w="648" w:type="pct"/>
            <w:tcBorders>
              <w:top w:val="nil"/>
              <w:left w:val="nil"/>
              <w:right w:val="nil"/>
            </w:tcBorders>
            <w:vAlign w:val="center"/>
            <w:hideMark/>
          </w:tcPr>
          <w:p w14:paraId="45A708B8" w14:textId="77777777" w:rsidR="008D5D73" w:rsidRPr="00D160E1" w:rsidRDefault="008D5D73" w:rsidP="00B000AB">
            <w:pPr>
              <w:keepNext/>
              <w:spacing w:after="0"/>
              <w:rPr>
                <w:bCs/>
                <w:sz w:val="20"/>
                <w:szCs w:val="20"/>
              </w:rPr>
            </w:pPr>
          </w:p>
        </w:tc>
        <w:tc>
          <w:tcPr>
            <w:tcW w:w="684" w:type="pct"/>
            <w:tcBorders>
              <w:top w:val="nil"/>
              <w:left w:val="nil"/>
              <w:right w:val="nil"/>
            </w:tcBorders>
            <w:vAlign w:val="center"/>
            <w:hideMark/>
          </w:tcPr>
          <w:p w14:paraId="34065057" w14:textId="77777777" w:rsidR="008D5D73" w:rsidRPr="00D160E1" w:rsidRDefault="008D5D73" w:rsidP="00B000AB">
            <w:pPr>
              <w:keepNext/>
              <w:spacing w:after="0"/>
              <w:rPr>
                <w:sz w:val="20"/>
                <w:szCs w:val="20"/>
              </w:rPr>
            </w:pPr>
          </w:p>
        </w:tc>
      </w:tr>
      <w:tr w:rsidR="008D5D73" w:rsidRPr="00D160E1" w14:paraId="6709AE9E" w14:textId="77777777" w:rsidTr="00B000AB">
        <w:tc>
          <w:tcPr>
            <w:tcW w:w="3471" w:type="pct"/>
            <w:gridSpan w:val="2"/>
            <w:tcBorders>
              <w:bottom w:val="single" w:sz="4" w:space="0" w:color="auto"/>
            </w:tcBorders>
            <w:vAlign w:val="bottom"/>
          </w:tcPr>
          <w:p w14:paraId="78EF3F9D" w14:textId="77777777" w:rsidR="008D5D73" w:rsidRPr="00D160E1" w:rsidRDefault="008D5D73" w:rsidP="00B000AB">
            <w:pPr>
              <w:pStyle w:val="TableText"/>
              <w:keepNext/>
              <w:spacing w:after="0"/>
              <w:jc w:val="left"/>
              <w:rPr>
                <w:rFonts w:ascii="Garamond" w:hAnsi="Garamond"/>
                <w:sz w:val="20"/>
                <w:szCs w:val="20"/>
              </w:rPr>
            </w:pPr>
            <w:r w:rsidRPr="00D160E1">
              <w:rPr>
                <w:rFonts w:ascii="Garamond" w:hAnsi="Garamond"/>
                <w:b/>
                <w:bCs/>
                <w:sz w:val="20"/>
                <w:szCs w:val="20"/>
              </w:rPr>
              <w:t>Name</w:t>
            </w:r>
          </w:p>
        </w:tc>
        <w:tc>
          <w:tcPr>
            <w:tcW w:w="197" w:type="pct"/>
            <w:tcBorders>
              <w:bottom w:val="single" w:sz="4" w:space="0" w:color="auto"/>
            </w:tcBorders>
            <w:vAlign w:val="bottom"/>
          </w:tcPr>
          <w:p w14:paraId="0D686F56" w14:textId="77777777" w:rsidR="008D5D73" w:rsidRPr="00D160E1" w:rsidRDefault="008D5D73" w:rsidP="00B000AB">
            <w:pPr>
              <w:pStyle w:val="TableText"/>
              <w:keepNext/>
              <w:spacing w:after="0"/>
              <w:rPr>
                <w:rFonts w:ascii="Garamond" w:hAnsi="Garamond"/>
                <w:sz w:val="20"/>
                <w:szCs w:val="20"/>
              </w:rPr>
            </w:pPr>
            <w:r w:rsidRPr="00D160E1">
              <w:rPr>
                <w:rFonts w:ascii="Garamond" w:hAnsi="Garamond"/>
                <w:b/>
                <w:bCs/>
                <w:sz w:val="20"/>
                <w:szCs w:val="20"/>
              </w:rPr>
              <w:t>Type</w:t>
            </w:r>
          </w:p>
        </w:tc>
        <w:tc>
          <w:tcPr>
            <w:tcW w:w="648" w:type="pct"/>
            <w:tcBorders>
              <w:bottom w:val="single" w:sz="4" w:space="0" w:color="auto"/>
            </w:tcBorders>
            <w:vAlign w:val="bottom"/>
          </w:tcPr>
          <w:p w14:paraId="7A83EF1C"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b/>
                <w:bCs/>
                <w:sz w:val="20"/>
                <w:szCs w:val="20"/>
              </w:rPr>
              <w:t>Size</w:t>
            </w:r>
            <w:r w:rsidRPr="00D160E1">
              <w:rPr>
                <w:rFonts w:ascii="Garamond" w:hAnsi="Garamond"/>
                <w:b/>
                <w:bCs/>
                <w:sz w:val="20"/>
                <w:szCs w:val="20"/>
              </w:rPr>
              <w:br/>
              <w:t>(acres)</w:t>
            </w:r>
          </w:p>
        </w:tc>
        <w:tc>
          <w:tcPr>
            <w:tcW w:w="684" w:type="pct"/>
            <w:tcBorders>
              <w:bottom w:val="single" w:sz="4" w:space="0" w:color="auto"/>
            </w:tcBorders>
            <w:vAlign w:val="bottom"/>
          </w:tcPr>
          <w:p w14:paraId="32790035"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b/>
                <w:bCs/>
                <w:sz w:val="20"/>
                <w:szCs w:val="20"/>
              </w:rPr>
              <w:t>Parcels</w:t>
            </w:r>
          </w:p>
        </w:tc>
      </w:tr>
      <w:tr w:rsidR="008D5D73" w:rsidRPr="00D160E1" w14:paraId="0B5DB3AC" w14:textId="77777777" w:rsidTr="00B000AB">
        <w:tc>
          <w:tcPr>
            <w:tcW w:w="3471" w:type="pct"/>
            <w:gridSpan w:val="2"/>
            <w:tcBorders>
              <w:bottom w:val="single" w:sz="4" w:space="0" w:color="auto"/>
            </w:tcBorders>
            <w:vAlign w:val="center"/>
            <w:hideMark/>
          </w:tcPr>
          <w:p w14:paraId="797CDA88" w14:textId="77777777" w:rsidR="008D5D73" w:rsidRPr="00D160E1" w:rsidRDefault="008D5D73" w:rsidP="00B000AB">
            <w:pPr>
              <w:pStyle w:val="TableText"/>
              <w:keepNext/>
              <w:spacing w:after="0"/>
              <w:jc w:val="left"/>
              <w:rPr>
                <w:rFonts w:ascii="Garamond" w:hAnsi="Garamond"/>
                <w:sz w:val="20"/>
                <w:szCs w:val="20"/>
              </w:rPr>
            </w:pPr>
            <w:r w:rsidRPr="00D160E1">
              <w:rPr>
                <w:rFonts w:ascii="Garamond" w:hAnsi="Garamond"/>
                <w:sz w:val="20"/>
                <w:szCs w:val="20"/>
              </w:rPr>
              <w:t>1. August CDP</w:t>
            </w:r>
          </w:p>
        </w:tc>
        <w:tc>
          <w:tcPr>
            <w:tcW w:w="197" w:type="pct"/>
            <w:tcBorders>
              <w:bottom w:val="single" w:sz="4" w:space="0" w:color="auto"/>
            </w:tcBorders>
            <w:vAlign w:val="center"/>
            <w:hideMark/>
          </w:tcPr>
          <w:p w14:paraId="45D88C44" w14:textId="77777777" w:rsidR="008D5D73" w:rsidRPr="00D160E1" w:rsidRDefault="008D5D73" w:rsidP="00B000AB">
            <w:pPr>
              <w:pStyle w:val="TableText"/>
              <w:keepNext/>
              <w:spacing w:after="0"/>
              <w:rPr>
                <w:rFonts w:ascii="Garamond" w:eastAsia="Arial Unicode MS" w:hAnsi="Garamond"/>
                <w:sz w:val="20"/>
                <w:szCs w:val="20"/>
              </w:rPr>
            </w:pPr>
            <w:r w:rsidRPr="00D160E1">
              <w:rPr>
                <w:rFonts w:ascii="Garamond" w:hAnsi="Garamond"/>
                <w:sz w:val="20"/>
                <w:szCs w:val="20"/>
              </w:rPr>
              <w:t>CDP</w:t>
            </w:r>
          </w:p>
        </w:tc>
        <w:tc>
          <w:tcPr>
            <w:tcW w:w="648" w:type="pct"/>
            <w:tcBorders>
              <w:bottom w:val="single" w:sz="4" w:space="0" w:color="auto"/>
            </w:tcBorders>
            <w:vAlign w:val="center"/>
            <w:hideMark/>
          </w:tcPr>
          <w:p w14:paraId="1F89E618"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805</w:t>
            </w:r>
          </w:p>
        </w:tc>
        <w:tc>
          <w:tcPr>
            <w:tcW w:w="684" w:type="pct"/>
            <w:tcBorders>
              <w:bottom w:val="single" w:sz="4" w:space="0" w:color="auto"/>
            </w:tcBorders>
            <w:vAlign w:val="center"/>
            <w:hideMark/>
          </w:tcPr>
          <w:p w14:paraId="084CF4F3"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2,137</w:t>
            </w:r>
          </w:p>
        </w:tc>
      </w:tr>
      <w:tr w:rsidR="008D5D73" w:rsidRPr="00D160E1" w14:paraId="4486EE45" w14:textId="77777777" w:rsidTr="00B000AB">
        <w:tc>
          <w:tcPr>
            <w:tcW w:w="3471" w:type="pct"/>
            <w:gridSpan w:val="2"/>
            <w:tcBorders>
              <w:top w:val="single" w:sz="4" w:space="0" w:color="auto"/>
              <w:bottom w:val="single" w:sz="4" w:space="0" w:color="auto"/>
            </w:tcBorders>
            <w:hideMark/>
          </w:tcPr>
          <w:p w14:paraId="24C2731A" w14:textId="77777777" w:rsidR="008D5D73" w:rsidRPr="00D160E1" w:rsidRDefault="008D5D73" w:rsidP="00B000AB">
            <w:pPr>
              <w:pStyle w:val="TableText"/>
              <w:keepNext/>
              <w:spacing w:after="0"/>
              <w:jc w:val="left"/>
              <w:rPr>
                <w:rFonts w:ascii="Garamond" w:hAnsi="Garamond"/>
                <w:sz w:val="20"/>
                <w:szCs w:val="20"/>
              </w:rPr>
            </w:pPr>
            <w:r w:rsidRPr="00D160E1">
              <w:rPr>
                <w:rFonts w:ascii="Garamond" w:hAnsi="Garamond"/>
                <w:sz w:val="20"/>
                <w:szCs w:val="20"/>
              </w:rPr>
              <w:t>2. French Camp CDP</w:t>
            </w:r>
          </w:p>
        </w:tc>
        <w:tc>
          <w:tcPr>
            <w:tcW w:w="197" w:type="pct"/>
            <w:tcBorders>
              <w:top w:val="single" w:sz="4" w:space="0" w:color="auto"/>
              <w:bottom w:val="single" w:sz="4" w:space="0" w:color="auto"/>
            </w:tcBorders>
            <w:hideMark/>
          </w:tcPr>
          <w:p w14:paraId="52C666F7" w14:textId="77777777" w:rsidR="008D5D73" w:rsidRPr="00D160E1" w:rsidRDefault="008D5D73" w:rsidP="00B000AB">
            <w:pPr>
              <w:pStyle w:val="TableText"/>
              <w:keepNext/>
              <w:spacing w:after="0"/>
              <w:rPr>
                <w:rFonts w:ascii="Garamond" w:eastAsia="Arial Unicode MS" w:hAnsi="Garamond"/>
                <w:sz w:val="20"/>
                <w:szCs w:val="20"/>
              </w:rPr>
            </w:pPr>
            <w:r w:rsidRPr="00D160E1">
              <w:rPr>
                <w:rFonts w:ascii="Garamond" w:hAnsi="Garamond"/>
                <w:sz w:val="20"/>
                <w:szCs w:val="20"/>
              </w:rPr>
              <w:t>CDP</w:t>
            </w:r>
          </w:p>
        </w:tc>
        <w:tc>
          <w:tcPr>
            <w:tcW w:w="648" w:type="pct"/>
            <w:tcBorders>
              <w:top w:val="single" w:sz="4" w:space="0" w:color="auto"/>
              <w:bottom w:val="single" w:sz="4" w:space="0" w:color="auto"/>
            </w:tcBorders>
            <w:hideMark/>
          </w:tcPr>
          <w:p w14:paraId="2068E640"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2,006</w:t>
            </w:r>
          </w:p>
        </w:tc>
        <w:tc>
          <w:tcPr>
            <w:tcW w:w="684" w:type="pct"/>
            <w:tcBorders>
              <w:top w:val="single" w:sz="4" w:space="0" w:color="auto"/>
              <w:bottom w:val="single" w:sz="4" w:space="0" w:color="auto"/>
            </w:tcBorders>
            <w:hideMark/>
          </w:tcPr>
          <w:p w14:paraId="7355FAE4"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606</w:t>
            </w:r>
          </w:p>
        </w:tc>
      </w:tr>
      <w:tr w:rsidR="008D5D73" w:rsidRPr="00D160E1" w14:paraId="4A264794" w14:textId="77777777" w:rsidTr="00B000AB">
        <w:tc>
          <w:tcPr>
            <w:tcW w:w="3471" w:type="pct"/>
            <w:gridSpan w:val="2"/>
            <w:tcBorders>
              <w:top w:val="single" w:sz="4" w:space="0" w:color="auto"/>
              <w:bottom w:val="single" w:sz="4" w:space="0" w:color="auto"/>
            </w:tcBorders>
            <w:hideMark/>
          </w:tcPr>
          <w:p w14:paraId="076FA735" w14:textId="77777777" w:rsidR="008D5D73" w:rsidRPr="00D160E1" w:rsidRDefault="008D5D73" w:rsidP="00B000AB">
            <w:pPr>
              <w:pStyle w:val="TableText"/>
              <w:keepNext/>
              <w:spacing w:after="0"/>
              <w:jc w:val="left"/>
              <w:rPr>
                <w:rFonts w:ascii="Garamond" w:hAnsi="Garamond"/>
                <w:sz w:val="20"/>
                <w:szCs w:val="20"/>
              </w:rPr>
            </w:pPr>
            <w:r w:rsidRPr="00D160E1">
              <w:rPr>
                <w:rFonts w:ascii="Garamond" w:hAnsi="Garamond"/>
                <w:sz w:val="20"/>
                <w:szCs w:val="20"/>
              </w:rPr>
              <w:t>3. Garden Acres CDP</w:t>
            </w:r>
          </w:p>
        </w:tc>
        <w:tc>
          <w:tcPr>
            <w:tcW w:w="197" w:type="pct"/>
            <w:tcBorders>
              <w:top w:val="single" w:sz="4" w:space="0" w:color="auto"/>
              <w:bottom w:val="single" w:sz="4" w:space="0" w:color="auto"/>
            </w:tcBorders>
            <w:hideMark/>
          </w:tcPr>
          <w:p w14:paraId="616E636F" w14:textId="77777777" w:rsidR="008D5D73" w:rsidRPr="00D160E1" w:rsidRDefault="008D5D73" w:rsidP="00B000AB">
            <w:pPr>
              <w:pStyle w:val="TableText"/>
              <w:keepNext/>
              <w:spacing w:after="0"/>
              <w:rPr>
                <w:rFonts w:ascii="Garamond" w:eastAsia="Arial Unicode MS" w:hAnsi="Garamond"/>
                <w:sz w:val="20"/>
                <w:szCs w:val="20"/>
              </w:rPr>
            </w:pPr>
            <w:r w:rsidRPr="00D160E1">
              <w:rPr>
                <w:rFonts w:ascii="Garamond" w:hAnsi="Garamond"/>
                <w:sz w:val="20"/>
                <w:szCs w:val="20"/>
              </w:rPr>
              <w:t>CDP</w:t>
            </w:r>
          </w:p>
        </w:tc>
        <w:tc>
          <w:tcPr>
            <w:tcW w:w="648" w:type="pct"/>
            <w:tcBorders>
              <w:top w:val="single" w:sz="4" w:space="0" w:color="auto"/>
              <w:bottom w:val="single" w:sz="4" w:space="0" w:color="auto"/>
            </w:tcBorders>
            <w:hideMark/>
          </w:tcPr>
          <w:p w14:paraId="62E98897"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1,652</w:t>
            </w:r>
          </w:p>
        </w:tc>
        <w:tc>
          <w:tcPr>
            <w:tcW w:w="684" w:type="pct"/>
            <w:tcBorders>
              <w:top w:val="single" w:sz="4" w:space="0" w:color="auto"/>
              <w:bottom w:val="single" w:sz="4" w:space="0" w:color="auto"/>
            </w:tcBorders>
            <w:hideMark/>
          </w:tcPr>
          <w:p w14:paraId="3429FEF2"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2, 901</w:t>
            </w:r>
          </w:p>
        </w:tc>
      </w:tr>
      <w:tr w:rsidR="008D5D73" w:rsidRPr="00D160E1" w14:paraId="2C23C5DC" w14:textId="77777777" w:rsidTr="00B000AB">
        <w:tc>
          <w:tcPr>
            <w:tcW w:w="3471" w:type="pct"/>
            <w:gridSpan w:val="2"/>
            <w:tcBorders>
              <w:top w:val="single" w:sz="4" w:space="0" w:color="auto"/>
              <w:bottom w:val="single" w:sz="4" w:space="0" w:color="auto"/>
            </w:tcBorders>
            <w:hideMark/>
          </w:tcPr>
          <w:p w14:paraId="3994E56A" w14:textId="77777777" w:rsidR="008D5D73" w:rsidRPr="00D160E1" w:rsidRDefault="008D5D73" w:rsidP="00B000AB">
            <w:pPr>
              <w:pStyle w:val="TableText"/>
              <w:keepNext/>
              <w:spacing w:after="0"/>
              <w:jc w:val="left"/>
              <w:rPr>
                <w:rFonts w:ascii="Garamond" w:hAnsi="Garamond"/>
                <w:sz w:val="20"/>
                <w:szCs w:val="20"/>
              </w:rPr>
            </w:pPr>
            <w:r w:rsidRPr="00D160E1">
              <w:rPr>
                <w:rFonts w:ascii="Garamond" w:hAnsi="Garamond"/>
                <w:sz w:val="20"/>
                <w:szCs w:val="20"/>
              </w:rPr>
              <w:t>4. Kennedy CDP</w:t>
            </w:r>
          </w:p>
        </w:tc>
        <w:tc>
          <w:tcPr>
            <w:tcW w:w="197" w:type="pct"/>
            <w:tcBorders>
              <w:top w:val="single" w:sz="4" w:space="0" w:color="auto"/>
              <w:bottom w:val="single" w:sz="4" w:space="0" w:color="auto"/>
            </w:tcBorders>
            <w:hideMark/>
          </w:tcPr>
          <w:p w14:paraId="2031D586" w14:textId="77777777" w:rsidR="008D5D73" w:rsidRPr="00D160E1" w:rsidRDefault="008D5D73" w:rsidP="00B000AB">
            <w:pPr>
              <w:pStyle w:val="TableText"/>
              <w:keepNext/>
              <w:spacing w:after="0"/>
              <w:rPr>
                <w:rFonts w:ascii="Garamond" w:eastAsia="Arial Unicode MS" w:hAnsi="Garamond"/>
                <w:sz w:val="20"/>
                <w:szCs w:val="20"/>
              </w:rPr>
            </w:pPr>
            <w:r w:rsidRPr="00D160E1">
              <w:rPr>
                <w:rFonts w:ascii="Garamond" w:hAnsi="Garamond"/>
                <w:sz w:val="20"/>
                <w:szCs w:val="20"/>
              </w:rPr>
              <w:t>CDP</w:t>
            </w:r>
          </w:p>
        </w:tc>
        <w:tc>
          <w:tcPr>
            <w:tcW w:w="648" w:type="pct"/>
            <w:tcBorders>
              <w:top w:val="single" w:sz="4" w:space="0" w:color="auto"/>
              <w:bottom w:val="single" w:sz="4" w:space="0" w:color="auto"/>
            </w:tcBorders>
            <w:hideMark/>
          </w:tcPr>
          <w:p w14:paraId="32D92A21"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774</w:t>
            </w:r>
          </w:p>
        </w:tc>
        <w:tc>
          <w:tcPr>
            <w:tcW w:w="684" w:type="pct"/>
            <w:tcBorders>
              <w:top w:val="single" w:sz="4" w:space="0" w:color="auto"/>
              <w:bottom w:val="single" w:sz="4" w:space="0" w:color="auto"/>
            </w:tcBorders>
            <w:hideMark/>
          </w:tcPr>
          <w:p w14:paraId="50321385"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888</w:t>
            </w:r>
          </w:p>
        </w:tc>
      </w:tr>
      <w:tr w:rsidR="008D5D73" w:rsidRPr="00D160E1" w14:paraId="553FADB0" w14:textId="77777777" w:rsidTr="00B000AB">
        <w:tc>
          <w:tcPr>
            <w:tcW w:w="3471" w:type="pct"/>
            <w:gridSpan w:val="2"/>
            <w:tcBorders>
              <w:top w:val="single" w:sz="4" w:space="0" w:color="auto"/>
              <w:bottom w:val="single" w:sz="4" w:space="0" w:color="auto"/>
            </w:tcBorders>
            <w:hideMark/>
          </w:tcPr>
          <w:p w14:paraId="736A5C04" w14:textId="77777777" w:rsidR="008D5D73" w:rsidRPr="00D160E1" w:rsidRDefault="008D5D73" w:rsidP="00B000AB">
            <w:pPr>
              <w:pStyle w:val="TableText"/>
              <w:keepNext/>
              <w:spacing w:after="0"/>
              <w:jc w:val="left"/>
              <w:rPr>
                <w:rFonts w:ascii="Garamond" w:hAnsi="Garamond"/>
                <w:sz w:val="20"/>
                <w:szCs w:val="20"/>
              </w:rPr>
            </w:pPr>
            <w:r w:rsidRPr="00D160E1">
              <w:rPr>
                <w:rFonts w:ascii="Garamond" w:hAnsi="Garamond"/>
                <w:sz w:val="20"/>
                <w:szCs w:val="20"/>
              </w:rPr>
              <w:t>5. Taft Mosswood CDP</w:t>
            </w:r>
          </w:p>
        </w:tc>
        <w:tc>
          <w:tcPr>
            <w:tcW w:w="197" w:type="pct"/>
            <w:tcBorders>
              <w:top w:val="single" w:sz="4" w:space="0" w:color="auto"/>
              <w:bottom w:val="single" w:sz="4" w:space="0" w:color="auto"/>
            </w:tcBorders>
            <w:hideMark/>
          </w:tcPr>
          <w:p w14:paraId="5258F026" w14:textId="77777777" w:rsidR="008D5D73" w:rsidRPr="00D160E1" w:rsidRDefault="008D5D73" w:rsidP="00B000AB">
            <w:pPr>
              <w:pStyle w:val="TableText"/>
              <w:keepNext/>
              <w:spacing w:after="0"/>
              <w:rPr>
                <w:rFonts w:ascii="Garamond" w:eastAsia="Arial Unicode MS" w:hAnsi="Garamond"/>
                <w:sz w:val="20"/>
                <w:szCs w:val="20"/>
              </w:rPr>
            </w:pPr>
            <w:r w:rsidRPr="00D160E1">
              <w:rPr>
                <w:rFonts w:ascii="Garamond" w:hAnsi="Garamond"/>
                <w:sz w:val="20"/>
                <w:szCs w:val="20"/>
              </w:rPr>
              <w:t>CDP</w:t>
            </w:r>
          </w:p>
        </w:tc>
        <w:tc>
          <w:tcPr>
            <w:tcW w:w="648" w:type="pct"/>
            <w:tcBorders>
              <w:top w:val="single" w:sz="4" w:space="0" w:color="auto"/>
              <w:bottom w:val="single" w:sz="4" w:space="0" w:color="auto"/>
            </w:tcBorders>
            <w:hideMark/>
          </w:tcPr>
          <w:p w14:paraId="3901D4D2"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310</w:t>
            </w:r>
          </w:p>
        </w:tc>
        <w:tc>
          <w:tcPr>
            <w:tcW w:w="684" w:type="pct"/>
            <w:tcBorders>
              <w:top w:val="single" w:sz="4" w:space="0" w:color="auto"/>
              <w:bottom w:val="single" w:sz="4" w:space="0" w:color="auto"/>
            </w:tcBorders>
            <w:hideMark/>
          </w:tcPr>
          <w:p w14:paraId="164E4F2A"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493</w:t>
            </w:r>
          </w:p>
        </w:tc>
      </w:tr>
      <w:tr w:rsidR="008D5D73" w:rsidRPr="00D160E1" w14:paraId="540F731A" w14:textId="77777777" w:rsidTr="00B000AB">
        <w:tc>
          <w:tcPr>
            <w:tcW w:w="3471" w:type="pct"/>
            <w:gridSpan w:val="2"/>
            <w:tcBorders>
              <w:top w:val="single" w:sz="4" w:space="0" w:color="auto"/>
              <w:bottom w:val="single" w:sz="4" w:space="0" w:color="auto"/>
            </w:tcBorders>
            <w:hideMark/>
          </w:tcPr>
          <w:p w14:paraId="06F711F5" w14:textId="77777777" w:rsidR="008D5D73" w:rsidRPr="00D160E1" w:rsidRDefault="008D5D73" w:rsidP="00B000AB">
            <w:pPr>
              <w:pStyle w:val="TableText"/>
              <w:keepNext/>
              <w:spacing w:after="0"/>
              <w:jc w:val="left"/>
              <w:rPr>
                <w:rFonts w:ascii="Garamond" w:hAnsi="Garamond"/>
                <w:sz w:val="20"/>
                <w:szCs w:val="20"/>
              </w:rPr>
            </w:pPr>
            <w:r w:rsidRPr="00D160E1">
              <w:rPr>
                <w:rFonts w:ascii="Garamond" w:hAnsi="Garamond"/>
                <w:sz w:val="20"/>
                <w:szCs w:val="20"/>
              </w:rPr>
              <w:t>6. Boggs Tract</w:t>
            </w:r>
          </w:p>
        </w:tc>
        <w:tc>
          <w:tcPr>
            <w:tcW w:w="197" w:type="pct"/>
            <w:tcBorders>
              <w:top w:val="single" w:sz="4" w:space="0" w:color="auto"/>
              <w:bottom w:val="single" w:sz="4" w:space="0" w:color="auto"/>
            </w:tcBorders>
            <w:hideMark/>
          </w:tcPr>
          <w:p w14:paraId="4F788F63" w14:textId="77777777" w:rsidR="008D5D73" w:rsidRPr="00D160E1" w:rsidRDefault="008D5D73" w:rsidP="00B000AB">
            <w:pPr>
              <w:pStyle w:val="TableText"/>
              <w:keepNext/>
              <w:spacing w:after="0"/>
              <w:rPr>
                <w:rFonts w:ascii="Garamond" w:eastAsia="Arial Unicode MS" w:hAnsi="Garamond"/>
                <w:sz w:val="20"/>
                <w:szCs w:val="20"/>
              </w:rPr>
            </w:pPr>
            <w:r w:rsidRPr="00D160E1">
              <w:rPr>
                <w:rFonts w:ascii="Garamond" w:hAnsi="Garamond"/>
                <w:sz w:val="20"/>
                <w:szCs w:val="20"/>
              </w:rPr>
              <w:t>Island</w:t>
            </w:r>
          </w:p>
        </w:tc>
        <w:tc>
          <w:tcPr>
            <w:tcW w:w="648" w:type="pct"/>
            <w:tcBorders>
              <w:top w:val="single" w:sz="4" w:space="0" w:color="auto"/>
              <w:bottom w:val="single" w:sz="4" w:space="0" w:color="auto"/>
            </w:tcBorders>
            <w:hideMark/>
          </w:tcPr>
          <w:p w14:paraId="5F21A952"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100</w:t>
            </w:r>
          </w:p>
        </w:tc>
        <w:tc>
          <w:tcPr>
            <w:tcW w:w="684" w:type="pct"/>
            <w:tcBorders>
              <w:top w:val="single" w:sz="4" w:space="0" w:color="auto"/>
              <w:bottom w:val="single" w:sz="4" w:space="0" w:color="auto"/>
            </w:tcBorders>
            <w:hideMark/>
          </w:tcPr>
          <w:p w14:paraId="29699F42"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325</w:t>
            </w:r>
          </w:p>
        </w:tc>
      </w:tr>
      <w:tr w:rsidR="008D5D73" w:rsidRPr="00D160E1" w14:paraId="4CD0B265" w14:textId="77777777" w:rsidTr="00B000AB">
        <w:tc>
          <w:tcPr>
            <w:tcW w:w="3471" w:type="pct"/>
            <w:gridSpan w:val="2"/>
            <w:tcBorders>
              <w:top w:val="single" w:sz="4" w:space="0" w:color="auto"/>
              <w:bottom w:val="single" w:sz="4" w:space="0" w:color="auto"/>
            </w:tcBorders>
            <w:hideMark/>
          </w:tcPr>
          <w:p w14:paraId="6FBF9B43" w14:textId="77777777" w:rsidR="008D5D73" w:rsidRPr="00D160E1" w:rsidRDefault="008D5D73" w:rsidP="00B000AB">
            <w:pPr>
              <w:pStyle w:val="TableText"/>
              <w:keepNext/>
              <w:spacing w:after="0"/>
              <w:jc w:val="left"/>
              <w:rPr>
                <w:rFonts w:ascii="Garamond" w:hAnsi="Garamond"/>
                <w:sz w:val="20"/>
                <w:szCs w:val="20"/>
              </w:rPr>
            </w:pPr>
            <w:r w:rsidRPr="00D160E1">
              <w:rPr>
                <w:rFonts w:ascii="Garamond" w:hAnsi="Garamond"/>
                <w:sz w:val="20"/>
                <w:szCs w:val="20"/>
              </w:rPr>
              <w:t xml:space="preserve">7. </w:t>
            </w:r>
            <w:r>
              <w:rPr>
                <w:rFonts w:ascii="Garamond" w:hAnsi="Garamond"/>
                <w:sz w:val="20"/>
                <w:szCs w:val="20"/>
              </w:rPr>
              <w:t>Sperry Tract</w:t>
            </w:r>
          </w:p>
        </w:tc>
        <w:tc>
          <w:tcPr>
            <w:tcW w:w="197" w:type="pct"/>
            <w:tcBorders>
              <w:top w:val="single" w:sz="4" w:space="0" w:color="auto"/>
              <w:bottom w:val="single" w:sz="4" w:space="0" w:color="auto"/>
            </w:tcBorders>
            <w:hideMark/>
          </w:tcPr>
          <w:p w14:paraId="24B44BFB" w14:textId="77777777" w:rsidR="008D5D73" w:rsidRPr="00D160E1" w:rsidRDefault="008D5D73" w:rsidP="00B000AB">
            <w:pPr>
              <w:pStyle w:val="TableText"/>
              <w:keepNext/>
              <w:spacing w:after="0"/>
              <w:rPr>
                <w:rFonts w:ascii="Garamond" w:eastAsia="Arial Unicode MS" w:hAnsi="Garamond"/>
                <w:sz w:val="20"/>
                <w:szCs w:val="20"/>
              </w:rPr>
            </w:pPr>
            <w:r w:rsidRPr="00D160E1">
              <w:rPr>
                <w:rFonts w:ascii="Garamond" w:hAnsi="Garamond"/>
                <w:sz w:val="20"/>
                <w:szCs w:val="20"/>
              </w:rPr>
              <w:t>Island</w:t>
            </w:r>
          </w:p>
        </w:tc>
        <w:tc>
          <w:tcPr>
            <w:tcW w:w="648" w:type="pct"/>
            <w:tcBorders>
              <w:top w:val="single" w:sz="4" w:space="0" w:color="auto"/>
              <w:bottom w:val="single" w:sz="4" w:space="0" w:color="auto"/>
            </w:tcBorders>
            <w:hideMark/>
          </w:tcPr>
          <w:p w14:paraId="33D3B2BA"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4</w:t>
            </w:r>
          </w:p>
        </w:tc>
        <w:tc>
          <w:tcPr>
            <w:tcW w:w="684" w:type="pct"/>
            <w:tcBorders>
              <w:top w:val="single" w:sz="4" w:space="0" w:color="auto"/>
              <w:bottom w:val="single" w:sz="4" w:space="0" w:color="auto"/>
            </w:tcBorders>
            <w:hideMark/>
          </w:tcPr>
          <w:p w14:paraId="5B7C5B8A"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10</w:t>
            </w:r>
          </w:p>
        </w:tc>
      </w:tr>
      <w:tr w:rsidR="008D5D73" w:rsidRPr="00D160E1" w14:paraId="700EA72B" w14:textId="77777777" w:rsidTr="00B000AB">
        <w:tc>
          <w:tcPr>
            <w:tcW w:w="3471" w:type="pct"/>
            <w:gridSpan w:val="2"/>
            <w:tcBorders>
              <w:top w:val="single" w:sz="4" w:space="0" w:color="auto"/>
              <w:bottom w:val="single" w:sz="4" w:space="0" w:color="auto"/>
            </w:tcBorders>
            <w:hideMark/>
          </w:tcPr>
          <w:p w14:paraId="7D58B0CB" w14:textId="77777777" w:rsidR="008D5D73" w:rsidRPr="00D160E1" w:rsidRDefault="008D5D73" w:rsidP="00B000AB">
            <w:pPr>
              <w:pStyle w:val="TableText"/>
              <w:keepNext/>
              <w:spacing w:after="0"/>
              <w:jc w:val="left"/>
              <w:rPr>
                <w:rFonts w:ascii="Garamond" w:hAnsi="Garamond"/>
                <w:sz w:val="20"/>
                <w:szCs w:val="20"/>
              </w:rPr>
            </w:pPr>
            <w:r w:rsidRPr="00D160E1">
              <w:rPr>
                <w:rFonts w:ascii="Garamond" w:hAnsi="Garamond"/>
                <w:sz w:val="20"/>
                <w:szCs w:val="20"/>
              </w:rPr>
              <w:t xml:space="preserve">8. East Interstate </w:t>
            </w:r>
            <w:r>
              <w:rPr>
                <w:rFonts w:ascii="Garamond" w:hAnsi="Garamond"/>
                <w:sz w:val="20"/>
                <w:szCs w:val="20"/>
              </w:rPr>
              <w:t xml:space="preserve">5 </w:t>
            </w:r>
            <w:r w:rsidRPr="00D160E1">
              <w:rPr>
                <w:rFonts w:ascii="Garamond" w:hAnsi="Garamond"/>
                <w:sz w:val="20"/>
                <w:szCs w:val="20"/>
              </w:rPr>
              <w:t>Community</w:t>
            </w:r>
          </w:p>
        </w:tc>
        <w:tc>
          <w:tcPr>
            <w:tcW w:w="197" w:type="pct"/>
            <w:tcBorders>
              <w:top w:val="single" w:sz="4" w:space="0" w:color="auto"/>
              <w:bottom w:val="single" w:sz="4" w:space="0" w:color="auto"/>
            </w:tcBorders>
            <w:hideMark/>
          </w:tcPr>
          <w:p w14:paraId="4E834F5C" w14:textId="77777777" w:rsidR="008D5D73" w:rsidRPr="00D160E1" w:rsidRDefault="008D5D73" w:rsidP="00B000AB">
            <w:pPr>
              <w:pStyle w:val="TableText"/>
              <w:keepNext/>
              <w:spacing w:after="0"/>
              <w:rPr>
                <w:rFonts w:ascii="Garamond" w:eastAsia="Arial Unicode MS" w:hAnsi="Garamond"/>
                <w:sz w:val="20"/>
                <w:szCs w:val="20"/>
              </w:rPr>
            </w:pPr>
            <w:r w:rsidRPr="00D160E1">
              <w:rPr>
                <w:rFonts w:ascii="Garamond" w:hAnsi="Garamond"/>
                <w:sz w:val="20"/>
                <w:szCs w:val="20"/>
              </w:rPr>
              <w:t>Island</w:t>
            </w:r>
          </w:p>
        </w:tc>
        <w:tc>
          <w:tcPr>
            <w:tcW w:w="648" w:type="pct"/>
            <w:tcBorders>
              <w:top w:val="single" w:sz="4" w:space="0" w:color="auto"/>
              <w:bottom w:val="single" w:sz="4" w:space="0" w:color="auto"/>
            </w:tcBorders>
            <w:hideMark/>
          </w:tcPr>
          <w:p w14:paraId="1E8860C1"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51</w:t>
            </w:r>
          </w:p>
        </w:tc>
        <w:tc>
          <w:tcPr>
            <w:tcW w:w="684" w:type="pct"/>
            <w:tcBorders>
              <w:top w:val="single" w:sz="4" w:space="0" w:color="auto"/>
              <w:bottom w:val="single" w:sz="4" w:space="0" w:color="auto"/>
            </w:tcBorders>
            <w:hideMark/>
          </w:tcPr>
          <w:p w14:paraId="70F487E7"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212</w:t>
            </w:r>
          </w:p>
        </w:tc>
      </w:tr>
      <w:tr w:rsidR="008D5D73" w:rsidRPr="00D160E1" w14:paraId="4F041099" w14:textId="77777777" w:rsidTr="00B000AB">
        <w:tc>
          <w:tcPr>
            <w:tcW w:w="3471" w:type="pct"/>
            <w:gridSpan w:val="2"/>
            <w:tcBorders>
              <w:top w:val="single" w:sz="4" w:space="0" w:color="auto"/>
              <w:bottom w:val="single" w:sz="4" w:space="0" w:color="auto"/>
            </w:tcBorders>
            <w:hideMark/>
          </w:tcPr>
          <w:p w14:paraId="7D301F5E" w14:textId="77777777" w:rsidR="008D5D73" w:rsidRPr="00D160E1" w:rsidRDefault="008D5D73" w:rsidP="00B000AB">
            <w:pPr>
              <w:pStyle w:val="TableText"/>
              <w:keepNext/>
              <w:spacing w:after="0"/>
              <w:jc w:val="left"/>
              <w:rPr>
                <w:rFonts w:ascii="Garamond" w:hAnsi="Garamond"/>
                <w:sz w:val="20"/>
                <w:szCs w:val="20"/>
              </w:rPr>
            </w:pPr>
            <w:r w:rsidRPr="00D160E1">
              <w:rPr>
                <w:rFonts w:ascii="Garamond" w:hAnsi="Garamond"/>
                <w:sz w:val="20"/>
                <w:szCs w:val="20"/>
              </w:rPr>
              <w:t>9. Fremont St Community</w:t>
            </w:r>
          </w:p>
        </w:tc>
        <w:tc>
          <w:tcPr>
            <w:tcW w:w="197" w:type="pct"/>
            <w:tcBorders>
              <w:top w:val="single" w:sz="4" w:space="0" w:color="auto"/>
              <w:bottom w:val="single" w:sz="4" w:space="0" w:color="auto"/>
            </w:tcBorders>
            <w:hideMark/>
          </w:tcPr>
          <w:p w14:paraId="3A305801" w14:textId="77777777" w:rsidR="008D5D73" w:rsidRPr="00D160E1" w:rsidRDefault="008D5D73" w:rsidP="00B000AB">
            <w:pPr>
              <w:pStyle w:val="TableText"/>
              <w:keepNext/>
              <w:spacing w:after="0"/>
              <w:rPr>
                <w:rFonts w:ascii="Garamond" w:eastAsia="Arial Unicode MS" w:hAnsi="Garamond"/>
                <w:sz w:val="20"/>
                <w:szCs w:val="20"/>
              </w:rPr>
            </w:pPr>
            <w:r w:rsidRPr="00D160E1">
              <w:rPr>
                <w:rFonts w:ascii="Garamond" w:hAnsi="Garamond"/>
                <w:sz w:val="20"/>
                <w:szCs w:val="20"/>
              </w:rPr>
              <w:t>Island</w:t>
            </w:r>
          </w:p>
        </w:tc>
        <w:tc>
          <w:tcPr>
            <w:tcW w:w="648" w:type="pct"/>
            <w:tcBorders>
              <w:top w:val="single" w:sz="4" w:space="0" w:color="auto"/>
              <w:bottom w:val="single" w:sz="4" w:space="0" w:color="auto"/>
            </w:tcBorders>
            <w:hideMark/>
          </w:tcPr>
          <w:p w14:paraId="6BACE5C5"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194</w:t>
            </w:r>
          </w:p>
        </w:tc>
        <w:tc>
          <w:tcPr>
            <w:tcW w:w="684" w:type="pct"/>
            <w:tcBorders>
              <w:top w:val="single" w:sz="4" w:space="0" w:color="auto"/>
              <w:bottom w:val="single" w:sz="4" w:space="0" w:color="auto"/>
            </w:tcBorders>
            <w:hideMark/>
          </w:tcPr>
          <w:p w14:paraId="62F79460"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221</w:t>
            </w:r>
          </w:p>
        </w:tc>
      </w:tr>
      <w:tr w:rsidR="008D5D73" w:rsidRPr="00D160E1" w14:paraId="5CA86A96" w14:textId="77777777" w:rsidTr="00B000AB">
        <w:tc>
          <w:tcPr>
            <w:tcW w:w="3471" w:type="pct"/>
            <w:gridSpan w:val="2"/>
            <w:tcBorders>
              <w:top w:val="single" w:sz="4" w:space="0" w:color="auto"/>
              <w:bottom w:val="single" w:sz="4" w:space="0" w:color="auto"/>
            </w:tcBorders>
            <w:hideMark/>
          </w:tcPr>
          <w:p w14:paraId="69FDA2BC" w14:textId="77777777" w:rsidR="008D5D73" w:rsidRPr="00D160E1" w:rsidRDefault="008D5D73" w:rsidP="00B000AB">
            <w:pPr>
              <w:pStyle w:val="TableText"/>
              <w:keepNext/>
              <w:spacing w:after="0"/>
              <w:jc w:val="left"/>
              <w:rPr>
                <w:rFonts w:ascii="Garamond" w:hAnsi="Garamond"/>
                <w:sz w:val="20"/>
                <w:szCs w:val="20"/>
              </w:rPr>
            </w:pPr>
            <w:r w:rsidRPr="00D160E1">
              <w:rPr>
                <w:rFonts w:ascii="Garamond" w:hAnsi="Garamond"/>
                <w:sz w:val="20"/>
                <w:szCs w:val="20"/>
              </w:rPr>
              <w:t>10. Holt Ave/Pershing Ave Community</w:t>
            </w:r>
          </w:p>
        </w:tc>
        <w:tc>
          <w:tcPr>
            <w:tcW w:w="197" w:type="pct"/>
            <w:tcBorders>
              <w:top w:val="single" w:sz="4" w:space="0" w:color="auto"/>
              <w:bottom w:val="single" w:sz="4" w:space="0" w:color="auto"/>
            </w:tcBorders>
            <w:hideMark/>
          </w:tcPr>
          <w:p w14:paraId="4258E861" w14:textId="77777777" w:rsidR="008D5D73" w:rsidRPr="00D160E1" w:rsidRDefault="008D5D73" w:rsidP="00B000AB">
            <w:pPr>
              <w:pStyle w:val="TableText"/>
              <w:keepNext/>
              <w:spacing w:after="0"/>
              <w:rPr>
                <w:rFonts w:ascii="Garamond" w:eastAsia="Arial Unicode MS" w:hAnsi="Garamond"/>
                <w:sz w:val="20"/>
                <w:szCs w:val="20"/>
              </w:rPr>
            </w:pPr>
            <w:r w:rsidRPr="00D160E1">
              <w:rPr>
                <w:rFonts w:ascii="Garamond" w:hAnsi="Garamond"/>
                <w:sz w:val="20"/>
                <w:szCs w:val="20"/>
              </w:rPr>
              <w:t>Island</w:t>
            </w:r>
          </w:p>
        </w:tc>
        <w:tc>
          <w:tcPr>
            <w:tcW w:w="648" w:type="pct"/>
            <w:tcBorders>
              <w:top w:val="single" w:sz="4" w:space="0" w:color="auto"/>
              <w:bottom w:val="single" w:sz="4" w:space="0" w:color="auto"/>
            </w:tcBorders>
            <w:hideMark/>
          </w:tcPr>
          <w:p w14:paraId="67D7A229"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79</w:t>
            </w:r>
          </w:p>
        </w:tc>
        <w:tc>
          <w:tcPr>
            <w:tcW w:w="684" w:type="pct"/>
            <w:tcBorders>
              <w:top w:val="single" w:sz="4" w:space="0" w:color="auto"/>
              <w:bottom w:val="single" w:sz="4" w:space="0" w:color="auto"/>
            </w:tcBorders>
            <w:hideMark/>
          </w:tcPr>
          <w:p w14:paraId="5674DF54"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252</w:t>
            </w:r>
          </w:p>
        </w:tc>
      </w:tr>
      <w:tr w:rsidR="008D5D73" w:rsidRPr="00D160E1" w14:paraId="46230032" w14:textId="77777777" w:rsidTr="00B000AB">
        <w:tc>
          <w:tcPr>
            <w:tcW w:w="3471" w:type="pct"/>
            <w:gridSpan w:val="2"/>
            <w:tcBorders>
              <w:top w:val="single" w:sz="4" w:space="0" w:color="auto"/>
              <w:bottom w:val="single" w:sz="4" w:space="0" w:color="auto"/>
            </w:tcBorders>
            <w:hideMark/>
          </w:tcPr>
          <w:p w14:paraId="440DEADD" w14:textId="77777777" w:rsidR="008D5D73" w:rsidRPr="00D160E1" w:rsidRDefault="008D5D73" w:rsidP="00B000AB">
            <w:pPr>
              <w:pStyle w:val="TableText"/>
              <w:keepNext/>
              <w:spacing w:after="0"/>
              <w:jc w:val="left"/>
              <w:rPr>
                <w:rFonts w:ascii="Garamond" w:hAnsi="Garamond"/>
                <w:sz w:val="20"/>
                <w:szCs w:val="20"/>
              </w:rPr>
            </w:pPr>
            <w:r w:rsidRPr="00D160E1">
              <w:rPr>
                <w:rFonts w:ascii="Garamond" w:hAnsi="Garamond"/>
                <w:sz w:val="20"/>
                <w:szCs w:val="20"/>
              </w:rPr>
              <w:t>11. Mariposa Road Community</w:t>
            </w:r>
          </w:p>
        </w:tc>
        <w:tc>
          <w:tcPr>
            <w:tcW w:w="197" w:type="pct"/>
            <w:tcBorders>
              <w:top w:val="single" w:sz="4" w:space="0" w:color="auto"/>
              <w:bottom w:val="single" w:sz="4" w:space="0" w:color="auto"/>
            </w:tcBorders>
            <w:hideMark/>
          </w:tcPr>
          <w:p w14:paraId="64F7E91D" w14:textId="77777777" w:rsidR="008D5D73" w:rsidRPr="00D160E1" w:rsidRDefault="008D5D73" w:rsidP="00B000AB">
            <w:pPr>
              <w:pStyle w:val="TableText"/>
              <w:keepNext/>
              <w:spacing w:after="0"/>
              <w:rPr>
                <w:rFonts w:ascii="Garamond" w:eastAsia="Arial Unicode MS" w:hAnsi="Garamond"/>
                <w:sz w:val="20"/>
                <w:szCs w:val="20"/>
              </w:rPr>
            </w:pPr>
            <w:r w:rsidRPr="00D160E1">
              <w:rPr>
                <w:rFonts w:ascii="Garamond" w:hAnsi="Garamond"/>
                <w:sz w:val="20"/>
                <w:szCs w:val="20"/>
              </w:rPr>
              <w:t>Island</w:t>
            </w:r>
          </w:p>
        </w:tc>
        <w:tc>
          <w:tcPr>
            <w:tcW w:w="648" w:type="pct"/>
            <w:tcBorders>
              <w:top w:val="single" w:sz="4" w:space="0" w:color="auto"/>
              <w:bottom w:val="single" w:sz="4" w:space="0" w:color="auto"/>
            </w:tcBorders>
            <w:hideMark/>
          </w:tcPr>
          <w:p w14:paraId="15B6ECA8" w14:textId="5D964232" w:rsidR="008D5D73" w:rsidRPr="00D160E1" w:rsidRDefault="00593EFC" w:rsidP="00B000AB">
            <w:pPr>
              <w:pStyle w:val="TableText"/>
              <w:keepNext/>
              <w:spacing w:after="0"/>
              <w:jc w:val="right"/>
              <w:rPr>
                <w:rFonts w:ascii="Garamond" w:hAnsi="Garamond"/>
                <w:sz w:val="20"/>
                <w:szCs w:val="20"/>
              </w:rPr>
            </w:pPr>
            <w:r>
              <w:rPr>
                <w:rFonts w:ascii="Garamond" w:hAnsi="Garamond"/>
                <w:sz w:val="20"/>
                <w:szCs w:val="20"/>
              </w:rPr>
              <w:t>1,112</w:t>
            </w:r>
          </w:p>
        </w:tc>
        <w:tc>
          <w:tcPr>
            <w:tcW w:w="684" w:type="pct"/>
            <w:tcBorders>
              <w:top w:val="single" w:sz="4" w:space="0" w:color="auto"/>
              <w:bottom w:val="single" w:sz="4" w:space="0" w:color="auto"/>
            </w:tcBorders>
            <w:hideMark/>
          </w:tcPr>
          <w:p w14:paraId="25A1AAD2"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223</w:t>
            </w:r>
          </w:p>
        </w:tc>
      </w:tr>
      <w:tr w:rsidR="008D5D73" w:rsidRPr="00D160E1" w14:paraId="63CA4E71" w14:textId="77777777" w:rsidTr="00B000AB">
        <w:tc>
          <w:tcPr>
            <w:tcW w:w="3471" w:type="pct"/>
            <w:gridSpan w:val="2"/>
            <w:tcBorders>
              <w:top w:val="single" w:sz="4" w:space="0" w:color="auto"/>
              <w:bottom w:val="single" w:sz="4" w:space="0" w:color="auto"/>
            </w:tcBorders>
            <w:hideMark/>
          </w:tcPr>
          <w:p w14:paraId="47CB6A10" w14:textId="77777777" w:rsidR="008D5D73" w:rsidRPr="00D160E1" w:rsidRDefault="008D5D73" w:rsidP="00B000AB">
            <w:pPr>
              <w:pStyle w:val="TableText"/>
              <w:keepNext/>
              <w:spacing w:after="0"/>
              <w:jc w:val="left"/>
              <w:rPr>
                <w:rFonts w:ascii="Garamond" w:hAnsi="Garamond"/>
                <w:sz w:val="20"/>
                <w:szCs w:val="20"/>
              </w:rPr>
            </w:pPr>
            <w:r w:rsidRPr="00D160E1">
              <w:rPr>
                <w:rFonts w:ascii="Garamond" w:hAnsi="Garamond"/>
                <w:sz w:val="20"/>
                <w:szCs w:val="20"/>
              </w:rPr>
              <w:t xml:space="preserve">12. </w:t>
            </w:r>
            <w:r>
              <w:rPr>
                <w:rFonts w:ascii="Garamond" w:hAnsi="Garamond"/>
                <w:sz w:val="20"/>
                <w:szCs w:val="20"/>
              </w:rPr>
              <w:t>North Oaks</w:t>
            </w:r>
            <w:r w:rsidRPr="00D160E1">
              <w:rPr>
                <w:rFonts w:ascii="Garamond" w:hAnsi="Garamond"/>
                <w:sz w:val="20"/>
                <w:szCs w:val="20"/>
              </w:rPr>
              <w:t xml:space="preserve"> Community</w:t>
            </w:r>
          </w:p>
        </w:tc>
        <w:tc>
          <w:tcPr>
            <w:tcW w:w="197" w:type="pct"/>
            <w:tcBorders>
              <w:top w:val="single" w:sz="4" w:space="0" w:color="auto"/>
              <w:bottom w:val="single" w:sz="4" w:space="0" w:color="auto"/>
            </w:tcBorders>
            <w:hideMark/>
          </w:tcPr>
          <w:p w14:paraId="61B0B0DE" w14:textId="77777777" w:rsidR="008D5D73" w:rsidRPr="00D160E1" w:rsidRDefault="008D5D73" w:rsidP="00B000AB">
            <w:pPr>
              <w:pStyle w:val="TableText"/>
              <w:keepNext/>
              <w:spacing w:after="0"/>
              <w:rPr>
                <w:rFonts w:ascii="Garamond" w:eastAsia="Arial Unicode MS" w:hAnsi="Garamond"/>
                <w:sz w:val="20"/>
                <w:szCs w:val="20"/>
              </w:rPr>
            </w:pPr>
            <w:r w:rsidRPr="00D160E1">
              <w:rPr>
                <w:rFonts w:ascii="Garamond" w:hAnsi="Garamond"/>
                <w:sz w:val="20"/>
                <w:szCs w:val="20"/>
              </w:rPr>
              <w:t>Island</w:t>
            </w:r>
          </w:p>
        </w:tc>
        <w:tc>
          <w:tcPr>
            <w:tcW w:w="648" w:type="pct"/>
            <w:tcBorders>
              <w:top w:val="single" w:sz="4" w:space="0" w:color="auto"/>
              <w:bottom w:val="single" w:sz="4" w:space="0" w:color="auto"/>
            </w:tcBorders>
            <w:hideMark/>
          </w:tcPr>
          <w:p w14:paraId="527E124F"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52</w:t>
            </w:r>
          </w:p>
        </w:tc>
        <w:tc>
          <w:tcPr>
            <w:tcW w:w="684" w:type="pct"/>
            <w:tcBorders>
              <w:top w:val="single" w:sz="4" w:space="0" w:color="auto"/>
              <w:bottom w:val="single" w:sz="4" w:space="0" w:color="auto"/>
            </w:tcBorders>
            <w:hideMark/>
          </w:tcPr>
          <w:p w14:paraId="49913C7C"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232</w:t>
            </w:r>
          </w:p>
        </w:tc>
      </w:tr>
      <w:tr w:rsidR="008D5D73" w:rsidRPr="00D160E1" w14:paraId="3C5F63BD" w14:textId="77777777" w:rsidTr="00B000AB">
        <w:tc>
          <w:tcPr>
            <w:tcW w:w="3471" w:type="pct"/>
            <w:gridSpan w:val="2"/>
            <w:tcBorders>
              <w:top w:val="single" w:sz="4" w:space="0" w:color="auto"/>
              <w:bottom w:val="single" w:sz="4" w:space="0" w:color="auto"/>
            </w:tcBorders>
            <w:hideMark/>
          </w:tcPr>
          <w:p w14:paraId="63302661" w14:textId="77777777" w:rsidR="008D5D73" w:rsidRPr="00D160E1" w:rsidRDefault="008D5D73" w:rsidP="00B000AB">
            <w:pPr>
              <w:pStyle w:val="TableText"/>
              <w:keepNext/>
              <w:spacing w:after="0"/>
              <w:jc w:val="left"/>
              <w:rPr>
                <w:rFonts w:ascii="Garamond" w:hAnsi="Garamond"/>
                <w:sz w:val="20"/>
                <w:szCs w:val="20"/>
              </w:rPr>
            </w:pPr>
            <w:r w:rsidRPr="00D160E1">
              <w:rPr>
                <w:rFonts w:ascii="Garamond" w:hAnsi="Garamond"/>
                <w:sz w:val="20"/>
                <w:szCs w:val="20"/>
              </w:rPr>
              <w:t xml:space="preserve">13. </w:t>
            </w:r>
            <w:r>
              <w:rPr>
                <w:rFonts w:ascii="Garamond" w:hAnsi="Garamond"/>
                <w:sz w:val="20"/>
                <w:szCs w:val="20"/>
              </w:rPr>
              <w:t>West Lane</w:t>
            </w:r>
            <w:r w:rsidRPr="00D160E1">
              <w:rPr>
                <w:rFonts w:ascii="Garamond" w:hAnsi="Garamond"/>
                <w:sz w:val="20"/>
                <w:szCs w:val="20"/>
              </w:rPr>
              <w:t xml:space="preserve"> Community</w:t>
            </w:r>
          </w:p>
        </w:tc>
        <w:tc>
          <w:tcPr>
            <w:tcW w:w="197" w:type="pct"/>
            <w:tcBorders>
              <w:top w:val="single" w:sz="4" w:space="0" w:color="auto"/>
              <w:bottom w:val="single" w:sz="4" w:space="0" w:color="auto"/>
            </w:tcBorders>
            <w:hideMark/>
          </w:tcPr>
          <w:p w14:paraId="493D5591" w14:textId="77777777" w:rsidR="008D5D73" w:rsidRPr="00D160E1" w:rsidRDefault="008D5D73" w:rsidP="00B000AB">
            <w:pPr>
              <w:pStyle w:val="TableText"/>
              <w:keepNext/>
              <w:spacing w:after="0"/>
              <w:rPr>
                <w:rFonts w:ascii="Garamond" w:eastAsia="Arial Unicode MS" w:hAnsi="Garamond"/>
                <w:sz w:val="20"/>
                <w:szCs w:val="20"/>
              </w:rPr>
            </w:pPr>
            <w:r w:rsidRPr="00D160E1">
              <w:rPr>
                <w:rFonts w:ascii="Garamond" w:hAnsi="Garamond"/>
                <w:sz w:val="20"/>
                <w:szCs w:val="20"/>
              </w:rPr>
              <w:t>Island</w:t>
            </w:r>
          </w:p>
        </w:tc>
        <w:tc>
          <w:tcPr>
            <w:tcW w:w="648" w:type="pct"/>
            <w:tcBorders>
              <w:top w:val="single" w:sz="4" w:space="0" w:color="auto"/>
              <w:bottom w:val="single" w:sz="4" w:space="0" w:color="auto"/>
            </w:tcBorders>
            <w:hideMark/>
          </w:tcPr>
          <w:p w14:paraId="51087EF4"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45</w:t>
            </w:r>
          </w:p>
        </w:tc>
        <w:tc>
          <w:tcPr>
            <w:tcW w:w="684" w:type="pct"/>
            <w:tcBorders>
              <w:top w:val="single" w:sz="4" w:space="0" w:color="auto"/>
              <w:bottom w:val="single" w:sz="4" w:space="0" w:color="auto"/>
            </w:tcBorders>
            <w:hideMark/>
          </w:tcPr>
          <w:p w14:paraId="4DFB4A54"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195</w:t>
            </w:r>
          </w:p>
        </w:tc>
      </w:tr>
      <w:tr w:rsidR="008D5D73" w:rsidRPr="00D160E1" w14:paraId="739CA98B" w14:textId="77777777" w:rsidTr="00B000AB">
        <w:tc>
          <w:tcPr>
            <w:tcW w:w="3471" w:type="pct"/>
            <w:gridSpan w:val="2"/>
            <w:tcBorders>
              <w:top w:val="single" w:sz="4" w:space="0" w:color="auto"/>
              <w:bottom w:val="single" w:sz="4" w:space="0" w:color="auto"/>
            </w:tcBorders>
            <w:hideMark/>
          </w:tcPr>
          <w:p w14:paraId="328220BA" w14:textId="77777777" w:rsidR="008D5D73" w:rsidRPr="00D160E1" w:rsidRDefault="008D5D73" w:rsidP="00B000AB">
            <w:pPr>
              <w:pStyle w:val="TableText"/>
              <w:keepNext/>
              <w:spacing w:after="0"/>
              <w:jc w:val="left"/>
              <w:rPr>
                <w:rFonts w:ascii="Garamond" w:hAnsi="Garamond"/>
                <w:sz w:val="20"/>
                <w:szCs w:val="20"/>
              </w:rPr>
            </w:pPr>
            <w:r w:rsidRPr="00D160E1">
              <w:rPr>
                <w:rFonts w:ascii="Garamond" w:hAnsi="Garamond"/>
                <w:sz w:val="20"/>
                <w:szCs w:val="20"/>
              </w:rPr>
              <w:t>14. Pershing Ave Community</w:t>
            </w:r>
          </w:p>
        </w:tc>
        <w:tc>
          <w:tcPr>
            <w:tcW w:w="197" w:type="pct"/>
            <w:tcBorders>
              <w:top w:val="single" w:sz="4" w:space="0" w:color="auto"/>
              <w:bottom w:val="single" w:sz="4" w:space="0" w:color="auto"/>
            </w:tcBorders>
            <w:hideMark/>
          </w:tcPr>
          <w:p w14:paraId="452E5BF5" w14:textId="77777777" w:rsidR="008D5D73" w:rsidRPr="00D160E1" w:rsidRDefault="008D5D73" w:rsidP="00B000AB">
            <w:pPr>
              <w:pStyle w:val="TableText"/>
              <w:keepNext/>
              <w:spacing w:after="0"/>
              <w:rPr>
                <w:rFonts w:ascii="Garamond" w:eastAsia="Arial Unicode MS" w:hAnsi="Garamond"/>
                <w:sz w:val="20"/>
                <w:szCs w:val="20"/>
              </w:rPr>
            </w:pPr>
            <w:r w:rsidRPr="00D160E1">
              <w:rPr>
                <w:rFonts w:ascii="Garamond" w:hAnsi="Garamond"/>
                <w:sz w:val="20"/>
                <w:szCs w:val="20"/>
              </w:rPr>
              <w:t>Island</w:t>
            </w:r>
          </w:p>
        </w:tc>
        <w:tc>
          <w:tcPr>
            <w:tcW w:w="648" w:type="pct"/>
            <w:tcBorders>
              <w:top w:val="single" w:sz="4" w:space="0" w:color="auto"/>
              <w:bottom w:val="single" w:sz="4" w:space="0" w:color="auto"/>
            </w:tcBorders>
            <w:hideMark/>
          </w:tcPr>
          <w:p w14:paraId="1E8A9E6C"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110</w:t>
            </w:r>
          </w:p>
        </w:tc>
        <w:tc>
          <w:tcPr>
            <w:tcW w:w="684" w:type="pct"/>
            <w:tcBorders>
              <w:top w:val="single" w:sz="4" w:space="0" w:color="auto"/>
              <w:bottom w:val="single" w:sz="4" w:space="0" w:color="auto"/>
            </w:tcBorders>
            <w:hideMark/>
          </w:tcPr>
          <w:p w14:paraId="46EC5599"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 xml:space="preserve">473 </w:t>
            </w:r>
          </w:p>
        </w:tc>
      </w:tr>
      <w:tr w:rsidR="008D5D73" w:rsidRPr="00D160E1" w14:paraId="17C56CCB" w14:textId="77777777" w:rsidTr="00B000AB">
        <w:tc>
          <w:tcPr>
            <w:tcW w:w="3471" w:type="pct"/>
            <w:gridSpan w:val="2"/>
            <w:tcBorders>
              <w:top w:val="single" w:sz="4" w:space="0" w:color="auto"/>
              <w:bottom w:val="single" w:sz="4" w:space="0" w:color="auto"/>
            </w:tcBorders>
            <w:hideMark/>
          </w:tcPr>
          <w:p w14:paraId="5C2126F7" w14:textId="77777777" w:rsidR="008D5D73" w:rsidRPr="00D160E1" w:rsidRDefault="008D5D73" w:rsidP="00B000AB">
            <w:pPr>
              <w:pStyle w:val="TableText"/>
              <w:keepNext/>
              <w:spacing w:after="0"/>
              <w:jc w:val="left"/>
              <w:rPr>
                <w:rFonts w:ascii="Garamond" w:hAnsi="Garamond"/>
                <w:sz w:val="20"/>
                <w:szCs w:val="20"/>
              </w:rPr>
            </w:pPr>
            <w:r w:rsidRPr="00D160E1">
              <w:rPr>
                <w:rFonts w:ascii="Garamond" w:hAnsi="Garamond"/>
                <w:sz w:val="20"/>
                <w:szCs w:val="20"/>
              </w:rPr>
              <w:t>15. Waller-Childress Community</w:t>
            </w:r>
          </w:p>
        </w:tc>
        <w:tc>
          <w:tcPr>
            <w:tcW w:w="197" w:type="pct"/>
            <w:tcBorders>
              <w:top w:val="single" w:sz="4" w:space="0" w:color="auto"/>
              <w:bottom w:val="single" w:sz="4" w:space="0" w:color="auto"/>
            </w:tcBorders>
            <w:hideMark/>
          </w:tcPr>
          <w:p w14:paraId="7EE0BA1A" w14:textId="77777777" w:rsidR="008D5D73" w:rsidRPr="00D160E1" w:rsidRDefault="008D5D73" w:rsidP="00B000AB">
            <w:pPr>
              <w:pStyle w:val="TableText"/>
              <w:keepNext/>
              <w:spacing w:after="0"/>
              <w:rPr>
                <w:rFonts w:ascii="Garamond" w:eastAsia="Arial Unicode MS" w:hAnsi="Garamond"/>
                <w:sz w:val="20"/>
                <w:szCs w:val="20"/>
              </w:rPr>
            </w:pPr>
            <w:r w:rsidRPr="00D160E1">
              <w:rPr>
                <w:rFonts w:ascii="Garamond" w:hAnsi="Garamond"/>
                <w:sz w:val="20"/>
                <w:szCs w:val="20"/>
              </w:rPr>
              <w:t>Island</w:t>
            </w:r>
          </w:p>
        </w:tc>
        <w:tc>
          <w:tcPr>
            <w:tcW w:w="648" w:type="pct"/>
            <w:tcBorders>
              <w:top w:val="single" w:sz="4" w:space="0" w:color="auto"/>
              <w:bottom w:val="single" w:sz="4" w:space="0" w:color="auto"/>
            </w:tcBorders>
            <w:hideMark/>
          </w:tcPr>
          <w:p w14:paraId="0E5078A0"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35</w:t>
            </w:r>
          </w:p>
        </w:tc>
        <w:tc>
          <w:tcPr>
            <w:tcW w:w="684" w:type="pct"/>
            <w:tcBorders>
              <w:top w:val="single" w:sz="4" w:space="0" w:color="auto"/>
              <w:bottom w:val="single" w:sz="4" w:space="0" w:color="auto"/>
            </w:tcBorders>
            <w:hideMark/>
          </w:tcPr>
          <w:p w14:paraId="40304B4C"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34</w:t>
            </w:r>
          </w:p>
        </w:tc>
      </w:tr>
      <w:tr w:rsidR="008D5D73" w:rsidRPr="00D160E1" w14:paraId="14420007" w14:textId="77777777" w:rsidTr="00B000AB">
        <w:tc>
          <w:tcPr>
            <w:tcW w:w="3471" w:type="pct"/>
            <w:gridSpan w:val="2"/>
            <w:tcBorders>
              <w:top w:val="single" w:sz="4" w:space="0" w:color="auto"/>
              <w:bottom w:val="single" w:sz="4" w:space="0" w:color="auto"/>
            </w:tcBorders>
            <w:hideMark/>
          </w:tcPr>
          <w:p w14:paraId="0BEB547B" w14:textId="77777777" w:rsidR="008D5D73" w:rsidRPr="00D160E1" w:rsidRDefault="008D5D73" w:rsidP="00B000AB">
            <w:pPr>
              <w:pStyle w:val="TableText"/>
              <w:keepNext/>
              <w:spacing w:after="0"/>
              <w:jc w:val="left"/>
              <w:rPr>
                <w:rFonts w:ascii="Garamond" w:hAnsi="Garamond"/>
                <w:sz w:val="20"/>
                <w:szCs w:val="20"/>
              </w:rPr>
            </w:pPr>
            <w:r w:rsidRPr="00D160E1">
              <w:rPr>
                <w:rFonts w:ascii="Garamond" w:hAnsi="Garamond"/>
                <w:sz w:val="20"/>
                <w:szCs w:val="20"/>
              </w:rPr>
              <w:t xml:space="preserve">16. </w:t>
            </w:r>
            <w:r>
              <w:rPr>
                <w:rFonts w:ascii="Garamond" w:hAnsi="Garamond"/>
                <w:sz w:val="20"/>
                <w:szCs w:val="20"/>
              </w:rPr>
              <w:t>Rose Terrace</w:t>
            </w:r>
          </w:p>
        </w:tc>
        <w:tc>
          <w:tcPr>
            <w:tcW w:w="197" w:type="pct"/>
            <w:tcBorders>
              <w:top w:val="single" w:sz="4" w:space="0" w:color="auto"/>
              <w:bottom w:val="single" w:sz="4" w:space="0" w:color="auto"/>
            </w:tcBorders>
            <w:hideMark/>
          </w:tcPr>
          <w:p w14:paraId="5E14B704" w14:textId="77777777" w:rsidR="008D5D73" w:rsidRPr="00D160E1" w:rsidRDefault="008D5D73" w:rsidP="00B000AB">
            <w:pPr>
              <w:pStyle w:val="TableText"/>
              <w:keepNext/>
              <w:spacing w:after="0"/>
              <w:rPr>
                <w:rFonts w:ascii="Garamond" w:eastAsia="Arial Unicode MS" w:hAnsi="Garamond"/>
                <w:sz w:val="20"/>
                <w:szCs w:val="20"/>
              </w:rPr>
            </w:pPr>
            <w:r w:rsidRPr="00D160E1">
              <w:rPr>
                <w:rFonts w:ascii="Garamond" w:hAnsi="Garamond"/>
                <w:sz w:val="20"/>
                <w:szCs w:val="20"/>
              </w:rPr>
              <w:t>Island</w:t>
            </w:r>
          </w:p>
        </w:tc>
        <w:tc>
          <w:tcPr>
            <w:tcW w:w="648" w:type="pct"/>
            <w:tcBorders>
              <w:top w:val="single" w:sz="4" w:space="0" w:color="auto"/>
              <w:bottom w:val="single" w:sz="4" w:space="0" w:color="auto"/>
            </w:tcBorders>
            <w:hideMark/>
          </w:tcPr>
          <w:p w14:paraId="5BBE0777"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33</w:t>
            </w:r>
          </w:p>
        </w:tc>
        <w:tc>
          <w:tcPr>
            <w:tcW w:w="684" w:type="pct"/>
            <w:tcBorders>
              <w:top w:val="single" w:sz="4" w:space="0" w:color="auto"/>
              <w:bottom w:val="single" w:sz="4" w:space="0" w:color="auto"/>
            </w:tcBorders>
            <w:hideMark/>
          </w:tcPr>
          <w:p w14:paraId="24315977"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106</w:t>
            </w:r>
          </w:p>
        </w:tc>
      </w:tr>
      <w:tr w:rsidR="008D5D73" w:rsidRPr="00D160E1" w14:paraId="2A20D4B9" w14:textId="77777777" w:rsidTr="00B000AB">
        <w:tc>
          <w:tcPr>
            <w:tcW w:w="3471" w:type="pct"/>
            <w:gridSpan w:val="2"/>
            <w:tcBorders>
              <w:top w:val="single" w:sz="4" w:space="0" w:color="auto"/>
              <w:bottom w:val="single" w:sz="4" w:space="0" w:color="auto"/>
            </w:tcBorders>
            <w:hideMark/>
          </w:tcPr>
          <w:p w14:paraId="4307BF32" w14:textId="77777777" w:rsidR="008D5D73" w:rsidRPr="00D160E1" w:rsidRDefault="008D5D73" w:rsidP="00B000AB">
            <w:pPr>
              <w:pStyle w:val="TableText"/>
              <w:keepNext/>
              <w:spacing w:after="0"/>
              <w:jc w:val="left"/>
              <w:rPr>
                <w:rFonts w:ascii="Garamond" w:hAnsi="Garamond"/>
                <w:sz w:val="20"/>
                <w:szCs w:val="20"/>
              </w:rPr>
            </w:pPr>
            <w:r w:rsidRPr="00D160E1">
              <w:rPr>
                <w:rFonts w:ascii="Garamond" w:hAnsi="Garamond"/>
                <w:sz w:val="20"/>
                <w:szCs w:val="20"/>
              </w:rPr>
              <w:t>17. West Interstate 5 Community</w:t>
            </w:r>
          </w:p>
        </w:tc>
        <w:tc>
          <w:tcPr>
            <w:tcW w:w="197" w:type="pct"/>
            <w:tcBorders>
              <w:top w:val="single" w:sz="4" w:space="0" w:color="auto"/>
              <w:bottom w:val="single" w:sz="4" w:space="0" w:color="auto"/>
            </w:tcBorders>
            <w:hideMark/>
          </w:tcPr>
          <w:p w14:paraId="1B3EB2EA" w14:textId="77777777" w:rsidR="008D5D73" w:rsidRPr="00D160E1" w:rsidRDefault="008D5D73" w:rsidP="00B000AB">
            <w:pPr>
              <w:pStyle w:val="TableText"/>
              <w:keepNext/>
              <w:spacing w:after="0"/>
              <w:rPr>
                <w:rFonts w:ascii="Garamond" w:hAnsi="Garamond"/>
                <w:sz w:val="20"/>
                <w:szCs w:val="20"/>
              </w:rPr>
            </w:pPr>
            <w:r w:rsidRPr="00D160E1">
              <w:rPr>
                <w:rFonts w:ascii="Garamond" w:hAnsi="Garamond"/>
                <w:sz w:val="20"/>
                <w:szCs w:val="20"/>
              </w:rPr>
              <w:t>Island</w:t>
            </w:r>
          </w:p>
        </w:tc>
        <w:tc>
          <w:tcPr>
            <w:tcW w:w="648" w:type="pct"/>
            <w:tcBorders>
              <w:top w:val="single" w:sz="4" w:space="0" w:color="auto"/>
              <w:bottom w:val="single" w:sz="4" w:space="0" w:color="auto"/>
            </w:tcBorders>
            <w:hideMark/>
          </w:tcPr>
          <w:p w14:paraId="4F627500"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85</w:t>
            </w:r>
          </w:p>
        </w:tc>
        <w:tc>
          <w:tcPr>
            <w:tcW w:w="684" w:type="pct"/>
            <w:tcBorders>
              <w:top w:val="single" w:sz="4" w:space="0" w:color="auto"/>
              <w:bottom w:val="single" w:sz="4" w:space="0" w:color="auto"/>
            </w:tcBorders>
            <w:hideMark/>
          </w:tcPr>
          <w:p w14:paraId="0F2F7178"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22</w:t>
            </w:r>
          </w:p>
        </w:tc>
      </w:tr>
      <w:tr w:rsidR="008D5D73" w:rsidRPr="00D160E1" w14:paraId="597225C2" w14:textId="77777777" w:rsidTr="00B000AB">
        <w:tc>
          <w:tcPr>
            <w:tcW w:w="3471" w:type="pct"/>
            <w:gridSpan w:val="2"/>
            <w:tcBorders>
              <w:top w:val="single" w:sz="4" w:space="0" w:color="auto"/>
              <w:bottom w:val="single" w:sz="4" w:space="0" w:color="auto"/>
            </w:tcBorders>
            <w:hideMark/>
          </w:tcPr>
          <w:p w14:paraId="488D85AA" w14:textId="77777777" w:rsidR="008D5D73" w:rsidRPr="00D160E1" w:rsidRDefault="008D5D73" w:rsidP="00B000AB">
            <w:pPr>
              <w:pStyle w:val="TableText"/>
              <w:keepNext/>
              <w:spacing w:after="0"/>
              <w:jc w:val="left"/>
              <w:rPr>
                <w:rFonts w:ascii="Garamond" w:hAnsi="Garamond"/>
                <w:sz w:val="20"/>
                <w:szCs w:val="20"/>
              </w:rPr>
            </w:pPr>
            <w:r w:rsidRPr="00D160E1">
              <w:rPr>
                <w:rFonts w:ascii="Garamond" w:hAnsi="Garamond"/>
                <w:sz w:val="20"/>
                <w:szCs w:val="20"/>
              </w:rPr>
              <w:t>18. Charter Way Community</w:t>
            </w:r>
          </w:p>
        </w:tc>
        <w:tc>
          <w:tcPr>
            <w:tcW w:w="197" w:type="pct"/>
            <w:tcBorders>
              <w:top w:val="single" w:sz="4" w:space="0" w:color="auto"/>
              <w:bottom w:val="single" w:sz="4" w:space="0" w:color="auto"/>
            </w:tcBorders>
            <w:hideMark/>
          </w:tcPr>
          <w:p w14:paraId="784D9708" w14:textId="77777777" w:rsidR="008D5D73" w:rsidRPr="00D160E1" w:rsidRDefault="008D5D73" w:rsidP="00B000AB">
            <w:pPr>
              <w:pStyle w:val="TableText"/>
              <w:keepNext/>
              <w:spacing w:after="0"/>
              <w:rPr>
                <w:rFonts w:ascii="Garamond" w:eastAsia="Arial Unicode MS" w:hAnsi="Garamond"/>
                <w:sz w:val="20"/>
                <w:szCs w:val="20"/>
              </w:rPr>
            </w:pPr>
            <w:r w:rsidRPr="00D160E1">
              <w:rPr>
                <w:rFonts w:ascii="Garamond" w:hAnsi="Garamond"/>
                <w:sz w:val="20"/>
                <w:szCs w:val="20"/>
              </w:rPr>
              <w:t>Fringe</w:t>
            </w:r>
          </w:p>
        </w:tc>
        <w:tc>
          <w:tcPr>
            <w:tcW w:w="648" w:type="pct"/>
            <w:tcBorders>
              <w:top w:val="single" w:sz="4" w:space="0" w:color="auto"/>
              <w:bottom w:val="single" w:sz="4" w:space="0" w:color="auto"/>
            </w:tcBorders>
            <w:hideMark/>
          </w:tcPr>
          <w:p w14:paraId="53A80AA9"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654</w:t>
            </w:r>
          </w:p>
        </w:tc>
        <w:tc>
          <w:tcPr>
            <w:tcW w:w="684" w:type="pct"/>
            <w:tcBorders>
              <w:top w:val="single" w:sz="4" w:space="0" w:color="auto"/>
              <w:bottom w:val="single" w:sz="4" w:space="0" w:color="auto"/>
            </w:tcBorders>
            <w:hideMark/>
          </w:tcPr>
          <w:p w14:paraId="70ADDFDD"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 xml:space="preserve">775 </w:t>
            </w:r>
          </w:p>
        </w:tc>
      </w:tr>
      <w:tr w:rsidR="008D5D73" w:rsidRPr="00D160E1" w14:paraId="1B57A766" w14:textId="77777777" w:rsidTr="00B000AB">
        <w:tc>
          <w:tcPr>
            <w:tcW w:w="3471" w:type="pct"/>
            <w:gridSpan w:val="2"/>
            <w:tcBorders>
              <w:top w:val="single" w:sz="4" w:space="0" w:color="auto"/>
              <w:bottom w:val="single" w:sz="4" w:space="0" w:color="auto"/>
            </w:tcBorders>
            <w:hideMark/>
          </w:tcPr>
          <w:p w14:paraId="0B1F62B7" w14:textId="77777777" w:rsidR="008D5D73" w:rsidRPr="00D160E1" w:rsidRDefault="008D5D73" w:rsidP="00B000AB">
            <w:pPr>
              <w:pStyle w:val="TableText"/>
              <w:keepNext/>
              <w:spacing w:after="0"/>
              <w:jc w:val="left"/>
              <w:rPr>
                <w:rFonts w:ascii="Garamond" w:hAnsi="Garamond"/>
                <w:sz w:val="20"/>
                <w:szCs w:val="20"/>
              </w:rPr>
            </w:pPr>
            <w:r w:rsidRPr="00D160E1">
              <w:rPr>
                <w:rFonts w:ascii="Garamond" w:hAnsi="Garamond"/>
                <w:sz w:val="20"/>
                <w:szCs w:val="20"/>
              </w:rPr>
              <w:t>19. State Route 88 Community</w:t>
            </w:r>
          </w:p>
        </w:tc>
        <w:tc>
          <w:tcPr>
            <w:tcW w:w="197" w:type="pct"/>
            <w:tcBorders>
              <w:top w:val="single" w:sz="4" w:space="0" w:color="auto"/>
              <w:bottom w:val="single" w:sz="4" w:space="0" w:color="auto"/>
            </w:tcBorders>
            <w:hideMark/>
          </w:tcPr>
          <w:p w14:paraId="4E1AB4C9" w14:textId="77777777" w:rsidR="008D5D73" w:rsidRPr="00D160E1" w:rsidRDefault="008D5D73" w:rsidP="00B000AB">
            <w:pPr>
              <w:pStyle w:val="TableText"/>
              <w:keepNext/>
              <w:spacing w:after="0"/>
              <w:rPr>
                <w:rFonts w:ascii="Garamond" w:eastAsia="Arial Unicode MS" w:hAnsi="Garamond"/>
                <w:sz w:val="20"/>
                <w:szCs w:val="20"/>
              </w:rPr>
            </w:pPr>
            <w:r w:rsidRPr="00D160E1">
              <w:rPr>
                <w:rFonts w:ascii="Garamond" w:hAnsi="Garamond"/>
                <w:sz w:val="20"/>
                <w:szCs w:val="20"/>
              </w:rPr>
              <w:t>Fringe</w:t>
            </w:r>
          </w:p>
        </w:tc>
        <w:tc>
          <w:tcPr>
            <w:tcW w:w="648" w:type="pct"/>
            <w:tcBorders>
              <w:top w:val="single" w:sz="4" w:space="0" w:color="auto"/>
              <w:bottom w:val="single" w:sz="4" w:space="0" w:color="auto"/>
            </w:tcBorders>
            <w:hideMark/>
          </w:tcPr>
          <w:p w14:paraId="71966699"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281</w:t>
            </w:r>
          </w:p>
        </w:tc>
        <w:tc>
          <w:tcPr>
            <w:tcW w:w="684" w:type="pct"/>
            <w:tcBorders>
              <w:top w:val="single" w:sz="4" w:space="0" w:color="auto"/>
              <w:bottom w:val="single" w:sz="4" w:space="0" w:color="auto"/>
            </w:tcBorders>
            <w:hideMark/>
          </w:tcPr>
          <w:p w14:paraId="31EAE4C8" w14:textId="77777777" w:rsidR="008D5D73" w:rsidRPr="00D160E1" w:rsidRDefault="008D5D73" w:rsidP="00B000AB">
            <w:pPr>
              <w:pStyle w:val="TableText"/>
              <w:keepNext/>
              <w:spacing w:after="0"/>
              <w:jc w:val="right"/>
              <w:rPr>
                <w:rFonts w:ascii="Garamond" w:hAnsi="Garamond"/>
                <w:sz w:val="20"/>
                <w:szCs w:val="20"/>
              </w:rPr>
            </w:pPr>
            <w:r w:rsidRPr="00D160E1">
              <w:rPr>
                <w:rFonts w:ascii="Garamond" w:hAnsi="Garamond"/>
                <w:sz w:val="20"/>
                <w:szCs w:val="20"/>
              </w:rPr>
              <w:t>143</w:t>
            </w:r>
          </w:p>
        </w:tc>
      </w:tr>
      <w:tr w:rsidR="008D5D73" w:rsidRPr="00D160E1" w14:paraId="59E37F74" w14:textId="77777777" w:rsidTr="00B000AB">
        <w:tc>
          <w:tcPr>
            <w:tcW w:w="3471" w:type="pct"/>
            <w:gridSpan w:val="2"/>
            <w:tcBorders>
              <w:top w:val="single" w:sz="4" w:space="0" w:color="auto"/>
              <w:bottom w:val="single" w:sz="4" w:space="0" w:color="auto"/>
            </w:tcBorders>
            <w:hideMark/>
          </w:tcPr>
          <w:p w14:paraId="0CBDA643" w14:textId="77777777" w:rsidR="008D5D73" w:rsidRPr="00D160E1" w:rsidRDefault="008D5D73" w:rsidP="00B000AB">
            <w:pPr>
              <w:pStyle w:val="TableText"/>
              <w:spacing w:after="0"/>
              <w:jc w:val="left"/>
              <w:rPr>
                <w:rFonts w:ascii="Garamond" w:hAnsi="Garamond"/>
                <w:sz w:val="20"/>
                <w:szCs w:val="20"/>
              </w:rPr>
            </w:pPr>
            <w:r w:rsidRPr="00D160E1">
              <w:rPr>
                <w:rFonts w:ascii="Garamond" w:hAnsi="Garamond"/>
                <w:sz w:val="20"/>
                <w:szCs w:val="20"/>
              </w:rPr>
              <w:t>20. Sunny Road Community</w:t>
            </w:r>
          </w:p>
        </w:tc>
        <w:tc>
          <w:tcPr>
            <w:tcW w:w="197" w:type="pct"/>
            <w:tcBorders>
              <w:top w:val="single" w:sz="4" w:space="0" w:color="auto"/>
              <w:bottom w:val="single" w:sz="4" w:space="0" w:color="auto"/>
            </w:tcBorders>
            <w:hideMark/>
          </w:tcPr>
          <w:p w14:paraId="62A00046" w14:textId="77777777" w:rsidR="008D5D73" w:rsidRPr="00D160E1" w:rsidRDefault="008D5D73" w:rsidP="00B000AB">
            <w:pPr>
              <w:pStyle w:val="TableText"/>
              <w:spacing w:after="0"/>
              <w:rPr>
                <w:rFonts w:ascii="Garamond" w:eastAsia="Arial Unicode MS" w:hAnsi="Garamond"/>
                <w:sz w:val="20"/>
                <w:szCs w:val="20"/>
              </w:rPr>
            </w:pPr>
            <w:r w:rsidRPr="00D160E1">
              <w:rPr>
                <w:rFonts w:ascii="Garamond" w:hAnsi="Garamond"/>
                <w:sz w:val="20"/>
                <w:szCs w:val="20"/>
              </w:rPr>
              <w:t>Fringe</w:t>
            </w:r>
          </w:p>
        </w:tc>
        <w:tc>
          <w:tcPr>
            <w:tcW w:w="648" w:type="pct"/>
            <w:tcBorders>
              <w:top w:val="single" w:sz="4" w:space="0" w:color="auto"/>
              <w:bottom w:val="single" w:sz="4" w:space="0" w:color="auto"/>
            </w:tcBorders>
            <w:hideMark/>
          </w:tcPr>
          <w:p w14:paraId="2F377684" w14:textId="77777777" w:rsidR="008D5D73" w:rsidRPr="00D160E1" w:rsidRDefault="008D5D73" w:rsidP="00B000AB">
            <w:pPr>
              <w:pStyle w:val="TableText"/>
              <w:spacing w:after="0"/>
              <w:jc w:val="right"/>
              <w:rPr>
                <w:rFonts w:ascii="Garamond" w:hAnsi="Garamond"/>
                <w:sz w:val="20"/>
                <w:szCs w:val="20"/>
              </w:rPr>
            </w:pPr>
            <w:r w:rsidRPr="00D160E1">
              <w:rPr>
                <w:rFonts w:ascii="Garamond" w:hAnsi="Garamond"/>
                <w:sz w:val="20"/>
                <w:szCs w:val="20"/>
              </w:rPr>
              <w:t>59</w:t>
            </w:r>
          </w:p>
        </w:tc>
        <w:tc>
          <w:tcPr>
            <w:tcW w:w="684" w:type="pct"/>
            <w:tcBorders>
              <w:top w:val="single" w:sz="4" w:space="0" w:color="auto"/>
              <w:bottom w:val="single" w:sz="4" w:space="0" w:color="auto"/>
            </w:tcBorders>
            <w:hideMark/>
          </w:tcPr>
          <w:p w14:paraId="7DCA6DCE" w14:textId="77777777" w:rsidR="008D5D73" w:rsidRPr="00D160E1" w:rsidRDefault="008D5D73" w:rsidP="00B000AB">
            <w:pPr>
              <w:pStyle w:val="TableText"/>
              <w:spacing w:after="0"/>
              <w:jc w:val="right"/>
              <w:rPr>
                <w:rFonts w:ascii="Garamond" w:hAnsi="Garamond"/>
                <w:sz w:val="20"/>
                <w:szCs w:val="20"/>
              </w:rPr>
            </w:pPr>
            <w:r w:rsidRPr="00D160E1">
              <w:rPr>
                <w:rFonts w:ascii="Garamond" w:hAnsi="Garamond"/>
                <w:sz w:val="20"/>
                <w:szCs w:val="20"/>
              </w:rPr>
              <w:t>47</w:t>
            </w:r>
          </w:p>
        </w:tc>
      </w:tr>
      <w:tr w:rsidR="008D5D73" w:rsidRPr="00D160E1" w14:paraId="4EB2FCBD" w14:textId="77777777" w:rsidTr="00B000AB">
        <w:tc>
          <w:tcPr>
            <w:tcW w:w="3471" w:type="pct"/>
            <w:gridSpan w:val="2"/>
            <w:tcBorders>
              <w:top w:val="single" w:sz="4" w:space="0" w:color="auto"/>
            </w:tcBorders>
          </w:tcPr>
          <w:p w14:paraId="079D7CA8" w14:textId="77777777" w:rsidR="008D5D73" w:rsidRPr="00BB6F0A" w:rsidRDefault="008D5D73" w:rsidP="00B000AB">
            <w:pPr>
              <w:pStyle w:val="TableText"/>
              <w:spacing w:after="0"/>
              <w:jc w:val="left"/>
              <w:rPr>
                <w:rFonts w:ascii="Garamond" w:hAnsi="Garamond"/>
                <w:i/>
                <w:sz w:val="20"/>
                <w:szCs w:val="20"/>
              </w:rPr>
            </w:pPr>
            <w:r w:rsidRPr="00BB6F0A">
              <w:rPr>
                <w:rFonts w:ascii="Garamond" w:hAnsi="Garamond"/>
                <w:i/>
                <w:sz w:val="20"/>
                <w:szCs w:val="20"/>
              </w:rPr>
              <w:t>Source: Mintier Harnish, September 2017.</w:t>
            </w:r>
          </w:p>
        </w:tc>
        <w:tc>
          <w:tcPr>
            <w:tcW w:w="197" w:type="pct"/>
            <w:tcBorders>
              <w:top w:val="single" w:sz="4" w:space="0" w:color="auto"/>
            </w:tcBorders>
          </w:tcPr>
          <w:p w14:paraId="3FC3E1A5" w14:textId="77777777" w:rsidR="008D5D73" w:rsidRPr="00D160E1" w:rsidRDefault="008D5D73" w:rsidP="00B000AB">
            <w:pPr>
              <w:pStyle w:val="TableText"/>
              <w:spacing w:after="0"/>
              <w:rPr>
                <w:rFonts w:ascii="Garamond" w:hAnsi="Garamond"/>
                <w:sz w:val="20"/>
                <w:szCs w:val="20"/>
              </w:rPr>
            </w:pPr>
          </w:p>
        </w:tc>
        <w:tc>
          <w:tcPr>
            <w:tcW w:w="648" w:type="pct"/>
            <w:tcBorders>
              <w:top w:val="single" w:sz="4" w:space="0" w:color="auto"/>
            </w:tcBorders>
          </w:tcPr>
          <w:p w14:paraId="58B43BA6" w14:textId="77777777" w:rsidR="008D5D73" w:rsidRPr="00D160E1" w:rsidRDefault="008D5D73" w:rsidP="00B000AB">
            <w:pPr>
              <w:pStyle w:val="TableText"/>
              <w:spacing w:after="0"/>
              <w:jc w:val="right"/>
              <w:rPr>
                <w:rFonts w:ascii="Garamond" w:hAnsi="Garamond"/>
                <w:sz w:val="20"/>
                <w:szCs w:val="20"/>
              </w:rPr>
            </w:pPr>
          </w:p>
        </w:tc>
        <w:tc>
          <w:tcPr>
            <w:tcW w:w="684" w:type="pct"/>
            <w:tcBorders>
              <w:top w:val="single" w:sz="4" w:space="0" w:color="auto"/>
            </w:tcBorders>
          </w:tcPr>
          <w:p w14:paraId="15613ECD" w14:textId="77777777" w:rsidR="008D5D73" w:rsidRPr="00D160E1" w:rsidRDefault="008D5D73" w:rsidP="00B000AB">
            <w:pPr>
              <w:pStyle w:val="TableText"/>
              <w:spacing w:after="0"/>
              <w:jc w:val="right"/>
              <w:rPr>
                <w:rFonts w:ascii="Garamond" w:hAnsi="Garamond"/>
                <w:sz w:val="20"/>
                <w:szCs w:val="20"/>
              </w:rPr>
            </w:pPr>
          </w:p>
        </w:tc>
      </w:tr>
    </w:tbl>
    <w:p w14:paraId="4396B654" w14:textId="77777777" w:rsidR="008D5D73" w:rsidRDefault="008D5D73" w:rsidP="008D5D73">
      <w:pPr>
        <w:pStyle w:val="Source"/>
      </w:pPr>
    </w:p>
    <w:p w14:paraId="07DD7BED" w14:textId="77777777" w:rsidR="008D5D73" w:rsidRDefault="008D5D73" w:rsidP="008D5D73">
      <w:pPr>
        <w:spacing w:after="0"/>
        <w:jc w:val="left"/>
        <w:rPr>
          <w:rFonts w:eastAsia="Times New Roman"/>
          <w:b/>
          <w:bCs/>
          <w:smallCaps/>
          <w:szCs w:val="20"/>
        </w:rPr>
      </w:pPr>
      <w:r>
        <w:rPr>
          <w:bCs/>
        </w:rPr>
        <w:br w:type="page"/>
      </w:r>
    </w:p>
    <w:p w14:paraId="56E7EA8B" w14:textId="2BE87947" w:rsidR="008D5D73" w:rsidRDefault="008D5D73" w:rsidP="008D5D73">
      <w:pPr>
        <w:pStyle w:val="Figure"/>
        <w:ind w:left="0"/>
      </w:pPr>
      <w:bookmarkStart w:id="121" w:name="_Ref469989637"/>
      <w:bookmarkStart w:id="122" w:name="_Toc22222281"/>
      <w:bookmarkStart w:id="123" w:name="_Toc38529189"/>
      <w:r>
        <w:rPr>
          <w:noProof/>
        </w:rPr>
        <w:drawing>
          <wp:anchor distT="0" distB="0" distL="114300" distR="114300" simplePos="0" relativeHeight="251664384" behindDoc="1" locked="0" layoutInCell="1" allowOverlap="1" wp14:anchorId="3C309FDF" wp14:editId="30720F7F">
            <wp:simplePos x="0" y="0"/>
            <wp:positionH relativeFrom="column">
              <wp:posOffset>-945715</wp:posOffset>
            </wp:positionH>
            <wp:positionV relativeFrom="paragraph">
              <wp:posOffset>175364</wp:posOffset>
            </wp:positionV>
            <wp:extent cx="4739333" cy="7114784"/>
            <wp:effectExtent l="0" t="0" r="4445" b="0"/>
            <wp:wrapNone/>
            <wp:docPr id="8" name="Picture 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4-1_DACs.jpg"/>
                    <pic:cNvPicPr/>
                  </pic:nvPicPr>
                  <pic:blipFill rotWithShape="1">
                    <a:blip r:embed="rId37">
                      <a:extLst>
                        <a:ext uri="{28A0092B-C50C-407E-A947-70E740481C1C}">
                          <a14:useLocalDpi xmlns:a14="http://schemas.microsoft.com/office/drawing/2010/main" val="0"/>
                        </a:ext>
                      </a:extLst>
                    </a:blip>
                    <a:srcRect l="9038" r="8542" b="4392"/>
                    <a:stretch/>
                  </pic:blipFill>
                  <pic:spPr bwMode="auto">
                    <a:xfrm>
                      <a:off x="0" y="0"/>
                      <a:ext cx="4748720" cy="7128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Figure </w:t>
      </w:r>
      <w:r>
        <w:rPr>
          <w:noProof/>
        </w:rPr>
        <w:fldChar w:fldCharType="begin"/>
      </w:r>
      <w:r>
        <w:rPr>
          <w:noProof/>
        </w:rPr>
        <w:instrText xml:space="preserve"> STYLEREF 1 \s </w:instrText>
      </w:r>
      <w:r>
        <w:rPr>
          <w:noProof/>
        </w:rPr>
        <w:fldChar w:fldCharType="separate"/>
      </w:r>
      <w:r w:rsidR="004C6BC5">
        <w:rPr>
          <w:noProof/>
        </w:rPr>
        <w:t>4</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4C6BC5">
        <w:rPr>
          <w:noProof/>
        </w:rPr>
        <w:t>1</w:t>
      </w:r>
      <w:r>
        <w:rPr>
          <w:noProof/>
        </w:rPr>
        <w:fldChar w:fldCharType="end"/>
      </w:r>
      <w:bookmarkEnd w:id="121"/>
      <w:r>
        <w:t>:</w:t>
      </w:r>
      <w:r>
        <w:tab/>
        <w:t>Disadvantaged Unincorporated Communities</w:t>
      </w:r>
      <w:bookmarkEnd w:id="122"/>
      <w:bookmarkEnd w:id="123"/>
    </w:p>
    <w:p w14:paraId="1A1DC039" w14:textId="77777777" w:rsidR="008D5D73" w:rsidRPr="00435E3D" w:rsidRDefault="008D5D73" w:rsidP="008D5D73">
      <w:pPr>
        <w:pStyle w:val="Figure"/>
      </w:pPr>
    </w:p>
    <w:p w14:paraId="02640980" w14:textId="77777777" w:rsidR="008D5D73" w:rsidRPr="003D2504" w:rsidRDefault="008D5D73" w:rsidP="008D5D73">
      <w:pPr>
        <w:pStyle w:val="Figure"/>
        <w:ind w:left="0" w:firstLine="0"/>
      </w:pPr>
      <w:r>
        <w:br w:type="page"/>
      </w:r>
    </w:p>
    <w:p w14:paraId="52CD2F38" w14:textId="77777777" w:rsidR="008D5D73" w:rsidRPr="003D2504" w:rsidRDefault="008D5D73" w:rsidP="008D5D73">
      <w:pPr>
        <w:pStyle w:val="Heading2"/>
      </w:pPr>
      <w:bookmarkStart w:id="124" w:name="_Toc31383597"/>
      <w:r w:rsidRPr="003D2504">
        <w:t>Infrastructure Analysis</w:t>
      </w:r>
      <w:bookmarkEnd w:id="124"/>
    </w:p>
    <w:p w14:paraId="24994845" w14:textId="77777777" w:rsidR="008D5D73" w:rsidRPr="003D2504" w:rsidRDefault="008D5D73" w:rsidP="008D5D73">
      <w:r>
        <w:t>O</w:t>
      </w:r>
      <w:r w:rsidRPr="003D2504">
        <w:t xml:space="preserve">nce DUCs have been identified, SB 244 requires an analysis of infrastructure services for each DUC. </w:t>
      </w:r>
      <w:r>
        <w:t xml:space="preserve">The City’s overall service structure is described in Chapter 5 of this report. </w:t>
      </w:r>
      <w:r w:rsidRPr="003D2504">
        <w:t xml:space="preserve">This section </w:t>
      </w:r>
      <w:r>
        <w:t xml:space="preserve">describes </w:t>
      </w:r>
      <w:r w:rsidRPr="003D2504">
        <w:t xml:space="preserve">public services within each of the </w:t>
      </w:r>
      <w:r>
        <w:t xml:space="preserve">DUCs in the Stockton area </w:t>
      </w:r>
      <w:r w:rsidRPr="003D2504">
        <w:t xml:space="preserve">consistent with the requirements of SB244. </w:t>
      </w:r>
    </w:p>
    <w:p w14:paraId="27765024" w14:textId="4F5D15D4" w:rsidR="008D5D73" w:rsidRDefault="008D5D73" w:rsidP="00412838">
      <w:pPr>
        <w:pStyle w:val="Heading3"/>
        <w:numPr>
          <w:ilvl w:val="0"/>
          <w:numId w:val="38"/>
        </w:numPr>
      </w:pPr>
      <w:r>
        <w:t>August CDP</w:t>
      </w:r>
    </w:p>
    <w:p w14:paraId="00ED3D17" w14:textId="77777777" w:rsidR="008D5D73" w:rsidRDefault="008D5D73" w:rsidP="008D5D73">
      <w:r>
        <w:t>The August Community is made up of 2,137 parcels totaling approximately 805 acres.</w:t>
      </w:r>
    </w:p>
    <w:p w14:paraId="284D3DD3" w14:textId="77777777" w:rsidR="008D5D73" w:rsidRPr="009B5B8D" w:rsidRDefault="008D5D73" w:rsidP="008D5D73">
      <w:r w:rsidRPr="003666EB">
        <w:rPr>
          <w:b/>
          <w:bCs/>
          <w:i/>
          <w:iCs/>
        </w:rPr>
        <w:t>Water</w:t>
      </w:r>
      <w:r w:rsidRPr="009B5B8D">
        <w:t xml:space="preserve"> – Water is provided to this area by California Water Service as part of the Central Stockton Storage and Distribution system. As documented in </w:t>
      </w:r>
      <w:r>
        <w:t xml:space="preserve">the </w:t>
      </w:r>
      <w:r w:rsidRPr="009B5B8D">
        <w:t xml:space="preserve">2015 Urban Water Management Plan prepared for Cal Water, the facilities serving </w:t>
      </w:r>
      <w:r>
        <w:t xml:space="preserve">this area </w:t>
      </w:r>
      <w:r w:rsidRPr="009B5B8D">
        <w:t>have sufficient capacity and access to high-quality water supplies to address current and projected demands. There are no deficiencies in water services in this area.</w:t>
      </w:r>
    </w:p>
    <w:p w14:paraId="36499069" w14:textId="77777777" w:rsidR="008D5D73" w:rsidRPr="009B5B8D" w:rsidRDefault="008D5D73" w:rsidP="008D5D73">
      <w:r w:rsidRPr="003666EB">
        <w:rPr>
          <w:rStyle w:val="BodyTextChar"/>
          <w:rFonts w:ascii="Garamond" w:eastAsia="Calibri" w:hAnsi="Garamond"/>
          <w:b/>
          <w:bCs/>
          <w:i/>
          <w:iCs/>
        </w:rPr>
        <w:t>Sewer</w:t>
      </w:r>
      <w:r w:rsidRPr="003666EB">
        <w:t xml:space="preserve"> – This area is covered by the East Stockton Sanitary Sewer Project and is</w:t>
      </w:r>
      <w:r>
        <w:t xml:space="preserve"> served by the City of Stockton Collection System 4, as defined in the City’s Wastewater Master Plan. Service is provided to unincorporated area properties according to out-of-agency agreements. Additional sewer lines and connections consistent with the Wastewater Master Plan would have to be constructed to accommodate growth upon annexation</w:t>
      </w:r>
      <w:r w:rsidRPr="009B5B8D">
        <w:t xml:space="preserve">. </w:t>
      </w:r>
      <w:r>
        <w:t xml:space="preserve">Thus, in terms of the capacity to serve new development, there are deficiencies in sewer services. </w:t>
      </w:r>
    </w:p>
    <w:p w14:paraId="3F35D96F" w14:textId="77777777" w:rsidR="008D5D73" w:rsidRPr="009B5B8D" w:rsidRDefault="008D5D73" w:rsidP="008D5D73">
      <w:r w:rsidRPr="003666EB">
        <w:rPr>
          <w:rStyle w:val="BodyTextChar"/>
          <w:rFonts w:ascii="Garamond" w:eastAsia="Calibri" w:hAnsi="Garamond"/>
          <w:b/>
          <w:bCs/>
          <w:i/>
          <w:iCs/>
        </w:rPr>
        <w:t>Drainage</w:t>
      </w:r>
      <w:r w:rsidRPr="003666EB">
        <w:t xml:space="preserve"> – Roadside ditches are used to manage stormwater for the community.</w:t>
      </w:r>
      <w:r>
        <w:t xml:space="preserve"> </w:t>
      </w:r>
      <w:r w:rsidRPr="009B5B8D">
        <w:t>Because there is no formal storm drain system, there are drainage deficiencies in this area.</w:t>
      </w:r>
    </w:p>
    <w:p w14:paraId="0FE34BD9" w14:textId="77777777" w:rsidR="008D5D73" w:rsidRPr="009B5B8D" w:rsidRDefault="008D5D73" w:rsidP="008D5D73">
      <w:r w:rsidRPr="003666EB">
        <w:rPr>
          <w:rStyle w:val="BodyTextChar"/>
          <w:rFonts w:ascii="Garamond" w:eastAsia="Calibri" w:hAnsi="Garamond"/>
          <w:b/>
          <w:bCs/>
          <w:i/>
          <w:iCs/>
        </w:rPr>
        <w:t>Fire</w:t>
      </w:r>
      <w:r w:rsidRPr="003666EB">
        <w:rPr>
          <w:szCs w:val="21"/>
        </w:rPr>
        <w:t xml:space="preserve"> – </w:t>
      </w:r>
      <w:r w:rsidRPr="003666EB">
        <w:t>Fire services for this area are provided by Eastside Rural County Fire</w:t>
      </w:r>
      <w:r w:rsidRPr="009B5B8D">
        <w:t xml:space="preserve"> Protection District which contracts with the City of Stockton Fire Department. The area has access to fire hydrants. There are no fire service deficiencies in this area.</w:t>
      </w:r>
    </w:p>
    <w:p w14:paraId="1DE1731D" w14:textId="54B052CD" w:rsidR="008D5D73" w:rsidRDefault="008D5D73" w:rsidP="008D5D73">
      <w:pPr>
        <w:pStyle w:val="Heading3"/>
      </w:pPr>
      <w:r>
        <w:t>French Camp CDP</w:t>
      </w:r>
    </w:p>
    <w:p w14:paraId="6D09EA9C" w14:textId="77777777" w:rsidR="008D5D73" w:rsidRDefault="008D5D73" w:rsidP="008D5D73">
      <w:r>
        <w:t>The French Camp Community is made up of 606 parcels totaling approximately 2,006 acres.</w:t>
      </w:r>
    </w:p>
    <w:p w14:paraId="307A6306" w14:textId="77777777" w:rsidR="008D5D73" w:rsidRPr="003666EB" w:rsidRDefault="008D5D73" w:rsidP="008D5D73">
      <w:r w:rsidRPr="003666EB">
        <w:rPr>
          <w:rStyle w:val="BodyTextChar"/>
          <w:rFonts w:ascii="Garamond" w:eastAsia="Calibri" w:hAnsi="Garamond"/>
          <w:b/>
          <w:bCs/>
          <w:i/>
          <w:iCs/>
        </w:rPr>
        <w:t>Water</w:t>
      </w:r>
      <w:r w:rsidRPr="003666EB">
        <w:t xml:space="preserve"> – Although this area is covered by the City of Stockton Water Master Plan, it is not currently served by a public water system. Instead, existing development relies on individual wells, many of which have experienced contamination problems over the years (e.g., coliform bacteria, high salt concentration). Through its Water Master Plan CIP, the City of Stockton has identified the need for water tanks and a network of 12-inch water lines to serve the area. Thus, in terms of the capacity to serve new development, there are deficiencies in water service. </w:t>
      </w:r>
    </w:p>
    <w:p w14:paraId="6235BCDD" w14:textId="77777777" w:rsidR="008D5D73" w:rsidRPr="003666EB" w:rsidRDefault="008D5D73" w:rsidP="008D5D73">
      <w:r w:rsidRPr="003666EB">
        <w:rPr>
          <w:b/>
          <w:bCs/>
          <w:i/>
          <w:iCs/>
        </w:rPr>
        <w:t>Sewer</w:t>
      </w:r>
      <w:r w:rsidRPr="003666EB">
        <w:t xml:space="preserve"> – Sewer system services in the French Camp area within the Stockton SOI are currently provided by individual septic systems. While there are no reported problems associated with sufficiency of these systems to serve existing development, new wastewater infrastructure will be required to serve additional development. So, there are deficiencies in terms of the capacity to serve new development. The City’s 2035 Wastewater Master Plan outlines a variety of improvements (e.g., gravity sewers, force mains, pump stations) for future services in the area. These are part of the proposed Collection System 13 facilities, which will serve French Camp and other annexation areas south of the city within Stockton’s SOI. </w:t>
      </w:r>
    </w:p>
    <w:p w14:paraId="429B4267" w14:textId="77777777" w:rsidR="008D5D73" w:rsidRPr="003666EB" w:rsidRDefault="008D5D73" w:rsidP="008D5D73">
      <w:pPr>
        <w:rPr>
          <w:szCs w:val="21"/>
        </w:rPr>
      </w:pPr>
      <w:r w:rsidRPr="003666EB">
        <w:rPr>
          <w:b/>
          <w:bCs/>
          <w:i/>
          <w:iCs/>
          <w:szCs w:val="21"/>
        </w:rPr>
        <w:t>Drainage</w:t>
      </w:r>
      <w:r w:rsidRPr="003666EB">
        <w:rPr>
          <w:szCs w:val="21"/>
        </w:rPr>
        <w:t xml:space="preserve"> –</w:t>
      </w:r>
      <w:r w:rsidRPr="003666EB">
        <w:t xml:space="preserve"> Roadside ditches and on-site private drainage ponds are used to manage stormwater for the community. Because there is no formal storm drain system, there are drainage deficiencies in this area.</w:t>
      </w:r>
    </w:p>
    <w:p w14:paraId="594F3445" w14:textId="77777777" w:rsidR="008D5D73" w:rsidRDefault="008D5D73" w:rsidP="008D5D73">
      <w:r w:rsidRPr="003666EB">
        <w:rPr>
          <w:b/>
          <w:bCs/>
          <w:i/>
          <w:iCs/>
        </w:rPr>
        <w:t>Fire</w:t>
      </w:r>
      <w:r w:rsidRPr="003666EB">
        <w:t xml:space="preserve"> – Fire services for this area are provided by the French Camp-McKinley Fire District. French Camp Proper has access to fire hydrants and water on the fire trucks and the French Camp Rural has access to fire</w:t>
      </w:r>
      <w:r w:rsidRPr="004849E0">
        <w:t xml:space="preserve"> tenders and water on the fire trucks. There are no fire service deficiencies in this area.</w:t>
      </w:r>
      <w:r w:rsidRPr="00CD7936">
        <w:t xml:space="preserve"> </w:t>
      </w:r>
    </w:p>
    <w:p w14:paraId="4E952683" w14:textId="6709B43D" w:rsidR="008D5D73" w:rsidRPr="003666EB" w:rsidRDefault="008D5D73" w:rsidP="008D5D73">
      <w:pPr>
        <w:pStyle w:val="Heading3"/>
      </w:pPr>
      <w:r w:rsidRPr="00223FEC">
        <w:t>Garden Acres CDP</w:t>
      </w:r>
    </w:p>
    <w:p w14:paraId="4AF35B90" w14:textId="77777777" w:rsidR="008D5D73" w:rsidRPr="004849E0" w:rsidRDefault="008D5D73" w:rsidP="008D5D73">
      <w:pPr>
        <w:rPr>
          <w:szCs w:val="21"/>
        </w:rPr>
      </w:pPr>
      <w:r w:rsidRPr="004849E0">
        <w:rPr>
          <w:szCs w:val="21"/>
        </w:rPr>
        <w:t>The Garden Acres Community is made up of 2,901 parcels totaling approximately 1,652 acres.</w:t>
      </w:r>
    </w:p>
    <w:p w14:paraId="750C7355" w14:textId="77777777" w:rsidR="008D5D73" w:rsidRPr="004849E0" w:rsidRDefault="008D5D73" w:rsidP="008D5D73">
      <w:pPr>
        <w:rPr>
          <w:szCs w:val="21"/>
        </w:rPr>
      </w:pPr>
      <w:r w:rsidRPr="004849E0">
        <w:rPr>
          <w:b/>
          <w:bCs/>
          <w:i/>
          <w:iCs/>
          <w:szCs w:val="21"/>
        </w:rPr>
        <w:t>Water</w:t>
      </w:r>
      <w:r w:rsidRPr="004849E0">
        <w:rPr>
          <w:szCs w:val="21"/>
        </w:rPr>
        <w:t xml:space="preserve"> – Water is provided to this area by California Water Service as part of the Central Stockton Storage and Distribution system. As documented in </w:t>
      </w:r>
      <w:r>
        <w:rPr>
          <w:szCs w:val="21"/>
        </w:rPr>
        <w:t xml:space="preserve">the </w:t>
      </w:r>
      <w:r w:rsidRPr="004849E0">
        <w:rPr>
          <w:szCs w:val="21"/>
        </w:rPr>
        <w:t xml:space="preserve">2015 Urban Water Management Plan prepared for Cal Water, the facilities serving </w:t>
      </w:r>
      <w:r>
        <w:rPr>
          <w:szCs w:val="21"/>
        </w:rPr>
        <w:t>this area</w:t>
      </w:r>
      <w:r w:rsidRPr="004849E0">
        <w:rPr>
          <w:szCs w:val="21"/>
        </w:rPr>
        <w:t xml:space="preserve"> have sufficient capacity and access to high-quality water supplies to address current and projected demands. There are no deficiencies in water services in this area.</w:t>
      </w:r>
    </w:p>
    <w:p w14:paraId="79B183C7" w14:textId="77777777" w:rsidR="008D5D73" w:rsidRDefault="008D5D73" w:rsidP="008D5D73">
      <w:pPr>
        <w:rPr>
          <w:b/>
          <w:bCs/>
          <w:i/>
          <w:iCs/>
          <w:szCs w:val="21"/>
        </w:rPr>
      </w:pPr>
      <w:r w:rsidRPr="004849E0">
        <w:rPr>
          <w:b/>
          <w:bCs/>
          <w:i/>
          <w:iCs/>
          <w:szCs w:val="21"/>
        </w:rPr>
        <w:t>Sewer</w:t>
      </w:r>
      <w:r w:rsidRPr="004849E0">
        <w:rPr>
          <w:szCs w:val="21"/>
        </w:rPr>
        <w:t xml:space="preserve"> – </w:t>
      </w:r>
      <w:r w:rsidRPr="00140F62">
        <w:rPr>
          <w:szCs w:val="21"/>
        </w:rPr>
        <w:t xml:space="preserve">Sewer facilities in </w:t>
      </w:r>
      <w:r>
        <w:rPr>
          <w:szCs w:val="21"/>
        </w:rPr>
        <w:t xml:space="preserve">part of </w:t>
      </w:r>
      <w:r w:rsidRPr="00140F62">
        <w:rPr>
          <w:szCs w:val="21"/>
        </w:rPr>
        <w:t>this area are provided by the East Stockton Sanitary Sewer Project</w:t>
      </w:r>
      <w:r>
        <w:rPr>
          <w:szCs w:val="21"/>
        </w:rPr>
        <w:t>, while the rest of the area relies on septic systems</w:t>
      </w:r>
      <w:r w:rsidRPr="00140F62">
        <w:rPr>
          <w:szCs w:val="21"/>
        </w:rPr>
        <w:t xml:space="preserve">. </w:t>
      </w:r>
      <w:r>
        <w:rPr>
          <w:szCs w:val="21"/>
        </w:rPr>
        <w:t>The City of Stockton Wastewater Management Plan addresses improvement needs in this area (in existing Collection Systems 4 and 6 and a small part of the proposed new Collection System 12). There are only limited connections, therefore there</w:t>
      </w:r>
      <w:r w:rsidRPr="005E639B">
        <w:rPr>
          <w:szCs w:val="21"/>
        </w:rPr>
        <w:t>e are</w:t>
      </w:r>
      <w:r>
        <w:rPr>
          <w:szCs w:val="21"/>
        </w:rPr>
        <w:t xml:space="preserve"> </w:t>
      </w:r>
      <w:r w:rsidRPr="005E639B">
        <w:rPr>
          <w:szCs w:val="21"/>
        </w:rPr>
        <w:t>deficiencies in sewer services in this area.</w:t>
      </w:r>
    </w:p>
    <w:p w14:paraId="2A196BE5" w14:textId="77777777" w:rsidR="008D5D73" w:rsidRPr="004849E0" w:rsidRDefault="008D5D73" w:rsidP="008D5D73">
      <w:pPr>
        <w:rPr>
          <w:szCs w:val="21"/>
        </w:rPr>
      </w:pPr>
      <w:r w:rsidRPr="004849E0">
        <w:rPr>
          <w:b/>
          <w:bCs/>
          <w:i/>
          <w:iCs/>
          <w:szCs w:val="21"/>
        </w:rPr>
        <w:t>Drainage</w:t>
      </w:r>
      <w:r w:rsidRPr="004849E0">
        <w:rPr>
          <w:szCs w:val="21"/>
        </w:rPr>
        <w:t xml:space="preserve"> – Storm drain services are provided by San Joaquin County through </w:t>
      </w:r>
      <w:r>
        <w:rPr>
          <w:szCs w:val="21"/>
        </w:rPr>
        <w:t xml:space="preserve">a combination of </w:t>
      </w:r>
      <w:r w:rsidRPr="004849E0">
        <w:rPr>
          <w:szCs w:val="21"/>
        </w:rPr>
        <w:t xml:space="preserve">an underground storm main and roadside ditches. </w:t>
      </w:r>
      <w:r>
        <w:rPr>
          <w:szCs w:val="21"/>
        </w:rPr>
        <w:t xml:space="preserve">While these facilities are adequate to serve existing development, they are not sufficient to serve new development, so there </w:t>
      </w:r>
      <w:r w:rsidRPr="004849E0">
        <w:rPr>
          <w:szCs w:val="21"/>
        </w:rPr>
        <w:t>are</w:t>
      </w:r>
      <w:r>
        <w:rPr>
          <w:szCs w:val="21"/>
        </w:rPr>
        <w:t xml:space="preserve"> </w:t>
      </w:r>
      <w:r w:rsidRPr="004849E0">
        <w:rPr>
          <w:szCs w:val="21"/>
        </w:rPr>
        <w:t>storm drain deficiencies in this area.</w:t>
      </w:r>
    </w:p>
    <w:p w14:paraId="2C4CFABF" w14:textId="77777777" w:rsidR="008D5D73" w:rsidRDefault="008D5D73" w:rsidP="008D5D73">
      <w:pPr>
        <w:rPr>
          <w:szCs w:val="21"/>
        </w:rPr>
      </w:pPr>
      <w:r w:rsidRPr="004849E0">
        <w:rPr>
          <w:b/>
          <w:bCs/>
          <w:i/>
          <w:iCs/>
          <w:szCs w:val="21"/>
        </w:rPr>
        <w:t>Fire</w:t>
      </w:r>
      <w:r w:rsidRPr="004849E0">
        <w:rPr>
          <w:szCs w:val="21"/>
        </w:rPr>
        <w:t xml:space="preserve"> – Fire services for this area are provided by Eastside Rural County Fire Protection District which contracts with the City of Stockton Fire Department. The area has access to fire hydrants. There are no fire service deficiencies in this area.</w:t>
      </w:r>
    </w:p>
    <w:p w14:paraId="203C40F6" w14:textId="143851A4" w:rsidR="008D5D73" w:rsidRPr="004849E0" w:rsidRDefault="008D5D73" w:rsidP="008D5D73">
      <w:pPr>
        <w:pStyle w:val="Heading3"/>
      </w:pPr>
      <w:r w:rsidRPr="004849E0">
        <w:t>Kennedy CDP</w:t>
      </w:r>
    </w:p>
    <w:p w14:paraId="4294F376" w14:textId="77777777" w:rsidR="008D5D73" w:rsidRPr="004849E0" w:rsidRDefault="008D5D73" w:rsidP="008D5D73">
      <w:pPr>
        <w:rPr>
          <w:szCs w:val="21"/>
        </w:rPr>
      </w:pPr>
      <w:r w:rsidRPr="004849E0">
        <w:rPr>
          <w:szCs w:val="21"/>
        </w:rPr>
        <w:t>The Kennedy Community is made up of 888 parcels totaling approximately 774 acres.</w:t>
      </w:r>
    </w:p>
    <w:p w14:paraId="674CC464" w14:textId="77777777" w:rsidR="008D5D73" w:rsidRPr="004849E0" w:rsidRDefault="008D5D73" w:rsidP="008D5D73">
      <w:pPr>
        <w:rPr>
          <w:szCs w:val="21"/>
        </w:rPr>
      </w:pPr>
      <w:r w:rsidRPr="004849E0">
        <w:rPr>
          <w:b/>
          <w:bCs/>
          <w:i/>
          <w:iCs/>
          <w:szCs w:val="21"/>
        </w:rPr>
        <w:t>Water</w:t>
      </w:r>
      <w:r w:rsidRPr="004849E0">
        <w:rPr>
          <w:szCs w:val="21"/>
        </w:rPr>
        <w:t xml:space="preserve"> – Water is provided to this area by California Water Service as part of the Central Stockton Storage and Distribution system. As documented in </w:t>
      </w:r>
      <w:r>
        <w:rPr>
          <w:szCs w:val="21"/>
        </w:rPr>
        <w:t xml:space="preserve">the </w:t>
      </w:r>
      <w:r w:rsidRPr="004849E0">
        <w:rPr>
          <w:szCs w:val="21"/>
        </w:rPr>
        <w:t xml:space="preserve">2015 Urban Water Management Plan prepared for Cal Water, the facilities serving </w:t>
      </w:r>
      <w:r>
        <w:rPr>
          <w:szCs w:val="21"/>
        </w:rPr>
        <w:t xml:space="preserve">this area </w:t>
      </w:r>
      <w:r w:rsidRPr="004849E0">
        <w:rPr>
          <w:szCs w:val="21"/>
        </w:rPr>
        <w:t>have sufficient capacity and access to high-quality water supplies to address current and projected demands. There are no deficiencies in water services in this area.</w:t>
      </w:r>
    </w:p>
    <w:p w14:paraId="071717F5" w14:textId="77777777" w:rsidR="008D5D73" w:rsidRPr="004849E0" w:rsidRDefault="008D5D73" w:rsidP="008D5D73">
      <w:pPr>
        <w:rPr>
          <w:szCs w:val="21"/>
        </w:rPr>
      </w:pPr>
      <w:r w:rsidRPr="000C4A1A">
        <w:rPr>
          <w:b/>
          <w:bCs/>
          <w:i/>
          <w:iCs/>
          <w:szCs w:val="21"/>
        </w:rPr>
        <w:t>Sewer</w:t>
      </w:r>
      <w:r w:rsidRPr="000C4A1A">
        <w:rPr>
          <w:szCs w:val="21"/>
        </w:rPr>
        <w:t xml:space="preserve"> – Sewer system services to this area are provided by </w:t>
      </w:r>
      <w:r>
        <w:rPr>
          <w:szCs w:val="21"/>
        </w:rPr>
        <w:t>the City of Stockton</w:t>
      </w:r>
      <w:r w:rsidRPr="000C4A1A">
        <w:rPr>
          <w:szCs w:val="21"/>
        </w:rPr>
        <w:t xml:space="preserve"> through Morrison Gardens Sanitary District facilities. </w:t>
      </w:r>
      <w:r w:rsidRPr="000C4A1A">
        <w:t>The City’s 2035 Wastewater Master Plan outlines a variety of improvements (e.g., gravity</w:t>
      </w:r>
      <w:r>
        <w:t xml:space="preserve"> sewers, force mains, pump stations) for potential future services in the area. These are part of the proposed Collection System 6 and 7 facilities. Because connections to the public treatment system are limited, </w:t>
      </w:r>
      <w:r>
        <w:rPr>
          <w:szCs w:val="21"/>
        </w:rPr>
        <w:t>t</w:t>
      </w:r>
      <w:r w:rsidRPr="004849E0">
        <w:rPr>
          <w:szCs w:val="21"/>
        </w:rPr>
        <w:t>here are deficiencies in sewer services in this area</w:t>
      </w:r>
      <w:r>
        <w:rPr>
          <w:szCs w:val="21"/>
        </w:rPr>
        <w:t>. New service lines would need to be constructed to accommodate new development</w:t>
      </w:r>
      <w:r w:rsidRPr="004849E0">
        <w:rPr>
          <w:szCs w:val="21"/>
        </w:rPr>
        <w:t>.</w:t>
      </w:r>
    </w:p>
    <w:p w14:paraId="1BFECD80" w14:textId="77777777" w:rsidR="008D5D73" w:rsidRPr="004849E0" w:rsidRDefault="008D5D73" w:rsidP="008D5D73">
      <w:pPr>
        <w:rPr>
          <w:szCs w:val="21"/>
        </w:rPr>
      </w:pPr>
      <w:r w:rsidRPr="004849E0">
        <w:rPr>
          <w:b/>
          <w:bCs/>
          <w:i/>
          <w:iCs/>
          <w:szCs w:val="21"/>
        </w:rPr>
        <w:t>Drainage</w:t>
      </w:r>
      <w:r w:rsidRPr="004849E0">
        <w:rPr>
          <w:szCs w:val="21"/>
        </w:rPr>
        <w:t xml:space="preserve"> – Storm drain services are provided by San Joaquin County through an underground storm main. There are no storm drain deficiencies in this area.</w:t>
      </w:r>
    </w:p>
    <w:p w14:paraId="191E6385" w14:textId="25DF11A3" w:rsidR="008D5D73" w:rsidRDefault="008D5D73" w:rsidP="008D5D73">
      <w:pPr>
        <w:rPr>
          <w:szCs w:val="21"/>
        </w:rPr>
      </w:pPr>
      <w:r w:rsidRPr="004849E0">
        <w:rPr>
          <w:b/>
          <w:bCs/>
          <w:i/>
          <w:iCs/>
          <w:szCs w:val="21"/>
        </w:rPr>
        <w:t>Fire</w:t>
      </w:r>
      <w:r w:rsidRPr="004849E0">
        <w:rPr>
          <w:szCs w:val="21"/>
        </w:rPr>
        <w:t xml:space="preserve"> – Fire services for this area are provided by the Montezuma Fire Protection District. The area </w:t>
      </w:r>
      <w:r>
        <w:rPr>
          <w:szCs w:val="21"/>
        </w:rPr>
        <w:t xml:space="preserve">includes Montezuma Fire Station #1 and </w:t>
      </w:r>
      <w:r w:rsidRPr="004849E0">
        <w:rPr>
          <w:szCs w:val="21"/>
        </w:rPr>
        <w:t>has access to fire hydrants. There are no fire service deficiencies in this area.</w:t>
      </w:r>
    </w:p>
    <w:p w14:paraId="3DDCABC0" w14:textId="1B96BA60" w:rsidR="008D5D73" w:rsidRPr="004849E0" w:rsidRDefault="008D5D73" w:rsidP="008D5D73">
      <w:pPr>
        <w:pStyle w:val="Heading3"/>
      </w:pPr>
      <w:r w:rsidRPr="004849E0">
        <w:t>Taft Mosswood CDP</w:t>
      </w:r>
    </w:p>
    <w:p w14:paraId="55B5B4B3" w14:textId="77777777" w:rsidR="008D5D73" w:rsidRPr="004849E0" w:rsidRDefault="008D5D73" w:rsidP="008D5D73">
      <w:pPr>
        <w:rPr>
          <w:szCs w:val="21"/>
        </w:rPr>
      </w:pPr>
      <w:r w:rsidRPr="004849E0">
        <w:rPr>
          <w:szCs w:val="21"/>
        </w:rPr>
        <w:t xml:space="preserve">The Taft Mosswood Community is made up of 493 parcels totaling approximately 310 acres. </w:t>
      </w:r>
    </w:p>
    <w:p w14:paraId="36E20999" w14:textId="77777777" w:rsidR="008D5D73" w:rsidRPr="004849E0" w:rsidRDefault="008D5D73" w:rsidP="008D5D73">
      <w:pPr>
        <w:rPr>
          <w:szCs w:val="21"/>
        </w:rPr>
      </w:pPr>
      <w:r w:rsidRPr="004849E0">
        <w:rPr>
          <w:b/>
          <w:bCs/>
          <w:i/>
          <w:iCs/>
          <w:szCs w:val="21"/>
        </w:rPr>
        <w:t>Water</w:t>
      </w:r>
      <w:r w:rsidRPr="004849E0">
        <w:rPr>
          <w:szCs w:val="21"/>
        </w:rPr>
        <w:t xml:space="preserve"> – Water is provided to this area by California Water Service as part of the Central Stockton Storage and Distribution system. As documented in </w:t>
      </w:r>
      <w:r>
        <w:rPr>
          <w:szCs w:val="21"/>
        </w:rPr>
        <w:t xml:space="preserve">the </w:t>
      </w:r>
      <w:r w:rsidRPr="004849E0">
        <w:rPr>
          <w:szCs w:val="21"/>
        </w:rPr>
        <w:t xml:space="preserve">2015 Urban Water Management Plan prepared for Cal Water, the facilities serving </w:t>
      </w:r>
      <w:r>
        <w:rPr>
          <w:szCs w:val="21"/>
        </w:rPr>
        <w:t xml:space="preserve">this area </w:t>
      </w:r>
      <w:r w:rsidRPr="004849E0">
        <w:rPr>
          <w:szCs w:val="21"/>
        </w:rPr>
        <w:t>have sufficient capacity and access to high-quality water supplies to address current and projected demands. There are no deficiencies in water services in this area.</w:t>
      </w:r>
    </w:p>
    <w:p w14:paraId="189712DE" w14:textId="77777777" w:rsidR="008D5D73" w:rsidRDefault="008D5D73" w:rsidP="008D5D73">
      <w:pPr>
        <w:rPr>
          <w:szCs w:val="21"/>
        </w:rPr>
      </w:pPr>
      <w:r w:rsidRPr="001846F5">
        <w:rPr>
          <w:b/>
          <w:bCs/>
          <w:i/>
          <w:iCs/>
          <w:szCs w:val="21"/>
        </w:rPr>
        <w:t>Sewer</w:t>
      </w:r>
      <w:r w:rsidRPr="001846F5">
        <w:rPr>
          <w:szCs w:val="21"/>
        </w:rPr>
        <w:t xml:space="preserve"> – Sewer services are provided to this area by </w:t>
      </w:r>
      <w:r>
        <w:rPr>
          <w:szCs w:val="21"/>
        </w:rPr>
        <w:t xml:space="preserve">San Joaquin County Public Works through </w:t>
      </w:r>
      <w:r w:rsidRPr="001846F5">
        <w:rPr>
          <w:szCs w:val="21"/>
        </w:rPr>
        <w:t xml:space="preserve">Taft Improvement District No. 52 </w:t>
      </w:r>
      <w:r>
        <w:rPr>
          <w:szCs w:val="21"/>
        </w:rPr>
        <w:t xml:space="preserve">(south of Walker Slough) </w:t>
      </w:r>
      <w:r w:rsidRPr="001846F5">
        <w:rPr>
          <w:szCs w:val="21"/>
        </w:rPr>
        <w:t>and Mosswood Sewer Project facilities</w:t>
      </w:r>
      <w:r>
        <w:rPr>
          <w:szCs w:val="21"/>
        </w:rPr>
        <w:t xml:space="preserve"> (north of Walker Slough), but connections are limited</w:t>
      </w:r>
      <w:r w:rsidRPr="001846F5">
        <w:rPr>
          <w:szCs w:val="21"/>
        </w:rPr>
        <w:t xml:space="preserve">. </w:t>
      </w:r>
      <w:r w:rsidRPr="004849E0">
        <w:rPr>
          <w:szCs w:val="21"/>
        </w:rPr>
        <w:t>Th</w:t>
      </w:r>
      <w:r>
        <w:rPr>
          <w:szCs w:val="21"/>
        </w:rPr>
        <w:t>us, th</w:t>
      </w:r>
      <w:r w:rsidRPr="004849E0">
        <w:rPr>
          <w:szCs w:val="21"/>
        </w:rPr>
        <w:t>ere are deficiencies in sewer services in this area</w:t>
      </w:r>
      <w:r>
        <w:rPr>
          <w:szCs w:val="21"/>
        </w:rPr>
        <w:t xml:space="preserve"> with respect to accommodation of new development</w:t>
      </w:r>
      <w:r w:rsidRPr="004849E0">
        <w:rPr>
          <w:szCs w:val="21"/>
        </w:rPr>
        <w:t>.</w:t>
      </w:r>
    </w:p>
    <w:p w14:paraId="76BB91C8" w14:textId="77777777" w:rsidR="008D5D73" w:rsidRPr="004849E0" w:rsidRDefault="008D5D73" w:rsidP="008D5D73">
      <w:pPr>
        <w:rPr>
          <w:szCs w:val="21"/>
        </w:rPr>
      </w:pPr>
      <w:r w:rsidRPr="004849E0">
        <w:rPr>
          <w:b/>
          <w:bCs/>
          <w:i/>
          <w:iCs/>
          <w:szCs w:val="21"/>
        </w:rPr>
        <w:t>Drainage</w:t>
      </w:r>
      <w:r w:rsidRPr="004849E0">
        <w:rPr>
          <w:szCs w:val="21"/>
        </w:rPr>
        <w:t xml:space="preserve"> –</w:t>
      </w:r>
      <w:r w:rsidRPr="00E46A3D">
        <w:t xml:space="preserve"> </w:t>
      </w:r>
      <w:r>
        <w:t xml:space="preserve">Roadside ditches are used to manage stormwater for the community. </w:t>
      </w:r>
      <w:r w:rsidRPr="00F8706B">
        <w:t>Because there is no formal storm drain system, there are drainage deficiencies in this area.</w:t>
      </w:r>
    </w:p>
    <w:p w14:paraId="14D49C45" w14:textId="77777777" w:rsidR="008D5D73" w:rsidRDefault="008D5D73" w:rsidP="008D5D73">
      <w:pPr>
        <w:rPr>
          <w:szCs w:val="21"/>
        </w:rPr>
      </w:pPr>
      <w:r w:rsidRPr="004849E0">
        <w:rPr>
          <w:b/>
          <w:bCs/>
          <w:i/>
          <w:iCs/>
          <w:szCs w:val="21"/>
        </w:rPr>
        <w:t>Fire</w:t>
      </w:r>
      <w:r w:rsidRPr="004849E0">
        <w:rPr>
          <w:szCs w:val="21"/>
        </w:rPr>
        <w:t xml:space="preserve"> – Fire services for this area are provided by the French Camp-McKinley Fire District. The area has access to fire hydrants and all the fire trucks carry water on board. There are no fire service deficiencies in this area.</w:t>
      </w:r>
    </w:p>
    <w:p w14:paraId="3B7BCB39" w14:textId="43DDEBA8" w:rsidR="008D5D73" w:rsidRPr="004849E0" w:rsidRDefault="008D5D73" w:rsidP="008D5D73">
      <w:pPr>
        <w:pStyle w:val="Heading3"/>
      </w:pPr>
      <w:r w:rsidRPr="004849E0">
        <w:t>Boggs Tract</w:t>
      </w:r>
    </w:p>
    <w:p w14:paraId="1730207A" w14:textId="77777777" w:rsidR="008D5D73" w:rsidRPr="004849E0" w:rsidRDefault="008D5D73" w:rsidP="008D5D73">
      <w:pPr>
        <w:rPr>
          <w:szCs w:val="21"/>
        </w:rPr>
      </w:pPr>
      <w:r w:rsidRPr="004849E0">
        <w:rPr>
          <w:szCs w:val="21"/>
        </w:rPr>
        <w:t>Boggs Tract is made up of 325 parcels totaling approximately 100 acres.</w:t>
      </w:r>
    </w:p>
    <w:p w14:paraId="2C5AA8D6" w14:textId="77777777" w:rsidR="008D5D73" w:rsidRPr="004849E0" w:rsidRDefault="008D5D73" w:rsidP="008D5D73">
      <w:pPr>
        <w:rPr>
          <w:szCs w:val="21"/>
        </w:rPr>
      </w:pPr>
      <w:r w:rsidRPr="004849E0">
        <w:rPr>
          <w:b/>
          <w:bCs/>
          <w:i/>
          <w:iCs/>
          <w:szCs w:val="21"/>
        </w:rPr>
        <w:t>Water</w:t>
      </w:r>
      <w:r w:rsidRPr="004849E0">
        <w:rPr>
          <w:szCs w:val="21"/>
        </w:rPr>
        <w:t xml:space="preserve"> – Water is provided to this area by California Water Service as part of the Central Stockton Storage and Distribution system. As documented in </w:t>
      </w:r>
      <w:r>
        <w:rPr>
          <w:szCs w:val="21"/>
        </w:rPr>
        <w:t xml:space="preserve">the </w:t>
      </w:r>
      <w:r w:rsidRPr="004849E0">
        <w:rPr>
          <w:szCs w:val="21"/>
        </w:rPr>
        <w:t xml:space="preserve">2015 Urban Water Management Plan prepared for Cal Water, the facilities serving </w:t>
      </w:r>
      <w:r>
        <w:rPr>
          <w:szCs w:val="21"/>
        </w:rPr>
        <w:t xml:space="preserve">this area </w:t>
      </w:r>
      <w:r w:rsidRPr="004849E0">
        <w:rPr>
          <w:szCs w:val="21"/>
        </w:rPr>
        <w:t>have sufficient capacity and access to high-quality water supplies to address current and projected demands. There are no deficiencies in water services in this area.</w:t>
      </w:r>
    </w:p>
    <w:p w14:paraId="2D0BDC48" w14:textId="77777777" w:rsidR="008D5D73" w:rsidRPr="004849E0" w:rsidRDefault="008D5D73" w:rsidP="008D5D73">
      <w:pPr>
        <w:rPr>
          <w:szCs w:val="21"/>
        </w:rPr>
      </w:pPr>
      <w:r w:rsidRPr="004849E0">
        <w:rPr>
          <w:b/>
          <w:bCs/>
          <w:i/>
          <w:iCs/>
          <w:szCs w:val="21"/>
        </w:rPr>
        <w:t>Sewer</w:t>
      </w:r>
      <w:r w:rsidRPr="004849E0">
        <w:rPr>
          <w:szCs w:val="21"/>
        </w:rPr>
        <w:t xml:space="preserve"> – </w:t>
      </w:r>
      <w:r>
        <w:rPr>
          <w:szCs w:val="21"/>
        </w:rPr>
        <w:t xml:space="preserve">There are no </w:t>
      </w:r>
      <w:r w:rsidRPr="004849E0">
        <w:rPr>
          <w:szCs w:val="21"/>
        </w:rPr>
        <w:t xml:space="preserve">sewers </w:t>
      </w:r>
      <w:r>
        <w:rPr>
          <w:szCs w:val="21"/>
        </w:rPr>
        <w:t xml:space="preserve">serving Boggs Tract in </w:t>
      </w:r>
      <w:r w:rsidRPr="004849E0">
        <w:rPr>
          <w:szCs w:val="21"/>
        </w:rPr>
        <w:t xml:space="preserve">the southern and eastern </w:t>
      </w:r>
      <w:r>
        <w:rPr>
          <w:szCs w:val="21"/>
        </w:rPr>
        <w:t>parts of the area. The sewer service is</w:t>
      </w:r>
      <w:r w:rsidRPr="004849E0">
        <w:rPr>
          <w:szCs w:val="21"/>
        </w:rPr>
        <w:t xml:space="preserve"> </w:t>
      </w:r>
      <w:r>
        <w:rPr>
          <w:szCs w:val="21"/>
        </w:rPr>
        <w:t xml:space="preserve">deficient and </w:t>
      </w:r>
      <w:r w:rsidRPr="004849E0">
        <w:rPr>
          <w:szCs w:val="21"/>
        </w:rPr>
        <w:t xml:space="preserve">in need of improvement. </w:t>
      </w:r>
    </w:p>
    <w:p w14:paraId="3B0E7506" w14:textId="77777777" w:rsidR="008D5D73" w:rsidRPr="004849E0" w:rsidRDefault="008D5D73" w:rsidP="008D5D73">
      <w:pPr>
        <w:rPr>
          <w:szCs w:val="21"/>
        </w:rPr>
      </w:pPr>
      <w:r w:rsidRPr="004849E0">
        <w:rPr>
          <w:b/>
          <w:bCs/>
          <w:i/>
          <w:iCs/>
          <w:szCs w:val="21"/>
        </w:rPr>
        <w:t>Drainage</w:t>
      </w:r>
      <w:r w:rsidRPr="004849E0">
        <w:rPr>
          <w:szCs w:val="21"/>
        </w:rPr>
        <w:t xml:space="preserve"> – </w:t>
      </w:r>
      <w:r>
        <w:t xml:space="preserve">Roadside ditches are used to manage stormwater for the community. </w:t>
      </w:r>
      <w:r w:rsidRPr="00F8706B">
        <w:t>Because there is no formal storm drain system, there are drainage deficiencies in this area.</w:t>
      </w:r>
    </w:p>
    <w:p w14:paraId="34AC29DE" w14:textId="77777777" w:rsidR="008D5D73" w:rsidRDefault="008D5D73" w:rsidP="008D5D73">
      <w:pPr>
        <w:rPr>
          <w:szCs w:val="21"/>
        </w:rPr>
      </w:pPr>
      <w:r w:rsidRPr="004849E0">
        <w:rPr>
          <w:b/>
          <w:bCs/>
          <w:i/>
          <w:iCs/>
          <w:szCs w:val="21"/>
        </w:rPr>
        <w:t>Fire</w:t>
      </w:r>
      <w:r w:rsidRPr="004849E0">
        <w:rPr>
          <w:szCs w:val="21"/>
        </w:rPr>
        <w:t xml:space="preserve"> – </w:t>
      </w:r>
      <w:r>
        <w:rPr>
          <w:szCs w:val="21"/>
        </w:rPr>
        <w:t xml:space="preserve">Boggs Tract Fire Protection District contracts with the </w:t>
      </w:r>
      <w:r w:rsidRPr="004849E0">
        <w:rPr>
          <w:szCs w:val="21"/>
        </w:rPr>
        <w:t xml:space="preserve">City of Stockton Fire Department </w:t>
      </w:r>
      <w:r>
        <w:rPr>
          <w:szCs w:val="21"/>
        </w:rPr>
        <w:t xml:space="preserve">to </w:t>
      </w:r>
      <w:r w:rsidRPr="004849E0">
        <w:rPr>
          <w:szCs w:val="21"/>
        </w:rPr>
        <w:t>provide fire protection with the operation of Station #2, located in Stockton. There are no fire service deficiencies in this area.</w:t>
      </w:r>
    </w:p>
    <w:p w14:paraId="4BCEF673" w14:textId="3A8B9521" w:rsidR="008D5D73" w:rsidRPr="004849E0" w:rsidRDefault="008D5D73" w:rsidP="008D5D73">
      <w:pPr>
        <w:pStyle w:val="Heading3"/>
      </w:pPr>
      <w:r w:rsidRPr="004849E0">
        <w:t>East Alpine Community</w:t>
      </w:r>
    </w:p>
    <w:p w14:paraId="5DD17A95" w14:textId="77777777" w:rsidR="008D5D73" w:rsidRPr="004849E0" w:rsidRDefault="008D5D73" w:rsidP="008D5D73">
      <w:pPr>
        <w:rPr>
          <w:szCs w:val="21"/>
        </w:rPr>
      </w:pPr>
      <w:r w:rsidRPr="004849E0">
        <w:rPr>
          <w:szCs w:val="21"/>
        </w:rPr>
        <w:t>The East Alpine Community is made up of 10 parcels</w:t>
      </w:r>
      <w:r>
        <w:rPr>
          <w:szCs w:val="21"/>
        </w:rPr>
        <w:t xml:space="preserve"> fronting Wright Avenue</w:t>
      </w:r>
      <w:r w:rsidRPr="004849E0">
        <w:rPr>
          <w:szCs w:val="21"/>
        </w:rPr>
        <w:t xml:space="preserve"> totaling approximately 4 acres.</w:t>
      </w:r>
    </w:p>
    <w:p w14:paraId="48589A0B" w14:textId="77777777" w:rsidR="008D5D73" w:rsidRPr="004849E0" w:rsidRDefault="008D5D73" w:rsidP="008D5D73">
      <w:pPr>
        <w:rPr>
          <w:szCs w:val="21"/>
        </w:rPr>
      </w:pPr>
      <w:r w:rsidRPr="004849E0">
        <w:rPr>
          <w:b/>
          <w:bCs/>
          <w:i/>
          <w:iCs/>
          <w:szCs w:val="21"/>
        </w:rPr>
        <w:t>Water</w:t>
      </w:r>
      <w:r w:rsidRPr="004849E0">
        <w:rPr>
          <w:szCs w:val="21"/>
        </w:rPr>
        <w:t xml:space="preserve"> – Water is provided to this area by California Water Service as part of the Central Stockton Storage and Distribution system. As documented in </w:t>
      </w:r>
      <w:r>
        <w:rPr>
          <w:szCs w:val="21"/>
        </w:rPr>
        <w:t xml:space="preserve">the </w:t>
      </w:r>
      <w:r w:rsidRPr="004849E0">
        <w:rPr>
          <w:szCs w:val="21"/>
        </w:rPr>
        <w:t xml:space="preserve">2015 Urban Water Management Plan for Cal Water, the facilities serving </w:t>
      </w:r>
      <w:r>
        <w:rPr>
          <w:szCs w:val="21"/>
        </w:rPr>
        <w:t xml:space="preserve">this area </w:t>
      </w:r>
      <w:r w:rsidRPr="004849E0">
        <w:rPr>
          <w:szCs w:val="21"/>
        </w:rPr>
        <w:t>have sufficient capacity and access to high-quality water supplies to address current and projected demands. There are no deficiencies in water services in this area.</w:t>
      </w:r>
    </w:p>
    <w:p w14:paraId="0A1A71C4" w14:textId="77777777" w:rsidR="008D5D73" w:rsidRPr="004849E0" w:rsidRDefault="008D5D73" w:rsidP="008D5D73">
      <w:pPr>
        <w:rPr>
          <w:szCs w:val="21"/>
        </w:rPr>
      </w:pPr>
      <w:r w:rsidRPr="00412AB9">
        <w:rPr>
          <w:b/>
          <w:bCs/>
          <w:i/>
          <w:iCs/>
          <w:szCs w:val="21"/>
        </w:rPr>
        <w:t>Sewer</w:t>
      </w:r>
      <w:r w:rsidRPr="00412AB9">
        <w:rPr>
          <w:szCs w:val="21"/>
        </w:rPr>
        <w:t xml:space="preserve"> – Sewer system services are provided to this area by the City of Stockton’s Sewer </w:t>
      </w:r>
      <w:r>
        <w:rPr>
          <w:szCs w:val="21"/>
        </w:rPr>
        <w:t xml:space="preserve">Collection </w:t>
      </w:r>
      <w:r w:rsidRPr="00412AB9">
        <w:rPr>
          <w:szCs w:val="21"/>
        </w:rPr>
        <w:t xml:space="preserve">System 2. </w:t>
      </w:r>
      <w:r w:rsidRPr="004849E0">
        <w:rPr>
          <w:szCs w:val="21"/>
        </w:rPr>
        <w:t>There are no deficiencies in sewer services in this area.</w:t>
      </w:r>
    </w:p>
    <w:p w14:paraId="338B108B" w14:textId="77777777" w:rsidR="008D5D73" w:rsidRPr="004849E0" w:rsidRDefault="008D5D73" w:rsidP="008D5D73">
      <w:pPr>
        <w:rPr>
          <w:szCs w:val="21"/>
        </w:rPr>
      </w:pPr>
      <w:r w:rsidRPr="004849E0">
        <w:rPr>
          <w:b/>
          <w:bCs/>
          <w:i/>
          <w:iCs/>
          <w:szCs w:val="21"/>
        </w:rPr>
        <w:t>Drainage</w:t>
      </w:r>
      <w:r w:rsidRPr="004849E0">
        <w:rPr>
          <w:szCs w:val="21"/>
        </w:rPr>
        <w:t xml:space="preserve"> – Storm drain services are provided by the City of Stockton through an underground storm main. There are no storm drain deficiencies in this area.</w:t>
      </w:r>
    </w:p>
    <w:p w14:paraId="79068201" w14:textId="77777777" w:rsidR="008D5D73" w:rsidRDefault="008D5D73" w:rsidP="008D5D73">
      <w:pPr>
        <w:rPr>
          <w:szCs w:val="21"/>
        </w:rPr>
      </w:pPr>
      <w:r w:rsidRPr="004849E0">
        <w:rPr>
          <w:b/>
          <w:bCs/>
          <w:i/>
          <w:iCs/>
          <w:szCs w:val="21"/>
        </w:rPr>
        <w:t>Fire</w:t>
      </w:r>
      <w:r w:rsidRPr="004849E0">
        <w:rPr>
          <w:szCs w:val="21"/>
        </w:rPr>
        <w:t xml:space="preserve"> – </w:t>
      </w:r>
      <w:r>
        <w:rPr>
          <w:szCs w:val="21"/>
        </w:rPr>
        <w:t xml:space="preserve">Eastside Rural County Fire Protection District contracts with the </w:t>
      </w:r>
      <w:r w:rsidRPr="004849E0">
        <w:rPr>
          <w:szCs w:val="21"/>
        </w:rPr>
        <w:t xml:space="preserve">City of Stockton Fire Department </w:t>
      </w:r>
      <w:r>
        <w:rPr>
          <w:szCs w:val="21"/>
        </w:rPr>
        <w:t xml:space="preserve">to </w:t>
      </w:r>
      <w:r w:rsidRPr="004849E0">
        <w:rPr>
          <w:szCs w:val="21"/>
        </w:rPr>
        <w:t>provide fire protection with the operation of Station #9, located in Stockton. The area has access to fire hydrants. There are no fire service deficiencies in this area.</w:t>
      </w:r>
    </w:p>
    <w:p w14:paraId="09B65495" w14:textId="7BBFFBDE" w:rsidR="008D5D73" w:rsidRPr="004849E0" w:rsidRDefault="008D5D73" w:rsidP="008D5D73">
      <w:pPr>
        <w:pStyle w:val="Heading3"/>
      </w:pPr>
      <w:r w:rsidRPr="004849E0">
        <w:t>East Interstate</w:t>
      </w:r>
      <w:r>
        <w:t xml:space="preserve"> </w:t>
      </w:r>
      <w:r w:rsidRPr="004849E0">
        <w:t>5 Community</w:t>
      </w:r>
    </w:p>
    <w:p w14:paraId="32D7811E" w14:textId="77777777" w:rsidR="008D5D73" w:rsidRPr="004849E0" w:rsidRDefault="008D5D73" w:rsidP="008D5D73">
      <w:pPr>
        <w:rPr>
          <w:szCs w:val="21"/>
        </w:rPr>
      </w:pPr>
      <w:r w:rsidRPr="004849E0">
        <w:rPr>
          <w:szCs w:val="21"/>
        </w:rPr>
        <w:t>The East Interstate</w:t>
      </w:r>
      <w:r>
        <w:rPr>
          <w:szCs w:val="21"/>
        </w:rPr>
        <w:t xml:space="preserve"> 5</w:t>
      </w:r>
      <w:r w:rsidRPr="004849E0">
        <w:rPr>
          <w:szCs w:val="21"/>
        </w:rPr>
        <w:t xml:space="preserve"> Community is made up of 212 parcels totaling approximately 51 acres.</w:t>
      </w:r>
    </w:p>
    <w:p w14:paraId="10811D17" w14:textId="77777777" w:rsidR="008D5D73" w:rsidRPr="004849E0" w:rsidRDefault="008D5D73" w:rsidP="008D5D73">
      <w:pPr>
        <w:rPr>
          <w:szCs w:val="21"/>
        </w:rPr>
      </w:pPr>
      <w:r w:rsidRPr="004849E0">
        <w:rPr>
          <w:b/>
          <w:bCs/>
          <w:i/>
          <w:iCs/>
          <w:szCs w:val="21"/>
        </w:rPr>
        <w:t>Water</w:t>
      </w:r>
      <w:r w:rsidRPr="004849E0">
        <w:rPr>
          <w:szCs w:val="21"/>
        </w:rPr>
        <w:t xml:space="preserve"> – Water is provided to this area by California Water Service as part of the Central Stockton Storage and Distribution system. As documented in 2015 Urban Water Management Plan prepared for Cal Water, the facilities serving </w:t>
      </w:r>
      <w:r>
        <w:rPr>
          <w:szCs w:val="21"/>
        </w:rPr>
        <w:t xml:space="preserve">this area </w:t>
      </w:r>
      <w:r w:rsidRPr="004849E0">
        <w:rPr>
          <w:szCs w:val="21"/>
        </w:rPr>
        <w:t>have sufficient capacity and access to high-quality water supplies to address current and projected demands. There are no deficiencies in water services in this area.</w:t>
      </w:r>
    </w:p>
    <w:p w14:paraId="4445AFE1" w14:textId="77777777" w:rsidR="008D5D73" w:rsidRPr="004849E0" w:rsidRDefault="008D5D73" w:rsidP="008D5D73">
      <w:pPr>
        <w:rPr>
          <w:szCs w:val="21"/>
        </w:rPr>
      </w:pPr>
      <w:r w:rsidRPr="004849E0">
        <w:rPr>
          <w:b/>
          <w:bCs/>
          <w:i/>
          <w:iCs/>
          <w:szCs w:val="21"/>
        </w:rPr>
        <w:t>Sewer</w:t>
      </w:r>
      <w:r w:rsidRPr="004849E0">
        <w:rPr>
          <w:szCs w:val="21"/>
        </w:rPr>
        <w:t xml:space="preserve"> – Sewer system services are provided to this area by </w:t>
      </w:r>
      <w:r>
        <w:rPr>
          <w:szCs w:val="21"/>
        </w:rPr>
        <w:t xml:space="preserve">Pacific Gardens Sanitary District which contracts for treatment by </w:t>
      </w:r>
      <w:r w:rsidRPr="004849E0">
        <w:rPr>
          <w:szCs w:val="21"/>
        </w:rPr>
        <w:t>the City of Stockton</w:t>
      </w:r>
      <w:r>
        <w:rPr>
          <w:szCs w:val="21"/>
        </w:rPr>
        <w:t xml:space="preserve">. </w:t>
      </w:r>
      <w:r w:rsidRPr="004849E0">
        <w:rPr>
          <w:szCs w:val="21"/>
        </w:rPr>
        <w:t>There are no deficiencies in sewer services in this area.</w:t>
      </w:r>
    </w:p>
    <w:p w14:paraId="4079313E" w14:textId="77777777" w:rsidR="008D5D73" w:rsidRPr="004849E0" w:rsidRDefault="008D5D73" w:rsidP="008D5D73">
      <w:pPr>
        <w:rPr>
          <w:szCs w:val="21"/>
        </w:rPr>
      </w:pPr>
      <w:r w:rsidRPr="004849E0">
        <w:rPr>
          <w:b/>
          <w:bCs/>
          <w:i/>
          <w:iCs/>
          <w:szCs w:val="21"/>
        </w:rPr>
        <w:t>Drainage</w:t>
      </w:r>
      <w:r w:rsidRPr="004849E0">
        <w:rPr>
          <w:szCs w:val="21"/>
        </w:rPr>
        <w:t xml:space="preserve"> – Storm drain services are provided by San Joaquin County through an underground storm main. There are no storm drain deficiencies in this area.</w:t>
      </w:r>
    </w:p>
    <w:p w14:paraId="0462DD96" w14:textId="77777777" w:rsidR="008D5D73" w:rsidRDefault="008D5D73" w:rsidP="008D5D73">
      <w:pPr>
        <w:rPr>
          <w:szCs w:val="21"/>
        </w:rPr>
      </w:pPr>
      <w:r w:rsidRPr="004849E0">
        <w:rPr>
          <w:b/>
          <w:bCs/>
          <w:i/>
          <w:iCs/>
          <w:szCs w:val="21"/>
        </w:rPr>
        <w:t>Fire</w:t>
      </w:r>
      <w:r w:rsidRPr="004849E0">
        <w:rPr>
          <w:szCs w:val="21"/>
        </w:rPr>
        <w:t xml:space="preserve"> – </w:t>
      </w:r>
      <w:r>
        <w:rPr>
          <w:szCs w:val="21"/>
        </w:rPr>
        <w:t xml:space="preserve">The Tuxedo-County Club Rural County Fire Protection District contracts with the </w:t>
      </w:r>
      <w:r w:rsidRPr="004849E0">
        <w:rPr>
          <w:szCs w:val="21"/>
        </w:rPr>
        <w:t xml:space="preserve">City of Stockton Fire Department </w:t>
      </w:r>
      <w:r>
        <w:rPr>
          <w:szCs w:val="21"/>
        </w:rPr>
        <w:t xml:space="preserve">to </w:t>
      </w:r>
      <w:r w:rsidRPr="004849E0">
        <w:rPr>
          <w:szCs w:val="21"/>
        </w:rPr>
        <w:t>provide fire protection with the operation of Station #6, located in Stockton. The area has access to fire hydrants. There are no fire service deficiencies in this area.</w:t>
      </w:r>
    </w:p>
    <w:p w14:paraId="5FDB7099" w14:textId="35994325" w:rsidR="008D5D73" w:rsidRPr="004849E0" w:rsidRDefault="008D5D73" w:rsidP="008D5D73">
      <w:pPr>
        <w:pStyle w:val="Heading3"/>
      </w:pPr>
      <w:r w:rsidRPr="004849E0">
        <w:t>Fremont St</w:t>
      </w:r>
      <w:r>
        <w:t>reet</w:t>
      </w:r>
      <w:r w:rsidRPr="004849E0">
        <w:t xml:space="preserve"> Community</w:t>
      </w:r>
    </w:p>
    <w:p w14:paraId="007B84C3" w14:textId="77777777" w:rsidR="008D5D73" w:rsidRPr="004849E0" w:rsidRDefault="008D5D73" w:rsidP="008D5D73">
      <w:pPr>
        <w:rPr>
          <w:szCs w:val="21"/>
        </w:rPr>
      </w:pPr>
      <w:r w:rsidRPr="004849E0">
        <w:rPr>
          <w:szCs w:val="21"/>
        </w:rPr>
        <w:t>The Fremont Street Community is made up of 221 parcels totaling approximately 194 acres.</w:t>
      </w:r>
    </w:p>
    <w:p w14:paraId="1DA0E4E3" w14:textId="77777777" w:rsidR="008D5D73" w:rsidRPr="004849E0" w:rsidRDefault="008D5D73" w:rsidP="008D5D73">
      <w:pPr>
        <w:rPr>
          <w:szCs w:val="21"/>
        </w:rPr>
      </w:pPr>
      <w:r w:rsidRPr="004849E0">
        <w:rPr>
          <w:b/>
          <w:bCs/>
          <w:i/>
          <w:iCs/>
          <w:szCs w:val="21"/>
        </w:rPr>
        <w:t>Water</w:t>
      </w:r>
      <w:r w:rsidRPr="004849E0">
        <w:rPr>
          <w:szCs w:val="21"/>
        </w:rPr>
        <w:t xml:space="preserve"> – Water is provided to this area by California Water Service as part of the Central Stockton Storage and Distribution system. As documented in </w:t>
      </w:r>
      <w:r>
        <w:rPr>
          <w:szCs w:val="21"/>
        </w:rPr>
        <w:t xml:space="preserve">the </w:t>
      </w:r>
      <w:r w:rsidRPr="004849E0">
        <w:rPr>
          <w:szCs w:val="21"/>
        </w:rPr>
        <w:t xml:space="preserve">2015 Urban Water Management Plans prepared for Cal Water, the facilities serving </w:t>
      </w:r>
      <w:r>
        <w:rPr>
          <w:szCs w:val="21"/>
        </w:rPr>
        <w:t xml:space="preserve">this area </w:t>
      </w:r>
      <w:r w:rsidRPr="004849E0">
        <w:rPr>
          <w:szCs w:val="21"/>
        </w:rPr>
        <w:t>have sufficient capacity and access to high-quality water supplies to address current and projected demands. There are no deficiencies in water services in this area.</w:t>
      </w:r>
    </w:p>
    <w:p w14:paraId="4079AD36" w14:textId="77777777" w:rsidR="008D5D73" w:rsidRPr="004849E0" w:rsidRDefault="008D5D73" w:rsidP="008D5D73">
      <w:pPr>
        <w:rPr>
          <w:szCs w:val="21"/>
        </w:rPr>
      </w:pPr>
      <w:r w:rsidRPr="00140F62">
        <w:rPr>
          <w:b/>
          <w:bCs/>
          <w:i/>
          <w:iCs/>
          <w:szCs w:val="21"/>
        </w:rPr>
        <w:t>Sewer</w:t>
      </w:r>
      <w:r w:rsidRPr="00140F62">
        <w:rPr>
          <w:szCs w:val="21"/>
        </w:rPr>
        <w:t xml:space="preserve"> – </w:t>
      </w:r>
      <w:r>
        <w:t>This area is covered by the East Stockton Sanitary Sewer Project and is served by the City of Stockton Collection System 4, as defined in the City’s Wastewater Master Plan. Service is provided to unincorporated area properties according to out-of-agency agreements. Additional sewer lines and connections consistent with the Wastewater Master Plan would have to be constructed to accommodate growth upon annexation</w:t>
      </w:r>
      <w:r w:rsidRPr="009B5B8D">
        <w:t>.</w:t>
      </w:r>
      <w:r>
        <w:rPr>
          <w:szCs w:val="21"/>
        </w:rPr>
        <w:t xml:space="preserve"> Since there are only limited connections, the sewer system is deficient with respect to accommodation of new development. </w:t>
      </w:r>
    </w:p>
    <w:p w14:paraId="16F6C04E" w14:textId="77777777" w:rsidR="008D5D73" w:rsidRPr="004849E0" w:rsidRDefault="008D5D73" w:rsidP="008D5D73">
      <w:pPr>
        <w:rPr>
          <w:szCs w:val="21"/>
        </w:rPr>
      </w:pPr>
      <w:r w:rsidRPr="004849E0">
        <w:rPr>
          <w:b/>
          <w:bCs/>
          <w:i/>
          <w:iCs/>
          <w:szCs w:val="21"/>
        </w:rPr>
        <w:t>Drainage</w:t>
      </w:r>
      <w:r w:rsidRPr="004849E0">
        <w:rPr>
          <w:szCs w:val="21"/>
        </w:rPr>
        <w:t xml:space="preserve"> –</w:t>
      </w:r>
      <w:r w:rsidRPr="00E46A3D">
        <w:t xml:space="preserve"> </w:t>
      </w:r>
      <w:r>
        <w:t xml:space="preserve">Roadside ditches are used to manage stormwater for the community. </w:t>
      </w:r>
      <w:r w:rsidRPr="00F8706B">
        <w:t>Because there is no formal storm drain system, there are drainage deficiencies in this area.</w:t>
      </w:r>
    </w:p>
    <w:p w14:paraId="133C3DAA" w14:textId="77777777" w:rsidR="008D5D73" w:rsidRDefault="008D5D73" w:rsidP="008D5D73">
      <w:pPr>
        <w:rPr>
          <w:szCs w:val="21"/>
        </w:rPr>
      </w:pPr>
      <w:r w:rsidRPr="004849E0">
        <w:rPr>
          <w:b/>
          <w:bCs/>
          <w:i/>
          <w:iCs/>
          <w:szCs w:val="21"/>
        </w:rPr>
        <w:t>Fire</w:t>
      </w:r>
      <w:r w:rsidRPr="004849E0">
        <w:rPr>
          <w:szCs w:val="21"/>
        </w:rPr>
        <w:t xml:space="preserve"> – </w:t>
      </w:r>
      <w:r>
        <w:rPr>
          <w:szCs w:val="21"/>
        </w:rPr>
        <w:t xml:space="preserve">Eastside Rural County Fire Protection District contracts with the </w:t>
      </w:r>
      <w:r w:rsidRPr="004849E0">
        <w:rPr>
          <w:szCs w:val="21"/>
        </w:rPr>
        <w:t xml:space="preserve">City of Stockton Fire Department </w:t>
      </w:r>
      <w:r>
        <w:rPr>
          <w:szCs w:val="21"/>
        </w:rPr>
        <w:t xml:space="preserve">to </w:t>
      </w:r>
      <w:r w:rsidRPr="004849E0">
        <w:rPr>
          <w:szCs w:val="21"/>
        </w:rPr>
        <w:t>provide fire protection with the operation of Station #12, located in Stockton. The area has access to fire hydrants. There are no fire service deficiencies in this area.</w:t>
      </w:r>
    </w:p>
    <w:p w14:paraId="0916679F" w14:textId="7BE6F8C4" w:rsidR="008D5D73" w:rsidRPr="004849E0" w:rsidRDefault="008D5D73" w:rsidP="008D5D73">
      <w:pPr>
        <w:pStyle w:val="Heading3"/>
      </w:pPr>
      <w:r w:rsidRPr="004849E0">
        <w:t>Holt Ave</w:t>
      </w:r>
      <w:r>
        <w:t>nue</w:t>
      </w:r>
      <w:r w:rsidRPr="004849E0">
        <w:t>/Pershing Ave</w:t>
      </w:r>
      <w:r>
        <w:t>nue</w:t>
      </w:r>
      <w:r w:rsidRPr="004849E0">
        <w:t xml:space="preserve"> Community</w:t>
      </w:r>
    </w:p>
    <w:p w14:paraId="3B91EF77" w14:textId="77777777" w:rsidR="008D5D73" w:rsidRPr="004849E0" w:rsidRDefault="008D5D73" w:rsidP="008D5D73">
      <w:pPr>
        <w:rPr>
          <w:szCs w:val="21"/>
        </w:rPr>
      </w:pPr>
      <w:r w:rsidRPr="004849E0">
        <w:rPr>
          <w:szCs w:val="21"/>
        </w:rPr>
        <w:t>The Holt Ave/Pershing Ave Community is made up of 252 parcels totaling approximately 79 acres.</w:t>
      </w:r>
    </w:p>
    <w:p w14:paraId="689C849D" w14:textId="77777777" w:rsidR="008D5D73" w:rsidRPr="004849E0" w:rsidRDefault="008D5D73" w:rsidP="008D5D73">
      <w:pPr>
        <w:rPr>
          <w:szCs w:val="21"/>
        </w:rPr>
      </w:pPr>
      <w:r w:rsidRPr="004849E0">
        <w:rPr>
          <w:b/>
          <w:bCs/>
          <w:i/>
          <w:iCs/>
          <w:szCs w:val="21"/>
        </w:rPr>
        <w:t>Water</w:t>
      </w:r>
      <w:r w:rsidRPr="004849E0">
        <w:rPr>
          <w:szCs w:val="21"/>
        </w:rPr>
        <w:t xml:space="preserve"> – Water is provided to this area by the City of Stockton from groundwater wells and surface water. As documented in </w:t>
      </w:r>
      <w:r>
        <w:rPr>
          <w:szCs w:val="21"/>
        </w:rPr>
        <w:t xml:space="preserve">the </w:t>
      </w:r>
      <w:r w:rsidRPr="004849E0">
        <w:rPr>
          <w:szCs w:val="21"/>
        </w:rPr>
        <w:t>2015 Urban Water Management Plan prepared for the City of Stockton, the facilities serving the DUCs have sufficient capacity and access to high-quality water supplies to address current and projected demands. There are no deficiencies in water services in this area.</w:t>
      </w:r>
    </w:p>
    <w:p w14:paraId="579879D0" w14:textId="77777777" w:rsidR="008D5D73" w:rsidRPr="004849E0" w:rsidRDefault="008D5D73" w:rsidP="008D5D73">
      <w:pPr>
        <w:rPr>
          <w:szCs w:val="21"/>
        </w:rPr>
      </w:pPr>
      <w:r w:rsidRPr="004849E0">
        <w:rPr>
          <w:b/>
          <w:bCs/>
          <w:i/>
          <w:iCs/>
          <w:szCs w:val="21"/>
        </w:rPr>
        <w:t>Sewer</w:t>
      </w:r>
      <w:r w:rsidRPr="004849E0">
        <w:rPr>
          <w:szCs w:val="21"/>
        </w:rPr>
        <w:t xml:space="preserve"> – </w:t>
      </w:r>
      <w:r>
        <w:rPr>
          <w:szCs w:val="21"/>
        </w:rPr>
        <w:t>Lincoln Village Maintenance District sewer</w:t>
      </w:r>
      <w:r w:rsidRPr="004849E0">
        <w:rPr>
          <w:szCs w:val="21"/>
        </w:rPr>
        <w:t xml:space="preserve"> system services are provided to this area by the City of Stockton Sewer System 2. According to the 2035 Stockton General Plan Infrastructure Evaluation, there is a sewer line that need</w:t>
      </w:r>
      <w:r>
        <w:rPr>
          <w:szCs w:val="21"/>
        </w:rPr>
        <w:t xml:space="preserve">s </w:t>
      </w:r>
      <w:r w:rsidRPr="004849E0">
        <w:rPr>
          <w:szCs w:val="21"/>
        </w:rPr>
        <w:t>improvement in the sou</w:t>
      </w:r>
      <w:r>
        <w:rPr>
          <w:szCs w:val="21"/>
        </w:rPr>
        <w:t>thern part of the community. Otherwise, t</w:t>
      </w:r>
      <w:r w:rsidRPr="004849E0">
        <w:rPr>
          <w:szCs w:val="21"/>
        </w:rPr>
        <w:t>here are no deficiencies in sewer services in this area.</w:t>
      </w:r>
    </w:p>
    <w:p w14:paraId="0F86074B" w14:textId="77777777" w:rsidR="008D5D73" w:rsidRPr="004849E0" w:rsidRDefault="008D5D73" w:rsidP="008D5D73">
      <w:pPr>
        <w:rPr>
          <w:szCs w:val="21"/>
        </w:rPr>
      </w:pPr>
      <w:r w:rsidRPr="004849E0">
        <w:rPr>
          <w:b/>
          <w:bCs/>
          <w:i/>
          <w:iCs/>
          <w:szCs w:val="21"/>
        </w:rPr>
        <w:t>Drainage</w:t>
      </w:r>
      <w:r w:rsidRPr="004849E0">
        <w:rPr>
          <w:szCs w:val="21"/>
        </w:rPr>
        <w:t xml:space="preserve"> – Storm drain services are provided by San Joaquin County through an underground storm main. There are no storm drain deficiencies in this area.</w:t>
      </w:r>
    </w:p>
    <w:p w14:paraId="23D27CD9" w14:textId="77777777" w:rsidR="008D5D73" w:rsidRDefault="008D5D73" w:rsidP="008D5D73">
      <w:pPr>
        <w:rPr>
          <w:szCs w:val="21"/>
        </w:rPr>
      </w:pPr>
      <w:r w:rsidRPr="004849E0">
        <w:rPr>
          <w:b/>
          <w:bCs/>
          <w:i/>
          <w:iCs/>
          <w:szCs w:val="21"/>
        </w:rPr>
        <w:t>Fire</w:t>
      </w:r>
      <w:r w:rsidRPr="004849E0">
        <w:rPr>
          <w:szCs w:val="21"/>
        </w:rPr>
        <w:t xml:space="preserve"> – </w:t>
      </w:r>
      <w:r>
        <w:rPr>
          <w:szCs w:val="21"/>
        </w:rPr>
        <w:t xml:space="preserve">Lincoln Rural County Fire Protection District contracts with the </w:t>
      </w:r>
      <w:r w:rsidRPr="004849E0">
        <w:rPr>
          <w:szCs w:val="21"/>
        </w:rPr>
        <w:t xml:space="preserve">City of Stockton Fire Department </w:t>
      </w:r>
      <w:r>
        <w:rPr>
          <w:szCs w:val="21"/>
        </w:rPr>
        <w:t xml:space="preserve">to </w:t>
      </w:r>
      <w:r w:rsidRPr="004849E0">
        <w:rPr>
          <w:szCs w:val="21"/>
        </w:rPr>
        <w:t>provide</w:t>
      </w:r>
      <w:r>
        <w:rPr>
          <w:szCs w:val="21"/>
        </w:rPr>
        <w:t xml:space="preserve"> </w:t>
      </w:r>
      <w:r w:rsidRPr="004849E0">
        <w:rPr>
          <w:szCs w:val="21"/>
        </w:rPr>
        <w:t>fire protection with the operation of Station #4, located in Stockton. The area has access to fire hydrants. There are no fire service deficiencies in this area.</w:t>
      </w:r>
    </w:p>
    <w:p w14:paraId="5D0C57F0" w14:textId="496DA324" w:rsidR="008D5D73" w:rsidRPr="004849E0" w:rsidRDefault="008D5D73" w:rsidP="008D5D73">
      <w:pPr>
        <w:pStyle w:val="Heading3"/>
      </w:pPr>
      <w:r w:rsidRPr="004849E0">
        <w:t>Mariposa Road Community</w:t>
      </w:r>
    </w:p>
    <w:p w14:paraId="3D967A7D" w14:textId="68765A9E" w:rsidR="008D5D73" w:rsidRPr="004849E0" w:rsidRDefault="008D5D73" w:rsidP="008D5D73">
      <w:pPr>
        <w:rPr>
          <w:szCs w:val="21"/>
        </w:rPr>
      </w:pPr>
      <w:r w:rsidRPr="004849E0">
        <w:rPr>
          <w:szCs w:val="21"/>
        </w:rPr>
        <w:t xml:space="preserve">The Mariposa Road Community is made up of 223 parcels totaling approximately </w:t>
      </w:r>
      <w:r w:rsidR="00593EFC">
        <w:rPr>
          <w:szCs w:val="21"/>
        </w:rPr>
        <w:t xml:space="preserve">1,112 </w:t>
      </w:r>
      <w:r w:rsidRPr="004849E0">
        <w:rPr>
          <w:szCs w:val="21"/>
        </w:rPr>
        <w:t>acres.</w:t>
      </w:r>
    </w:p>
    <w:p w14:paraId="50E5E141" w14:textId="77777777" w:rsidR="008D5D73" w:rsidRPr="004849E0" w:rsidRDefault="008D5D73" w:rsidP="008D5D73">
      <w:pPr>
        <w:rPr>
          <w:szCs w:val="21"/>
        </w:rPr>
      </w:pPr>
      <w:r w:rsidRPr="004849E0">
        <w:rPr>
          <w:b/>
          <w:bCs/>
          <w:i/>
          <w:iCs/>
          <w:szCs w:val="21"/>
        </w:rPr>
        <w:t>Water</w:t>
      </w:r>
      <w:r w:rsidRPr="004849E0">
        <w:rPr>
          <w:szCs w:val="21"/>
        </w:rPr>
        <w:t xml:space="preserve"> – Water is provided to this area by California Water Service and the City of Stockton. As documented in </w:t>
      </w:r>
      <w:r>
        <w:rPr>
          <w:szCs w:val="21"/>
        </w:rPr>
        <w:t xml:space="preserve">the </w:t>
      </w:r>
      <w:r w:rsidRPr="004849E0">
        <w:rPr>
          <w:szCs w:val="21"/>
        </w:rPr>
        <w:t>2015 Urban Water Management Plans prepared for the City of Stockton and Cal Water, the facilities serving the DUCs have sufficient capacity and access to high-quality water supplies to address current and projected demands. There are no deficiencies in water services in this area.</w:t>
      </w:r>
    </w:p>
    <w:p w14:paraId="1DFF5E45" w14:textId="77777777" w:rsidR="008D5D73" w:rsidRPr="004849E0" w:rsidRDefault="008D5D73" w:rsidP="008D5D73">
      <w:pPr>
        <w:rPr>
          <w:szCs w:val="21"/>
        </w:rPr>
      </w:pPr>
      <w:r w:rsidRPr="004849E0">
        <w:rPr>
          <w:b/>
          <w:bCs/>
          <w:i/>
          <w:iCs/>
          <w:szCs w:val="21"/>
        </w:rPr>
        <w:t>Sewer</w:t>
      </w:r>
      <w:r w:rsidRPr="004849E0">
        <w:rPr>
          <w:szCs w:val="21"/>
        </w:rPr>
        <w:t xml:space="preserve"> – </w:t>
      </w:r>
      <w:r w:rsidRPr="000C4A1A">
        <w:rPr>
          <w:szCs w:val="21"/>
        </w:rPr>
        <w:t xml:space="preserve">Sewer system services to this area are provided by </w:t>
      </w:r>
      <w:r>
        <w:rPr>
          <w:szCs w:val="21"/>
        </w:rPr>
        <w:t xml:space="preserve">the City of Stockton </w:t>
      </w:r>
      <w:r w:rsidRPr="000C4A1A">
        <w:rPr>
          <w:szCs w:val="21"/>
        </w:rPr>
        <w:t xml:space="preserve">through Morrison Gardens Sanitary District facilities. </w:t>
      </w:r>
      <w:r w:rsidRPr="000C4A1A">
        <w:t>The City’s 2035 Wastewater Master Plan outlines a variety of improvements (e.g., gravity</w:t>
      </w:r>
      <w:r>
        <w:t xml:space="preserve"> sewers, force mains, pump stations) for potential future services in the area. These are part of the proposed Collection System 7 and 8 facilities. Because connections to the public treatment system are limited, </w:t>
      </w:r>
      <w:r>
        <w:rPr>
          <w:szCs w:val="21"/>
        </w:rPr>
        <w:t>t</w:t>
      </w:r>
      <w:r w:rsidRPr="004849E0">
        <w:rPr>
          <w:szCs w:val="21"/>
        </w:rPr>
        <w:t xml:space="preserve">here are deficiencies </w:t>
      </w:r>
      <w:r>
        <w:rPr>
          <w:szCs w:val="21"/>
        </w:rPr>
        <w:t>in sewer services in this area.</w:t>
      </w:r>
    </w:p>
    <w:p w14:paraId="68D046DE" w14:textId="77777777" w:rsidR="008D5D73" w:rsidRDefault="008D5D73" w:rsidP="008D5D73">
      <w:r w:rsidRPr="004849E0">
        <w:rPr>
          <w:b/>
          <w:bCs/>
          <w:i/>
          <w:iCs/>
          <w:szCs w:val="21"/>
        </w:rPr>
        <w:t>Drainage</w:t>
      </w:r>
      <w:r w:rsidRPr="004849E0">
        <w:rPr>
          <w:szCs w:val="21"/>
        </w:rPr>
        <w:t xml:space="preserve"> –</w:t>
      </w:r>
      <w:r w:rsidRPr="00E46A3D">
        <w:t xml:space="preserve"> </w:t>
      </w:r>
      <w:r>
        <w:t xml:space="preserve">Roadside ditches are used to manage stormwater for the community. </w:t>
      </w:r>
      <w:r w:rsidRPr="00F8706B">
        <w:t>Because there is no formal storm drain system, there are drainage deficiencies in this area.</w:t>
      </w:r>
    </w:p>
    <w:p w14:paraId="193BAFA2" w14:textId="77777777" w:rsidR="008D5D73" w:rsidRDefault="008D5D73" w:rsidP="008D5D73">
      <w:pPr>
        <w:rPr>
          <w:szCs w:val="21"/>
        </w:rPr>
      </w:pPr>
      <w:r w:rsidRPr="004849E0">
        <w:rPr>
          <w:b/>
          <w:bCs/>
          <w:i/>
          <w:iCs/>
          <w:szCs w:val="21"/>
        </w:rPr>
        <w:t>Fire</w:t>
      </w:r>
      <w:r w:rsidRPr="004849E0">
        <w:rPr>
          <w:szCs w:val="21"/>
        </w:rPr>
        <w:t xml:space="preserve"> – </w:t>
      </w:r>
      <w:r>
        <w:rPr>
          <w:szCs w:val="21"/>
        </w:rPr>
        <w:t xml:space="preserve">The Montezuma Fire Protection District </w:t>
      </w:r>
      <w:r w:rsidRPr="004849E0">
        <w:rPr>
          <w:szCs w:val="21"/>
        </w:rPr>
        <w:t>provide</w:t>
      </w:r>
      <w:r>
        <w:rPr>
          <w:szCs w:val="21"/>
        </w:rPr>
        <w:t>s</w:t>
      </w:r>
      <w:r w:rsidRPr="004849E0">
        <w:rPr>
          <w:szCs w:val="21"/>
        </w:rPr>
        <w:t xml:space="preserve"> fire protection</w:t>
      </w:r>
      <w:r>
        <w:rPr>
          <w:szCs w:val="21"/>
        </w:rPr>
        <w:t xml:space="preserve"> services to this area, which </w:t>
      </w:r>
      <w:r w:rsidRPr="004849E0">
        <w:rPr>
          <w:szCs w:val="21"/>
        </w:rPr>
        <w:t>has access to fire hydrants. There are no fire service deficiencies in this area.</w:t>
      </w:r>
    </w:p>
    <w:p w14:paraId="21CD8C6E" w14:textId="6B289915" w:rsidR="008D5D73" w:rsidRPr="004849E0" w:rsidRDefault="008D5D73" w:rsidP="008D5D73">
      <w:pPr>
        <w:pStyle w:val="Heading3"/>
      </w:pPr>
      <w:r>
        <w:t xml:space="preserve">North Oaks </w:t>
      </w:r>
      <w:r w:rsidRPr="004849E0">
        <w:t>Community</w:t>
      </w:r>
    </w:p>
    <w:p w14:paraId="659122BD" w14:textId="77777777" w:rsidR="008D5D73" w:rsidRPr="004849E0" w:rsidRDefault="008D5D73" w:rsidP="008D5D73">
      <w:pPr>
        <w:rPr>
          <w:szCs w:val="21"/>
        </w:rPr>
      </w:pPr>
      <w:r w:rsidRPr="004849E0">
        <w:rPr>
          <w:szCs w:val="21"/>
        </w:rPr>
        <w:t xml:space="preserve">The </w:t>
      </w:r>
      <w:r>
        <w:rPr>
          <w:szCs w:val="21"/>
        </w:rPr>
        <w:t xml:space="preserve">North Oaks </w:t>
      </w:r>
      <w:r w:rsidRPr="004849E0">
        <w:rPr>
          <w:szCs w:val="21"/>
        </w:rPr>
        <w:t>Community is made up of 232 parcels totaling approximately 52 acres.</w:t>
      </w:r>
    </w:p>
    <w:p w14:paraId="0BEE9124" w14:textId="77777777" w:rsidR="008D5D73" w:rsidRPr="004849E0" w:rsidRDefault="008D5D73" w:rsidP="008D5D73">
      <w:pPr>
        <w:rPr>
          <w:szCs w:val="21"/>
        </w:rPr>
      </w:pPr>
      <w:r w:rsidRPr="004849E0">
        <w:rPr>
          <w:b/>
          <w:bCs/>
          <w:i/>
          <w:iCs/>
          <w:szCs w:val="21"/>
        </w:rPr>
        <w:t>Water</w:t>
      </w:r>
      <w:r w:rsidRPr="004849E0">
        <w:rPr>
          <w:szCs w:val="21"/>
        </w:rPr>
        <w:t xml:space="preserve"> – Water is provided to this area by California Water Service as part of the Central Stockton Storage and Distribution system. As documented in </w:t>
      </w:r>
      <w:r>
        <w:rPr>
          <w:szCs w:val="21"/>
        </w:rPr>
        <w:t xml:space="preserve">the </w:t>
      </w:r>
      <w:r w:rsidRPr="004849E0">
        <w:rPr>
          <w:szCs w:val="21"/>
        </w:rPr>
        <w:t xml:space="preserve">2015 Urban Water Management Plan prepared for Cal Water, the facilities serving </w:t>
      </w:r>
      <w:r>
        <w:rPr>
          <w:szCs w:val="21"/>
        </w:rPr>
        <w:t xml:space="preserve">this area </w:t>
      </w:r>
      <w:r w:rsidRPr="004849E0">
        <w:rPr>
          <w:szCs w:val="21"/>
        </w:rPr>
        <w:t>have sufficient capacity and access to high-quality water supplies to address current and projected demands. There are no deficiencies in water services in this area.</w:t>
      </w:r>
    </w:p>
    <w:p w14:paraId="5A42DBCE" w14:textId="77777777" w:rsidR="008D5D73" w:rsidRPr="004849E0" w:rsidRDefault="008D5D73" w:rsidP="008D5D73">
      <w:pPr>
        <w:rPr>
          <w:szCs w:val="21"/>
        </w:rPr>
      </w:pPr>
      <w:r w:rsidRPr="004849E0">
        <w:rPr>
          <w:b/>
          <w:bCs/>
          <w:i/>
          <w:iCs/>
          <w:szCs w:val="21"/>
        </w:rPr>
        <w:t>Sewer</w:t>
      </w:r>
      <w:r w:rsidRPr="004849E0">
        <w:rPr>
          <w:szCs w:val="21"/>
        </w:rPr>
        <w:t xml:space="preserve"> – </w:t>
      </w:r>
      <w:r w:rsidRPr="00412AB9">
        <w:rPr>
          <w:szCs w:val="21"/>
        </w:rPr>
        <w:t xml:space="preserve">Sewer system services are provided to this area </w:t>
      </w:r>
      <w:r>
        <w:rPr>
          <w:szCs w:val="21"/>
        </w:rPr>
        <w:t>through a</w:t>
      </w:r>
      <w:r w:rsidRPr="00412AB9">
        <w:rPr>
          <w:szCs w:val="21"/>
        </w:rPr>
        <w:t xml:space="preserve"> City of Stockton</w:t>
      </w:r>
      <w:r>
        <w:rPr>
          <w:szCs w:val="21"/>
        </w:rPr>
        <w:t xml:space="preserve"> Assessment District via Collection </w:t>
      </w:r>
      <w:r w:rsidRPr="00412AB9">
        <w:rPr>
          <w:szCs w:val="21"/>
        </w:rPr>
        <w:t>System 3.</w:t>
      </w:r>
      <w:r>
        <w:rPr>
          <w:szCs w:val="21"/>
        </w:rPr>
        <w:t xml:space="preserve"> </w:t>
      </w:r>
      <w:r w:rsidRPr="004849E0">
        <w:rPr>
          <w:szCs w:val="21"/>
        </w:rPr>
        <w:t>There are no deficiencies in sewer services in this area.</w:t>
      </w:r>
    </w:p>
    <w:p w14:paraId="51F763D9" w14:textId="77777777" w:rsidR="008D5D73" w:rsidRPr="004849E0" w:rsidRDefault="008D5D73" w:rsidP="008D5D73">
      <w:pPr>
        <w:rPr>
          <w:szCs w:val="21"/>
        </w:rPr>
      </w:pPr>
      <w:r w:rsidRPr="00B531F9">
        <w:rPr>
          <w:b/>
          <w:bCs/>
          <w:i/>
          <w:szCs w:val="21"/>
        </w:rPr>
        <w:t>Drainage</w:t>
      </w:r>
      <w:r w:rsidRPr="00B531F9">
        <w:rPr>
          <w:i/>
          <w:szCs w:val="21"/>
        </w:rPr>
        <w:t xml:space="preserve"> </w:t>
      </w:r>
      <w:r w:rsidRPr="004849E0">
        <w:rPr>
          <w:szCs w:val="21"/>
        </w:rPr>
        <w:t>– Storm drain services are provided by the City of Stockton through an underground storm main. There are no storm drain deficiencies in this area.</w:t>
      </w:r>
    </w:p>
    <w:p w14:paraId="1ABE58E5" w14:textId="77777777" w:rsidR="008D5D73" w:rsidRDefault="008D5D73" w:rsidP="008D5D73">
      <w:pPr>
        <w:rPr>
          <w:szCs w:val="21"/>
        </w:rPr>
      </w:pPr>
      <w:r w:rsidRPr="004849E0">
        <w:rPr>
          <w:b/>
          <w:bCs/>
          <w:i/>
          <w:iCs/>
          <w:szCs w:val="21"/>
        </w:rPr>
        <w:t>Fire</w:t>
      </w:r>
      <w:r w:rsidRPr="004849E0">
        <w:rPr>
          <w:szCs w:val="21"/>
        </w:rPr>
        <w:t xml:space="preserve"> – </w:t>
      </w:r>
      <w:r>
        <w:rPr>
          <w:szCs w:val="21"/>
        </w:rPr>
        <w:t xml:space="preserve">Lincoln Rural Fire District contracts or services with the </w:t>
      </w:r>
      <w:r w:rsidRPr="004849E0">
        <w:rPr>
          <w:szCs w:val="21"/>
        </w:rPr>
        <w:t xml:space="preserve">City of Stockton Fire Department </w:t>
      </w:r>
      <w:r>
        <w:rPr>
          <w:szCs w:val="21"/>
        </w:rPr>
        <w:t xml:space="preserve">to </w:t>
      </w:r>
      <w:r w:rsidRPr="004849E0">
        <w:rPr>
          <w:szCs w:val="21"/>
        </w:rPr>
        <w:t>providefire protection with the operation of Station #11, located in Stockton. The area has access to fire hydrants. There are no fire service deficiencies in this area.</w:t>
      </w:r>
    </w:p>
    <w:p w14:paraId="13651399" w14:textId="3212FF6E" w:rsidR="008D5D73" w:rsidRPr="004849E0" w:rsidRDefault="008D5D73" w:rsidP="008D5D73">
      <w:pPr>
        <w:pStyle w:val="Heading3"/>
      </w:pPr>
      <w:r w:rsidRPr="004849E0">
        <w:t>West Lane</w:t>
      </w:r>
      <w:r>
        <w:t xml:space="preserve"> </w:t>
      </w:r>
      <w:r w:rsidRPr="004849E0">
        <w:t>Community</w:t>
      </w:r>
    </w:p>
    <w:p w14:paraId="27AD9639" w14:textId="77777777" w:rsidR="008D5D73" w:rsidRPr="004849E0" w:rsidRDefault="008D5D73" w:rsidP="008D5D73">
      <w:pPr>
        <w:rPr>
          <w:szCs w:val="21"/>
        </w:rPr>
      </w:pPr>
      <w:r w:rsidRPr="004849E0">
        <w:rPr>
          <w:szCs w:val="21"/>
        </w:rPr>
        <w:t>The West Lane</w:t>
      </w:r>
      <w:r>
        <w:rPr>
          <w:szCs w:val="21"/>
        </w:rPr>
        <w:t xml:space="preserve"> </w:t>
      </w:r>
      <w:r w:rsidRPr="004849E0">
        <w:rPr>
          <w:szCs w:val="21"/>
        </w:rPr>
        <w:t>Community is made up of 195 parcels totaling approximately 45 acres.</w:t>
      </w:r>
    </w:p>
    <w:p w14:paraId="4968C0AE" w14:textId="77777777" w:rsidR="008D5D73" w:rsidRPr="004849E0" w:rsidRDefault="008D5D73" w:rsidP="008D5D73">
      <w:pPr>
        <w:rPr>
          <w:szCs w:val="21"/>
        </w:rPr>
      </w:pPr>
      <w:r w:rsidRPr="004849E0">
        <w:rPr>
          <w:b/>
          <w:bCs/>
          <w:i/>
          <w:iCs/>
          <w:szCs w:val="21"/>
        </w:rPr>
        <w:t>Water</w:t>
      </w:r>
      <w:r w:rsidRPr="004849E0">
        <w:rPr>
          <w:szCs w:val="21"/>
        </w:rPr>
        <w:t xml:space="preserve"> – Water is provided to this area by California Water Service as part of the Central Stockton Storage and Distribution system. As documented in </w:t>
      </w:r>
      <w:r>
        <w:rPr>
          <w:szCs w:val="21"/>
        </w:rPr>
        <w:t xml:space="preserve">the </w:t>
      </w:r>
      <w:r w:rsidRPr="004849E0">
        <w:rPr>
          <w:szCs w:val="21"/>
        </w:rPr>
        <w:t xml:space="preserve">2015 Urban Water Management Plan prepared for Cal Water, the facilities serving </w:t>
      </w:r>
      <w:r>
        <w:rPr>
          <w:szCs w:val="21"/>
        </w:rPr>
        <w:t xml:space="preserve">this area </w:t>
      </w:r>
      <w:r w:rsidRPr="004849E0">
        <w:rPr>
          <w:szCs w:val="21"/>
        </w:rPr>
        <w:t>have sufficient capacity and access to high-quality water supplies to address current and projected demands. There are no deficiencies in water services in this area.</w:t>
      </w:r>
    </w:p>
    <w:p w14:paraId="52B4A0FC" w14:textId="77777777" w:rsidR="008D5D73" w:rsidRPr="004849E0" w:rsidRDefault="008D5D73" w:rsidP="008D5D73">
      <w:pPr>
        <w:rPr>
          <w:szCs w:val="21"/>
        </w:rPr>
      </w:pPr>
      <w:r w:rsidRPr="00412AB9">
        <w:rPr>
          <w:b/>
          <w:bCs/>
          <w:i/>
          <w:iCs/>
          <w:szCs w:val="21"/>
        </w:rPr>
        <w:t>Sewer</w:t>
      </w:r>
      <w:r w:rsidRPr="004849E0">
        <w:rPr>
          <w:szCs w:val="21"/>
        </w:rPr>
        <w:t xml:space="preserve"> – </w:t>
      </w:r>
      <w:r w:rsidRPr="00412AB9">
        <w:rPr>
          <w:szCs w:val="21"/>
        </w:rPr>
        <w:t xml:space="preserve">Sewer system services are provided to this area </w:t>
      </w:r>
      <w:r>
        <w:rPr>
          <w:szCs w:val="21"/>
        </w:rPr>
        <w:t>through a</w:t>
      </w:r>
      <w:r w:rsidRPr="00412AB9">
        <w:rPr>
          <w:szCs w:val="21"/>
        </w:rPr>
        <w:t xml:space="preserve"> City of Stockton</w:t>
      </w:r>
      <w:r>
        <w:rPr>
          <w:szCs w:val="21"/>
        </w:rPr>
        <w:t xml:space="preserve"> Assessment District via Collection </w:t>
      </w:r>
      <w:r w:rsidRPr="00412AB9">
        <w:rPr>
          <w:szCs w:val="21"/>
        </w:rPr>
        <w:t xml:space="preserve">System 3. </w:t>
      </w:r>
      <w:r w:rsidRPr="004849E0">
        <w:rPr>
          <w:szCs w:val="21"/>
        </w:rPr>
        <w:t>There are no deficiencies in sewer services in this area.</w:t>
      </w:r>
    </w:p>
    <w:p w14:paraId="7690D237" w14:textId="77777777" w:rsidR="008D5D73" w:rsidRPr="004849E0" w:rsidRDefault="008D5D73" w:rsidP="008D5D73">
      <w:pPr>
        <w:rPr>
          <w:szCs w:val="21"/>
        </w:rPr>
      </w:pPr>
      <w:r w:rsidRPr="004849E0">
        <w:rPr>
          <w:b/>
          <w:bCs/>
          <w:i/>
          <w:iCs/>
          <w:szCs w:val="21"/>
        </w:rPr>
        <w:t>Drainage</w:t>
      </w:r>
      <w:r w:rsidRPr="004849E0">
        <w:rPr>
          <w:szCs w:val="21"/>
        </w:rPr>
        <w:t xml:space="preserve"> – Storm drain services are provided by the City of Stockton through an underground storm main. There are no storm drain deficiencies in this area.</w:t>
      </w:r>
    </w:p>
    <w:p w14:paraId="2CDD6CB0" w14:textId="77777777" w:rsidR="008D5D73" w:rsidRDefault="008D5D73" w:rsidP="008D5D73">
      <w:pPr>
        <w:rPr>
          <w:szCs w:val="21"/>
        </w:rPr>
      </w:pPr>
      <w:r w:rsidRPr="004849E0">
        <w:rPr>
          <w:b/>
          <w:bCs/>
          <w:i/>
          <w:iCs/>
          <w:szCs w:val="21"/>
        </w:rPr>
        <w:t>Fire</w:t>
      </w:r>
      <w:r w:rsidRPr="004849E0">
        <w:rPr>
          <w:szCs w:val="21"/>
        </w:rPr>
        <w:t xml:space="preserve"> – </w:t>
      </w:r>
      <w:r>
        <w:rPr>
          <w:szCs w:val="21"/>
        </w:rPr>
        <w:t xml:space="preserve">The Eastside and Lincoln Fire Protection Districts contract with the </w:t>
      </w:r>
      <w:r w:rsidRPr="004849E0">
        <w:rPr>
          <w:szCs w:val="21"/>
        </w:rPr>
        <w:t xml:space="preserve">City of Stockton Fire Department </w:t>
      </w:r>
      <w:r>
        <w:rPr>
          <w:szCs w:val="21"/>
        </w:rPr>
        <w:t xml:space="preserve">to </w:t>
      </w:r>
      <w:r w:rsidRPr="004849E0">
        <w:rPr>
          <w:szCs w:val="21"/>
        </w:rPr>
        <w:t>provide fire protection with the operation of Station #9, located in Stockton. The area has access to fire hydrants. There are no fire service deficiencies in this area.</w:t>
      </w:r>
    </w:p>
    <w:p w14:paraId="459F5435" w14:textId="01EC730C" w:rsidR="008D5D73" w:rsidRPr="004849E0" w:rsidRDefault="008D5D73" w:rsidP="008D5D73">
      <w:pPr>
        <w:pStyle w:val="Heading3"/>
      </w:pPr>
      <w:r w:rsidRPr="004849E0">
        <w:t>Pershing Ave</w:t>
      </w:r>
      <w:r>
        <w:t>nue</w:t>
      </w:r>
      <w:r w:rsidRPr="004849E0">
        <w:t xml:space="preserve"> Community</w:t>
      </w:r>
    </w:p>
    <w:p w14:paraId="0C6E5EE8" w14:textId="77777777" w:rsidR="008D5D73" w:rsidRPr="004849E0" w:rsidRDefault="008D5D73" w:rsidP="008D5D73">
      <w:pPr>
        <w:rPr>
          <w:szCs w:val="21"/>
        </w:rPr>
      </w:pPr>
      <w:r w:rsidRPr="004849E0">
        <w:rPr>
          <w:szCs w:val="21"/>
        </w:rPr>
        <w:t>The Pershing Ave</w:t>
      </w:r>
      <w:r>
        <w:rPr>
          <w:szCs w:val="21"/>
        </w:rPr>
        <w:t>nue</w:t>
      </w:r>
      <w:r w:rsidRPr="004849E0">
        <w:rPr>
          <w:szCs w:val="21"/>
        </w:rPr>
        <w:t xml:space="preserve"> Community </w:t>
      </w:r>
      <w:r>
        <w:rPr>
          <w:szCs w:val="21"/>
        </w:rPr>
        <w:t xml:space="preserve">consists </w:t>
      </w:r>
      <w:r w:rsidRPr="004849E0">
        <w:rPr>
          <w:szCs w:val="21"/>
        </w:rPr>
        <w:t>of 473 parcels totaling approximately 110 acres.</w:t>
      </w:r>
    </w:p>
    <w:p w14:paraId="013BA21B" w14:textId="77777777" w:rsidR="008D5D73" w:rsidRPr="004849E0" w:rsidRDefault="008D5D73" w:rsidP="008D5D73">
      <w:pPr>
        <w:rPr>
          <w:szCs w:val="21"/>
        </w:rPr>
      </w:pPr>
      <w:r w:rsidRPr="004849E0">
        <w:rPr>
          <w:b/>
          <w:bCs/>
          <w:i/>
          <w:iCs/>
          <w:szCs w:val="21"/>
        </w:rPr>
        <w:t>Water</w:t>
      </w:r>
      <w:r w:rsidRPr="004849E0">
        <w:rPr>
          <w:szCs w:val="21"/>
        </w:rPr>
        <w:t xml:space="preserve"> – Water is provided to this area by California Water Service as part of the Central Stockton Storage and Distribution system. As documented in </w:t>
      </w:r>
      <w:r>
        <w:rPr>
          <w:szCs w:val="21"/>
        </w:rPr>
        <w:t>the</w:t>
      </w:r>
      <w:r w:rsidRPr="004849E0">
        <w:rPr>
          <w:szCs w:val="21"/>
        </w:rPr>
        <w:t xml:space="preserve"> 2015 Urban Water Management Plans prepared for Cal Water, the facilities serving the DUCs have sufficient capacity and access to high-quality water supplies to address current and projected demands. There are no deficiencies in water services in this area.</w:t>
      </w:r>
    </w:p>
    <w:p w14:paraId="67C6A5A5" w14:textId="77777777" w:rsidR="008D5D73" w:rsidRPr="004849E0" w:rsidRDefault="008D5D73" w:rsidP="008D5D73">
      <w:pPr>
        <w:rPr>
          <w:szCs w:val="21"/>
        </w:rPr>
      </w:pPr>
      <w:r w:rsidRPr="004849E0">
        <w:rPr>
          <w:b/>
          <w:bCs/>
          <w:i/>
          <w:iCs/>
          <w:szCs w:val="21"/>
        </w:rPr>
        <w:t>Sewer</w:t>
      </w:r>
      <w:r w:rsidRPr="004849E0">
        <w:rPr>
          <w:szCs w:val="21"/>
        </w:rPr>
        <w:t xml:space="preserve"> – Sewer system services are provided to this area by </w:t>
      </w:r>
      <w:r>
        <w:rPr>
          <w:szCs w:val="21"/>
        </w:rPr>
        <w:t xml:space="preserve">Pacific Gardens Sanitary District which contracts for treatment by </w:t>
      </w:r>
      <w:r w:rsidRPr="004849E0">
        <w:rPr>
          <w:szCs w:val="21"/>
        </w:rPr>
        <w:t>the City of Stockton</w:t>
      </w:r>
      <w:r>
        <w:rPr>
          <w:szCs w:val="21"/>
        </w:rPr>
        <w:t xml:space="preserve">. </w:t>
      </w:r>
      <w:r w:rsidRPr="004849E0">
        <w:rPr>
          <w:szCs w:val="21"/>
        </w:rPr>
        <w:t>There are no deficiencies</w:t>
      </w:r>
      <w:r>
        <w:rPr>
          <w:szCs w:val="21"/>
        </w:rPr>
        <w:t xml:space="preserve"> in sewer services in this area</w:t>
      </w:r>
      <w:r w:rsidRPr="004849E0">
        <w:rPr>
          <w:szCs w:val="21"/>
        </w:rPr>
        <w:t>.</w:t>
      </w:r>
    </w:p>
    <w:p w14:paraId="4ACDA1DA" w14:textId="77777777" w:rsidR="008D5D73" w:rsidRPr="004849E0" w:rsidRDefault="008D5D73" w:rsidP="008D5D73">
      <w:pPr>
        <w:rPr>
          <w:szCs w:val="21"/>
        </w:rPr>
      </w:pPr>
      <w:r w:rsidRPr="004849E0">
        <w:rPr>
          <w:b/>
          <w:bCs/>
          <w:i/>
          <w:iCs/>
          <w:szCs w:val="21"/>
        </w:rPr>
        <w:t>Drainage</w:t>
      </w:r>
      <w:r w:rsidRPr="004849E0">
        <w:rPr>
          <w:szCs w:val="21"/>
        </w:rPr>
        <w:t xml:space="preserve"> – Storm drain services are provided by San Joaquin County through an underground storm main. There are no storm drain deficiencies in this area.</w:t>
      </w:r>
    </w:p>
    <w:p w14:paraId="4DC7179D" w14:textId="77777777" w:rsidR="008D5D73" w:rsidRDefault="008D5D73" w:rsidP="008D5D73">
      <w:pPr>
        <w:rPr>
          <w:szCs w:val="21"/>
        </w:rPr>
      </w:pPr>
      <w:r w:rsidRPr="004849E0">
        <w:rPr>
          <w:b/>
          <w:bCs/>
          <w:i/>
          <w:iCs/>
          <w:szCs w:val="21"/>
        </w:rPr>
        <w:t>Fire</w:t>
      </w:r>
      <w:r w:rsidRPr="004849E0">
        <w:rPr>
          <w:szCs w:val="21"/>
        </w:rPr>
        <w:t xml:space="preserve"> –</w:t>
      </w:r>
      <w:r w:rsidRPr="00717C00">
        <w:rPr>
          <w:szCs w:val="21"/>
        </w:rPr>
        <w:t xml:space="preserve"> </w:t>
      </w:r>
      <w:r>
        <w:rPr>
          <w:szCs w:val="21"/>
        </w:rPr>
        <w:t xml:space="preserve">The Tuxedo-County Club Rural County Fire Protection District contracts with the </w:t>
      </w:r>
      <w:r w:rsidRPr="004849E0">
        <w:rPr>
          <w:szCs w:val="21"/>
        </w:rPr>
        <w:t xml:space="preserve">City of Stockton Fire Department </w:t>
      </w:r>
      <w:r>
        <w:rPr>
          <w:szCs w:val="21"/>
        </w:rPr>
        <w:t xml:space="preserve">to </w:t>
      </w:r>
      <w:r w:rsidRPr="004849E0">
        <w:rPr>
          <w:szCs w:val="21"/>
        </w:rPr>
        <w:t>provide fire protection with the operation of Station #6, located in Stockton. The area has access to fire hydrants. There are no fire service deficiencies in this area.</w:t>
      </w:r>
    </w:p>
    <w:p w14:paraId="69E1BFB1" w14:textId="4A6C8CA6" w:rsidR="008D5D73" w:rsidRPr="004849E0" w:rsidRDefault="008D5D73" w:rsidP="008D5D73">
      <w:pPr>
        <w:pStyle w:val="Heading3"/>
      </w:pPr>
      <w:r w:rsidRPr="004849E0">
        <w:t>Waller-Childress Community</w:t>
      </w:r>
    </w:p>
    <w:p w14:paraId="1483EB74" w14:textId="77777777" w:rsidR="008D5D73" w:rsidRPr="004849E0" w:rsidRDefault="008D5D73" w:rsidP="008D5D73">
      <w:pPr>
        <w:rPr>
          <w:szCs w:val="21"/>
        </w:rPr>
      </w:pPr>
      <w:r w:rsidRPr="004849E0">
        <w:rPr>
          <w:szCs w:val="21"/>
        </w:rPr>
        <w:t xml:space="preserve">The </w:t>
      </w:r>
      <w:r>
        <w:rPr>
          <w:szCs w:val="21"/>
        </w:rPr>
        <w:t xml:space="preserve">Waller-Childress </w:t>
      </w:r>
      <w:r w:rsidRPr="004849E0">
        <w:rPr>
          <w:szCs w:val="21"/>
        </w:rPr>
        <w:t>Community is made up of 34 parcels totaling approximately 35 acres.</w:t>
      </w:r>
      <w:r>
        <w:rPr>
          <w:szCs w:val="21"/>
        </w:rPr>
        <w:t xml:space="preserve"> It surrounded on the north, south, and west by incorporated areas of Stockton and on the east by Highway 99.</w:t>
      </w:r>
    </w:p>
    <w:p w14:paraId="23EC882D" w14:textId="77777777" w:rsidR="008D5D73" w:rsidRPr="004849E0" w:rsidRDefault="008D5D73" w:rsidP="008D5D73">
      <w:pPr>
        <w:rPr>
          <w:szCs w:val="21"/>
        </w:rPr>
      </w:pPr>
      <w:r w:rsidRPr="004849E0">
        <w:rPr>
          <w:b/>
          <w:bCs/>
          <w:i/>
          <w:iCs/>
          <w:szCs w:val="21"/>
        </w:rPr>
        <w:t>Water</w:t>
      </w:r>
      <w:r w:rsidRPr="004849E0">
        <w:rPr>
          <w:szCs w:val="21"/>
        </w:rPr>
        <w:t xml:space="preserve"> – </w:t>
      </w:r>
      <w:r w:rsidRPr="00717C00">
        <w:rPr>
          <w:szCs w:val="21"/>
        </w:rPr>
        <w:t>Water is provided to this area by groundwater wells</w:t>
      </w:r>
      <w:r>
        <w:rPr>
          <w:szCs w:val="21"/>
        </w:rPr>
        <w:t>, and the City’s Water Master Plan does not show any plans for extension of public water service to the area</w:t>
      </w:r>
      <w:r w:rsidRPr="00717C00">
        <w:rPr>
          <w:szCs w:val="21"/>
        </w:rPr>
        <w:t xml:space="preserve">. </w:t>
      </w:r>
      <w:r>
        <w:rPr>
          <w:szCs w:val="21"/>
        </w:rPr>
        <w:t>While t</w:t>
      </w:r>
      <w:r w:rsidRPr="00717C00">
        <w:rPr>
          <w:szCs w:val="21"/>
        </w:rPr>
        <w:t>here</w:t>
      </w:r>
      <w:r w:rsidRPr="004849E0">
        <w:rPr>
          <w:szCs w:val="21"/>
        </w:rPr>
        <w:t xml:space="preserve"> are no </w:t>
      </w:r>
      <w:r>
        <w:rPr>
          <w:szCs w:val="21"/>
        </w:rPr>
        <w:t xml:space="preserve">known </w:t>
      </w:r>
      <w:r w:rsidRPr="004849E0">
        <w:rPr>
          <w:szCs w:val="21"/>
        </w:rPr>
        <w:t>deficiencies in water services in this area</w:t>
      </w:r>
      <w:r>
        <w:rPr>
          <w:szCs w:val="21"/>
        </w:rPr>
        <w:t>, annexation or further subdivision of the area would likely require new facilities</w:t>
      </w:r>
      <w:r w:rsidRPr="004849E0">
        <w:rPr>
          <w:szCs w:val="21"/>
        </w:rPr>
        <w:t>.</w:t>
      </w:r>
    </w:p>
    <w:p w14:paraId="4430E151" w14:textId="77777777" w:rsidR="008D5D73" w:rsidRPr="004849E0" w:rsidRDefault="008D5D73" w:rsidP="008D5D73">
      <w:pPr>
        <w:rPr>
          <w:szCs w:val="21"/>
        </w:rPr>
      </w:pPr>
      <w:r w:rsidRPr="004849E0">
        <w:rPr>
          <w:b/>
          <w:bCs/>
          <w:i/>
          <w:iCs/>
          <w:szCs w:val="21"/>
        </w:rPr>
        <w:t>Sewer</w:t>
      </w:r>
      <w:r w:rsidRPr="004849E0">
        <w:rPr>
          <w:szCs w:val="21"/>
        </w:rPr>
        <w:t xml:space="preserve"> – </w:t>
      </w:r>
      <w:r w:rsidRPr="009D1711">
        <w:t xml:space="preserve">Sewer system services in the </w:t>
      </w:r>
      <w:r>
        <w:t>Waller-Childress</w:t>
      </w:r>
      <w:r w:rsidRPr="009D1711">
        <w:t xml:space="preserve"> area are currently provided by</w:t>
      </w:r>
      <w:r>
        <w:t xml:space="preserve"> individual septic systems. While </w:t>
      </w:r>
      <w:r>
        <w:rPr>
          <w:szCs w:val="21"/>
        </w:rPr>
        <w:t>t</w:t>
      </w:r>
      <w:r w:rsidRPr="004849E0">
        <w:rPr>
          <w:szCs w:val="21"/>
        </w:rPr>
        <w:t>here are no</w:t>
      </w:r>
      <w:r>
        <w:rPr>
          <w:szCs w:val="21"/>
        </w:rPr>
        <w:t xml:space="preserve"> known</w:t>
      </w:r>
      <w:r w:rsidRPr="004849E0">
        <w:rPr>
          <w:szCs w:val="21"/>
        </w:rPr>
        <w:t xml:space="preserve"> </w:t>
      </w:r>
      <w:r>
        <w:rPr>
          <w:szCs w:val="21"/>
        </w:rPr>
        <w:t>failures with these systems, annexation or further subdivision of the area would require extension and connection with the public sewer system in the adjacent area</w:t>
      </w:r>
      <w:r w:rsidRPr="004849E0">
        <w:rPr>
          <w:szCs w:val="21"/>
        </w:rPr>
        <w:t>.</w:t>
      </w:r>
      <w:r>
        <w:rPr>
          <w:szCs w:val="21"/>
        </w:rPr>
        <w:t xml:space="preserve"> Therefore, there are sewer deficiencies in this area with respect to accommodation of new development. </w:t>
      </w:r>
    </w:p>
    <w:p w14:paraId="2240B865" w14:textId="77777777" w:rsidR="008D5D73" w:rsidRPr="004849E0" w:rsidRDefault="008D5D73" w:rsidP="008D5D73">
      <w:pPr>
        <w:rPr>
          <w:szCs w:val="21"/>
        </w:rPr>
      </w:pPr>
      <w:r w:rsidRPr="004849E0">
        <w:rPr>
          <w:b/>
          <w:bCs/>
          <w:i/>
          <w:iCs/>
          <w:szCs w:val="21"/>
        </w:rPr>
        <w:t>Drainage</w:t>
      </w:r>
      <w:r w:rsidRPr="004849E0">
        <w:rPr>
          <w:szCs w:val="21"/>
        </w:rPr>
        <w:t xml:space="preserve"> –</w:t>
      </w:r>
      <w:r w:rsidRPr="00E46A3D">
        <w:t xml:space="preserve"> </w:t>
      </w:r>
      <w:r>
        <w:t xml:space="preserve">Roadside ditches are used to manage stormwater for the community. </w:t>
      </w:r>
      <w:r w:rsidRPr="00F8706B">
        <w:t>Because there is no formal storm drain system, there are drainage deficiencies in this area.</w:t>
      </w:r>
    </w:p>
    <w:p w14:paraId="27EEB79C" w14:textId="77777777" w:rsidR="008D5D73" w:rsidRDefault="008D5D73" w:rsidP="008D5D73">
      <w:pPr>
        <w:rPr>
          <w:szCs w:val="21"/>
        </w:rPr>
      </w:pPr>
      <w:r w:rsidRPr="004849E0">
        <w:rPr>
          <w:b/>
          <w:bCs/>
          <w:i/>
          <w:iCs/>
          <w:szCs w:val="21"/>
        </w:rPr>
        <w:t>Fire</w:t>
      </w:r>
      <w:r w:rsidRPr="004849E0">
        <w:rPr>
          <w:szCs w:val="21"/>
        </w:rPr>
        <w:t xml:space="preserve"> – Fire services for this area are provided by the Waterloo Morada Fire District. The area does not have access to fire hydrants, but has access to fire tenders and water on the fire trucks. There are fire service deficiencies in this area</w:t>
      </w:r>
      <w:r>
        <w:rPr>
          <w:szCs w:val="21"/>
        </w:rPr>
        <w:t xml:space="preserve"> for urban uses since there are no fire hydrants.</w:t>
      </w:r>
    </w:p>
    <w:p w14:paraId="0C06A900" w14:textId="5377054C" w:rsidR="008D5D73" w:rsidRPr="004849E0" w:rsidRDefault="008D5D73" w:rsidP="008D5D73">
      <w:pPr>
        <w:pStyle w:val="Heading3"/>
      </w:pPr>
      <w:r>
        <w:t xml:space="preserve">Rose Terrace </w:t>
      </w:r>
      <w:r w:rsidRPr="004849E0">
        <w:t>Community</w:t>
      </w:r>
    </w:p>
    <w:p w14:paraId="768E29DB" w14:textId="77777777" w:rsidR="008D5D73" w:rsidRPr="004849E0" w:rsidRDefault="008D5D73" w:rsidP="008D5D73">
      <w:pPr>
        <w:rPr>
          <w:szCs w:val="21"/>
        </w:rPr>
      </w:pPr>
      <w:r w:rsidRPr="004849E0">
        <w:rPr>
          <w:szCs w:val="21"/>
        </w:rPr>
        <w:t xml:space="preserve">The </w:t>
      </w:r>
      <w:r>
        <w:rPr>
          <w:szCs w:val="21"/>
        </w:rPr>
        <w:t xml:space="preserve">Rose Terrace </w:t>
      </w:r>
      <w:r w:rsidRPr="004849E0">
        <w:rPr>
          <w:szCs w:val="21"/>
        </w:rPr>
        <w:t>Community is made up of 106 parcels totaling approximately 33 acres.</w:t>
      </w:r>
    </w:p>
    <w:p w14:paraId="46E8B3FD" w14:textId="77777777" w:rsidR="008D5D73" w:rsidRPr="004849E0" w:rsidRDefault="008D5D73" w:rsidP="008D5D73">
      <w:pPr>
        <w:rPr>
          <w:szCs w:val="21"/>
        </w:rPr>
      </w:pPr>
      <w:r w:rsidRPr="004849E0">
        <w:rPr>
          <w:b/>
          <w:bCs/>
          <w:i/>
          <w:iCs/>
          <w:szCs w:val="21"/>
        </w:rPr>
        <w:t>Water</w:t>
      </w:r>
      <w:r w:rsidRPr="004849E0">
        <w:rPr>
          <w:szCs w:val="21"/>
        </w:rPr>
        <w:t xml:space="preserve"> – Water is provided to this area by California Water Service as part of the Central Stockton Storage and Distribution system. As documented in </w:t>
      </w:r>
      <w:r>
        <w:rPr>
          <w:szCs w:val="21"/>
        </w:rPr>
        <w:t xml:space="preserve">the </w:t>
      </w:r>
      <w:r w:rsidRPr="004849E0">
        <w:rPr>
          <w:szCs w:val="21"/>
        </w:rPr>
        <w:t xml:space="preserve">2015 Urban Water Management Plan prepared for Cal Water, the facilities serving </w:t>
      </w:r>
      <w:r>
        <w:rPr>
          <w:szCs w:val="21"/>
        </w:rPr>
        <w:t xml:space="preserve">this area </w:t>
      </w:r>
      <w:r w:rsidRPr="004849E0">
        <w:rPr>
          <w:szCs w:val="21"/>
        </w:rPr>
        <w:t>have sufficient capacity and access to high-quality water supplies to address current and projected demands. There are no deficiencies in water services in this area.</w:t>
      </w:r>
    </w:p>
    <w:p w14:paraId="684DCD72" w14:textId="77777777" w:rsidR="008D5D73" w:rsidRPr="004849E0" w:rsidRDefault="008D5D73" w:rsidP="008D5D73">
      <w:pPr>
        <w:rPr>
          <w:szCs w:val="21"/>
        </w:rPr>
      </w:pPr>
      <w:r w:rsidRPr="00DD0567">
        <w:rPr>
          <w:b/>
          <w:bCs/>
          <w:i/>
          <w:iCs/>
          <w:szCs w:val="21"/>
        </w:rPr>
        <w:t>Sewer</w:t>
      </w:r>
      <w:r w:rsidRPr="00DD0567">
        <w:rPr>
          <w:szCs w:val="21"/>
        </w:rPr>
        <w:t xml:space="preserve"> – </w:t>
      </w:r>
      <w:r w:rsidRPr="00140F62">
        <w:rPr>
          <w:szCs w:val="21"/>
        </w:rPr>
        <w:t>Sewer facilities in this area are provided by the East Stockton Sanitary Sewer Project</w:t>
      </w:r>
      <w:r>
        <w:rPr>
          <w:szCs w:val="21"/>
        </w:rPr>
        <w:t xml:space="preserve"> to a limited number of properties Thus, there </w:t>
      </w:r>
      <w:r w:rsidRPr="004849E0">
        <w:rPr>
          <w:szCs w:val="21"/>
        </w:rPr>
        <w:t>are</w:t>
      </w:r>
      <w:r>
        <w:rPr>
          <w:szCs w:val="21"/>
        </w:rPr>
        <w:t xml:space="preserve"> </w:t>
      </w:r>
      <w:r w:rsidRPr="004849E0">
        <w:rPr>
          <w:szCs w:val="21"/>
        </w:rPr>
        <w:t>deficiencies in sewer services in this area</w:t>
      </w:r>
      <w:r>
        <w:rPr>
          <w:szCs w:val="21"/>
        </w:rPr>
        <w:t xml:space="preserve"> with respect to accommodation of new urban development</w:t>
      </w:r>
      <w:r w:rsidRPr="004849E0">
        <w:rPr>
          <w:szCs w:val="21"/>
        </w:rPr>
        <w:t>.</w:t>
      </w:r>
    </w:p>
    <w:p w14:paraId="0BCF74C5" w14:textId="77777777" w:rsidR="008D5D73" w:rsidRPr="004849E0" w:rsidRDefault="008D5D73" w:rsidP="008D5D73">
      <w:pPr>
        <w:rPr>
          <w:szCs w:val="21"/>
        </w:rPr>
      </w:pPr>
      <w:r w:rsidRPr="004849E0">
        <w:rPr>
          <w:b/>
          <w:bCs/>
          <w:i/>
          <w:iCs/>
          <w:szCs w:val="21"/>
        </w:rPr>
        <w:t>Drainage</w:t>
      </w:r>
      <w:r w:rsidRPr="004849E0">
        <w:rPr>
          <w:szCs w:val="21"/>
        </w:rPr>
        <w:t xml:space="preserve"> – Storm drain services are provided by San Joaquin County through an underground storm main. There are no storm drain deficiencies in this area.</w:t>
      </w:r>
    </w:p>
    <w:p w14:paraId="30BF61B0" w14:textId="77777777" w:rsidR="008D5D73" w:rsidRDefault="008D5D73" w:rsidP="008D5D73">
      <w:pPr>
        <w:rPr>
          <w:szCs w:val="21"/>
        </w:rPr>
      </w:pPr>
      <w:r w:rsidRPr="004849E0">
        <w:rPr>
          <w:b/>
          <w:bCs/>
          <w:i/>
          <w:iCs/>
          <w:szCs w:val="21"/>
        </w:rPr>
        <w:t>Fire</w:t>
      </w:r>
      <w:r w:rsidRPr="004849E0">
        <w:rPr>
          <w:szCs w:val="21"/>
        </w:rPr>
        <w:t xml:space="preserve"> – </w:t>
      </w:r>
      <w:r>
        <w:rPr>
          <w:szCs w:val="21"/>
        </w:rPr>
        <w:t xml:space="preserve">The Eastside Fire Protection District contracts with the </w:t>
      </w:r>
      <w:r w:rsidRPr="004849E0">
        <w:rPr>
          <w:szCs w:val="21"/>
        </w:rPr>
        <w:t xml:space="preserve">City of Stockton Fire Department </w:t>
      </w:r>
      <w:r>
        <w:rPr>
          <w:szCs w:val="21"/>
        </w:rPr>
        <w:t xml:space="preserve">to </w:t>
      </w:r>
      <w:r w:rsidRPr="004849E0">
        <w:rPr>
          <w:szCs w:val="21"/>
        </w:rPr>
        <w:t>provide fire protection with the operation of Station #9, located in Stockton. The area has access to fire hydrants. There are no fire service deficiencies in this area.</w:t>
      </w:r>
    </w:p>
    <w:p w14:paraId="391378A7" w14:textId="6BBFF09A" w:rsidR="008D5D73" w:rsidRPr="003111CD" w:rsidRDefault="008D5D73" w:rsidP="008D5D73">
      <w:pPr>
        <w:pStyle w:val="Heading3"/>
      </w:pPr>
      <w:r w:rsidRPr="003111CD">
        <w:t xml:space="preserve">West Interstate 5 Community </w:t>
      </w:r>
    </w:p>
    <w:p w14:paraId="3B085EBB" w14:textId="77777777" w:rsidR="008D5D73" w:rsidRPr="004849E0" w:rsidRDefault="008D5D73" w:rsidP="008D5D73">
      <w:pPr>
        <w:rPr>
          <w:szCs w:val="21"/>
        </w:rPr>
      </w:pPr>
      <w:r w:rsidRPr="003111CD">
        <w:rPr>
          <w:szCs w:val="21"/>
        </w:rPr>
        <w:t>The West Interstate 5 Community is made up of 22 parcels totaling approximately 10 acres.</w:t>
      </w:r>
    </w:p>
    <w:p w14:paraId="4B271163" w14:textId="77777777" w:rsidR="008D5D73" w:rsidRPr="004849E0" w:rsidRDefault="008D5D73" w:rsidP="008D5D73">
      <w:pPr>
        <w:rPr>
          <w:szCs w:val="21"/>
        </w:rPr>
      </w:pPr>
      <w:r w:rsidRPr="004849E0">
        <w:rPr>
          <w:b/>
          <w:bCs/>
          <w:i/>
          <w:iCs/>
          <w:szCs w:val="21"/>
        </w:rPr>
        <w:t>Water</w:t>
      </w:r>
      <w:r w:rsidRPr="004849E0">
        <w:rPr>
          <w:szCs w:val="21"/>
        </w:rPr>
        <w:t xml:space="preserve"> – Water is provided to this area by California Water Service as part of the Central Stockton Storage and Distribution system. As documented in </w:t>
      </w:r>
      <w:r>
        <w:rPr>
          <w:szCs w:val="21"/>
        </w:rPr>
        <w:t xml:space="preserve">the </w:t>
      </w:r>
      <w:r w:rsidRPr="004849E0">
        <w:rPr>
          <w:szCs w:val="21"/>
        </w:rPr>
        <w:t xml:space="preserve">2015 Urban Water Management Plan prepared for Cal Water, the facilities serving </w:t>
      </w:r>
      <w:r>
        <w:rPr>
          <w:szCs w:val="21"/>
        </w:rPr>
        <w:t xml:space="preserve">this area </w:t>
      </w:r>
      <w:r w:rsidRPr="004849E0">
        <w:rPr>
          <w:szCs w:val="21"/>
        </w:rPr>
        <w:t>have sufficient capacity and access to high-quality water supplies to address current and projected demands. There are no deficiencies in water services in this area.</w:t>
      </w:r>
    </w:p>
    <w:p w14:paraId="34D2DA8F" w14:textId="77777777" w:rsidR="008D5D73" w:rsidRPr="004849E0" w:rsidRDefault="008D5D73" w:rsidP="008D5D73">
      <w:pPr>
        <w:rPr>
          <w:szCs w:val="21"/>
        </w:rPr>
      </w:pPr>
      <w:r w:rsidRPr="004849E0">
        <w:rPr>
          <w:b/>
          <w:bCs/>
          <w:i/>
          <w:iCs/>
          <w:szCs w:val="21"/>
        </w:rPr>
        <w:t>Sewer</w:t>
      </w:r>
      <w:r w:rsidRPr="004849E0">
        <w:rPr>
          <w:szCs w:val="21"/>
        </w:rPr>
        <w:t xml:space="preserve"> – Sewer system services are provided to this area by </w:t>
      </w:r>
      <w:r>
        <w:rPr>
          <w:szCs w:val="21"/>
        </w:rPr>
        <w:t xml:space="preserve">Pacific Gardens Sanitary District which contracts for treatment with </w:t>
      </w:r>
      <w:r w:rsidRPr="004849E0">
        <w:rPr>
          <w:szCs w:val="21"/>
        </w:rPr>
        <w:t>the City of Stockton</w:t>
      </w:r>
      <w:r>
        <w:rPr>
          <w:szCs w:val="21"/>
        </w:rPr>
        <w:t xml:space="preserve">. </w:t>
      </w:r>
      <w:r w:rsidRPr="004849E0">
        <w:rPr>
          <w:szCs w:val="21"/>
        </w:rPr>
        <w:t>There are no deficiencies in sewer services in this area.</w:t>
      </w:r>
    </w:p>
    <w:p w14:paraId="18176064" w14:textId="77777777" w:rsidR="008D5D73" w:rsidRPr="004849E0" w:rsidRDefault="008D5D73" w:rsidP="008D5D73">
      <w:pPr>
        <w:rPr>
          <w:szCs w:val="21"/>
        </w:rPr>
      </w:pPr>
      <w:r w:rsidRPr="004849E0">
        <w:rPr>
          <w:b/>
          <w:bCs/>
          <w:i/>
          <w:iCs/>
          <w:szCs w:val="21"/>
        </w:rPr>
        <w:t>Drainage</w:t>
      </w:r>
      <w:r w:rsidRPr="004849E0">
        <w:rPr>
          <w:szCs w:val="21"/>
        </w:rPr>
        <w:t xml:space="preserve"> –</w:t>
      </w:r>
      <w:r>
        <w:rPr>
          <w:szCs w:val="21"/>
        </w:rPr>
        <w:t xml:space="preserve">Given the absence of storm drainage infrastructure, there </w:t>
      </w:r>
      <w:r w:rsidRPr="004849E0">
        <w:rPr>
          <w:szCs w:val="21"/>
        </w:rPr>
        <w:t>are storm drain deficiencies in this area.</w:t>
      </w:r>
    </w:p>
    <w:p w14:paraId="53D997E5" w14:textId="77777777" w:rsidR="008D5D73" w:rsidRPr="004849E0" w:rsidRDefault="008D5D73" w:rsidP="008D5D73">
      <w:r w:rsidRPr="004849E0">
        <w:rPr>
          <w:b/>
          <w:bCs/>
          <w:i/>
          <w:iCs/>
          <w:szCs w:val="21"/>
        </w:rPr>
        <w:t>Fire</w:t>
      </w:r>
      <w:r w:rsidRPr="004849E0">
        <w:rPr>
          <w:szCs w:val="21"/>
        </w:rPr>
        <w:t xml:space="preserve"> – </w:t>
      </w:r>
      <w:r>
        <w:rPr>
          <w:szCs w:val="21"/>
        </w:rPr>
        <w:t xml:space="preserve">The Tuxedo-County Club Rural County Fire Protection District contracts with the </w:t>
      </w:r>
      <w:r w:rsidRPr="004849E0">
        <w:rPr>
          <w:szCs w:val="21"/>
        </w:rPr>
        <w:t xml:space="preserve">City of Stockton Fire Department </w:t>
      </w:r>
      <w:r>
        <w:rPr>
          <w:szCs w:val="21"/>
        </w:rPr>
        <w:t xml:space="preserve">to </w:t>
      </w:r>
      <w:r w:rsidRPr="004849E0">
        <w:rPr>
          <w:szCs w:val="21"/>
        </w:rPr>
        <w:t>provide fire protection with the operation of Station #6, located in Stockton. The area has access to fire hydrants. There are no fire service deficiencies in this area.</w:t>
      </w:r>
    </w:p>
    <w:p w14:paraId="5DA5158A" w14:textId="2117CA1C" w:rsidR="008D5D73" w:rsidRPr="004849E0" w:rsidRDefault="008D5D73" w:rsidP="008D5D73">
      <w:pPr>
        <w:pStyle w:val="Heading3"/>
      </w:pPr>
      <w:r w:rsidRPr="004849E0">
        <w:t>Charter Way Community</w:t>
      </w:r>
    </w:p>
    <w:p w14:paraId="213837CF" w14:textId="77777777" w:rsidR="008D5D73" w:rsidRPr="004849E0" w:rsidRDefault="008D5D73" w:rsidP="008D5D73">
      <w:pPr>
        <w:rPr>
          <w:szCs w:val="21"/>
        </w:rPr>
      </w:pPr>
      <w:r w:rsidRPr="004849E0">
        <w:rPr>
          <w:szCs w:val="21"/>
        </w:rPr>
        <w:t xml:space="preserve">The Charter Way Community is made up of 775 parcels totaling </w:t>
      </w:r>
      <w:r>
        <w:rPr>
          <w:szCs w:val="21"/>
        </w:rPr>
        <w:t>approximately 650 acres. It is bisected by Highway 99 and the AT&amp;SF railroad tracks.</w:t>
      </w:r>
    </w:p>
    <w:p w14:paraId="04C1D087" w14:textId="77777777" w:rsidR="008D5D73" w:rsidRPr="004849E0" w:rsidRDefault="008D5D73" w:rsidP="008D5D73">
      <w:pPr>
        <w:rPr>
          <w:szCs w:val="21"/>
        </w:rPr>
      </w:pPr>
      <w:r w:rsidRPr="004849E0">
        <w:rPr>
          <w:b/>
          <w:bCs/>
          <w:i/>
          <w:iCs/>
          <w:szCs w:val="21"/>
        </w:rPr>
        <w:t>Water</w:t>
      </w:r>
      <w:r w:rsidRPr="004849E0">
        <w:rPr>
          <w:szCs w:val="21"/>
        </w:rPr>
        <w:t xml:space="preserve"> – Water is provided to this area by California Water Service as part of the Central Stockton Storage and Distribution system. As documented in </w:t>
      </w:r>
      <w:r>
        <w:rPr>
          <w:szCs w:val="21"/>
        </w:rPr>
        <w:t xml:space="preserve">the </w:t>
      </w:r>
      <w:r w:rsidRPr="004849E0">
        <w:rPr>
          <w:szCs w:val="21"/>
        </w:rPr>
        <w:t xml:space="preserve">2015 Urban Water Management Plan prepared for Cal Water, the facilities serving </w:t>
      </w:r>
      <w:r>
        <w:rPr>
          <w:szCs w:val="21"/>
        </w:rPr>
        <w:t xml:space="preserve">this area </w:t>
      </w:r>
      <w:r w:rsidRPr="004849E0">
        <w:rPr>
          <w:szCs w:val="21"/>
        </w:rPr>
        <w:t>have sufficient capacity and access to high-quality water supplies to address current and projected demands. There are no deficiencies in water services in this area.</w:t>
      </w:r>
    </w:p>
    <w:p w14:paraId="1A6973BB" w14:textId="77777777" w:rsidR="008D5D73" w:rsidRPr="004849E0" w:rsidRDefault="008D5D73" w:rsidP="008D5D73">
      <w:pPr>
        <w:rPr>
          <w:szCs w:val="21"/>
        </w:rPr>
      </w:pPr>
      <w:r w:rsidRPr="004849E0">
        <w:rPr>
          <w:b/>
          <w:bCs/>
          <w:i/>
          <w:iCs/>
          <w:szCs w:val="21"/>
        </w:rPr>
        <w:t>Sewer</w:t>
      </w:r>
      <w:r w:rsidRPr="004849E0">
        <w:rPr>
          <w:szCs w:val="21"/>
        </w:rPr>
        <w:t xml:space="preserve"> – </w:t>
      </w:r>
      <w:r w:rsidRPr="00140F62">
        <w:rPr>
          <w:szCs w:val="21"/>
        </w:rPr>
        <w:t>Sewer facilities in th</w:t>
      </w:r>
      <w:r>
        <w:rPr>
          <w:szCs w:val="21"/>
        </w:rPr>
        <w:t>e</w:t>
      </w:r>
      <w:r w:rsidRPr="00140F62">
        <w:rPr>
          <w:szCs w:val="21"/>
        </w:rPr>
        <w:t xml:space="preserve"> area </w:t>
      </w:r>
      <w:r>
        <w:rPr>
          <w:szCs w:val="21"/>
        </w:rPr>
        <w:t xml:space="preserve">east of Highway 99 </w:t>
      </w:r>
      <w:r w:rsidRPr="00140F62">
        <w:rPr>
          <w:szCs w:val="21"/>
        </w:rPr>
        <w:t xml:space="preserve">are provided by the East Stockton Sanitary Sewer Project. </w:t>
      </w:r>
      <w:r>
        <w:rPr>
          <w:szCs w:val="21"/>
        </w:rPr>
        <w:t xml:space="preserve">The City of Stockton Wastewater Master Plan anticipates the provision of </w:t>
      </w:r>
      <w:r w:rsidRPr="004849E0">
        <w:rPr>
          <w:szCs w:val="21"/>
        </w:rPr>
        <w:t xml:space="preserve">force main and gravity trunk </w:t>
      </w:r>
      <w:r>
        <w:rPr>
          <w:szCs w:val="21"/>
        </w:rPr>
        <w:t xml:space="preserve">improvements </w:t>
      </w:r>
      <w:r w:rsidRPr="004849E0">
        <w:rPr>
          <w:szCs w:val="21"/>
        </w:rPr>
        <w:t>planned between State Route 4 and Charter Way</w:t>
      </w:r>
      <w:r>
        <w:rPr>
          <w:szCs w:val="21"/>
        </w:rPr>
        <w:t xml:space="preserve"> to accommodate growth in the area</w:t>
      </w:r>
      <w:r w:rsidRPr="004849E0">
        <w:rPr>
          <w:szCs w:val="21"/>
        </w:rPr>
        <w:t xml:space="preserve">. </w:t>
      </w:r>
      <w:r>
        <w:rPr>
          <w:szCs w:val="21"/>
        </w:rPr>
        <w:t>Since much of this area is not connected to a public sewer system, t</w:t>
      </w:r>
      <w:r w:rsidRPr="004849E0">
        <w:rPr>
          <w:szCs w:val="21"/>
        </w:rPr>
        <w:t>here are deficiencies in sewer services in this area.</w:t>
      </w:r>
    </w:p>
    <w:p w14:paraId="5A89989C" w14:textId="77777777" w:rsidR="008D5D73" w:rsidRPr="004849E0" w:rsidRDefault="008D5D73" w:rsidP="008D5D73">
      <w:pPr>
        <w:rPr>
          <w:szCs w:val="21"/>
        </w:rPr>
      </w:pPr>
      <w:r w:rsidRPr="004849E0">
        <w:rPr>
          <w:b/>
          <w:bCs/>
          <w:i/>
          <w:iCs/>
          <w:szCs w:val="21"/>
        </w:rPr>
        <w:t>Drainage</w:t>
      </w:r>
      <w:r w:rsidRPr="004849E0">
        <w:rPr>
          <w:szCs w:val="21"/>
        </w:rPr>
        <w:t xml:space="preserve"> – </w:t>
      </w:r>
      <w:r>
        <w:rPr>
          <w:szCs w:val="21"/>
        </w:rPr>
        <w:t>In the area east of Highway 99, s</w:t>
      </w:r>
      <w:r w:rsidRPr="004849E0">
        <w:rPr>
          <w:szCs w:val="21"/>
        </w:rPr>
        <w:t xml:space="preserve">torm drain services are provided by San Joaquin County through an underground storm main. </w:t>
      </w:r>
      <w:r>
        <w:rPr>
          <w:szCs w:val="21"/>
        </w:rPr>
        <w:t>The area west of Highway 99 relies on roadside ditches, so t</w:t>
      </w:r>
      <w:r w:rsidRPr="004849E0">
        <w:rPr>
          <w:szCs w:val="21"/>
        </w:rPr>
        <w:t>here are storm drain deficiencies in this area.</w:t>
      </w:r>
    </w:p>
    <w:p w14:paraId="6BB0840B" w14:textId="77777777" w:rsidR="008D5D73" w:rsidRDefault="008D5D73" w:rsidP="008D5D73">
      <w:pPr>
        <w:rPr>
          <w:szCs w:val="21"/>
        </w:rPr>
      </w:pPr>
      <w:r w:rsidRPr="004849E0">
        <w:rPr>
          <w:b/>
          <w:bCs/>
          <w:i/>
          <w:iCs/>
          <w:szCs w:val="21"/>
        </w:rPr>
        <w:t>Fire</w:t>
      </w:r>
      <w:r w:rsidRPr="004849E0">
        <w:rPr>
          <w:szCs w:val="21"/>
        </w:rPr>
        <w:t xml:space="preserve"> – </w:t>
      </w:r>
      <w:r>
        <w:rPr>
          <w:szCs w:val="21"/>
        </w:rPr>
        <w:t xml:space="preserve">The Eastside Fire Protection District contracts with the </w:t>
      </w:r>
      <w:r w:rsidRPr="004849E0">
        <w:rPr>
          <w:szCs w:val="21"/>
        </w:rPr>
        <w:t xml:space="preserve">City of Stockton Fire Department </w:t>
      </w:r>
      <w:r>
        <w:rPr>
          <w:szCs w:val="21"/>
        </w:rPr>
        <w:t xml:space="preserve">to </w:t>
      </w:r>
      <w:r w:rsidRPr="004849E0">
        <w:rPr>
          <w:szCs w:val="21"/>
        </w:rPr>
        <w:t>provide fire protection with the operation of Station #</w:t>
      </w:r>
      <w:r>
        <w:rPr>
          <w:szCs w:val="21"/>
        </w:rPr>
        <w:t>12</w:t>
      </w:r>
      <w:r w:rsidRPr="004849E0">
        <w:rPr>
          <w:szCs w:val="21"/>
        </w:rPr>
        <w:t>, located in Stockton. The area has access to fire hydrants. There are no fire service deficiencies in this area.</w:t>
      </w:r>
    </w:p>
    <w:p w14:paraId="6DC67EFF" w14:textId="7BF738A3" w:rsidR="008D5D73" w:rsidRPr="004849E0" w:rsidRDefault="008D5D73" w:rsidP="008D5D73">
      <w:pPr>
        <w:pStyle w:val="Heading3"/>
      </w:pPr>
      <w:r w:rsidRPr="004849E0">
        <w:t>State Route 88 Fringe Community</w:t>
      </w:r>
    </w:p>
    <w:p w14:paraId="7302F724" w14:textId="77777777" w:rsidR="008D5D73" w:rsidRPr="004849E0" w:rsidRDefault="008D5D73" w:rsidP="008D5D73">
      <w:pPr>
        <w:rPr>
          <w:szCs w:val="21"/>
        </w:rPr>
      </w:pPr>
      <w:r w:rsidRPr="004849E0">
        <w:rPr>
          <w:szCs w:val="21"/>
        </w:rPr>
        <w:t>The State Route 88 Fringe Community is made up of 143 parcels totaling approximately 281 acres.</w:t>
      </w:r>
    </w:p>
    <w:p w14:paraId="53D01FAE" w14:textId="77777777" w:rsidR="008D5D73" w:rsidRPr="00325A0C" w:rsidRDefault="008D5D73" w:rsidP="008D5D73">
      <w:pPr>
        <w:rPr>
          <w:szCs w:val="21"/>
        </w:rPr>
      </w:pPr>
      <w:r w:rsidRPr="004849E0">
        <w:rPr>
          <w:b/>
          <w:bCs/>
          <w:i/>
          <w:iCs/>
          <w:szCs w:val="21"/>
        </w:rPr>
        <w:t>Water</w:t>
      </w:r>
      <w:r w:rsidRPr="004849E0">
        <w:rPr>
          <w:szCs w:val="21"/>
        </w:rPr>
        <w:t xml:space="preserve"> – Water is provided to this area by California Water Service as part of the Central Stockton Storage and Distribution system. As documented in </w:t>
      </w:r>
      <w:r>
        <w:rPr>
          <w:szCs w:val="21"/>
        </w:rPr>
        <w:t xml:space="preserve">the </w:t>
      </w:r>
      <w:r w:rsidRPr="004849E0">
        <w:rPr>
          <w:szCs w:val="21"/>
        </w:rPr>
        <w:t xml:space="preserve">2015 Urban Water Management Plan prepared for Cal Water, the facilities serving </w:t>
      </w:r>
      <w:r>
        <w:rPr>
          <w:szCs w:val="21"/>
        </w:rPr>
        <w:t xml:space="preserve">this area </w:t>
      </w:r>
      <w:r w:rsidRPr="004849E0">
        <w:rPr>
          <w:szCs w:val="21"/>
        </w:rPr>
        <w:t xml:space="preserve">have sufficient capacity and access to high-quality water supplies to address current and projected demands. There are no </w:t>
      </w:r>
      <w:r w:rsidRPr="00325A0C">
        <w:rPr>
          <w:szCs w:val="21"/>
        </w:rPr>
        <w:t>deficiencies in water services in this area.</w:t>
      </w:r>
    </w:p>
    <w:p w14:paraId="725C3CEF" w14:textId="77777777" w:rsidR="008D5D73" w:rsidRPr="004849E0" w:rsidRDefault="008D5D73" w:rsidP="008D5D73">
      <w:pPr>
        <w:rPr>
          <w:szCs w:val="21"/>
        </w:rPr>
      </w:pPr>
      <w:r w:rsidRPr="00325A0C">
        <w:rPr>
          <w:b/>
          <w:bCs/>
          <w:i/>
          <w:iCs/>
          <w:szCs w:val="21"/>
        </w:rPr>
        <w:t>Sewer</w:t>
      </w:r>
      <w:r w:rsidRPr="00325A0C">
        <w:rPr>
          <w:szCs w:val="21"/>
        </w:rPr>
        <w:t xml:space="preserve"> – County Service Area 15 (Waterloo-99) provides sewer system services to </w:t>
      </w:r>
      <w:r>
        <w:rPr>
          <w:szCs w:val="21"/>
        </w:rPr>
        <w:t xml:space="preserve">part of </w:t>
      </w:r>
      <w:r w:rsidRPr="00325A0C">
        <w:rPr>
          <w:szCs w:val="21"/>
        </w:rPr>
        <w:t>this area. According to the City of Stockton Wastewater Master Plan, there are planned node and gravity trunk improvements throughout most of the area.</w:t>
      </w:r>
      <w:r w:rsidRPr="004849E0">
        <w:rPr>
          <w:szCs w:val="21"/>
        </w:rPr>
        <w:t xml:space="preserve"> </w:t>
      </w:r>
      <w:r>
        <w:rPr>
          <w:szCs w:val="21"/>
        </w:rPr>
        <w:t>While t</w:t>
      </w:r>
      <w:r w:rsidRPr="004849E0">
        <w:rPr>
          <w:szCs w:val="21"/>
        </w:rPr>
        <w:t xml:space="preserve">here are </w:t>
      </w:r>
      <w:r>
        <w:rPr>
          <w:szCs w:val="21"/>
        </w:rPr>
        <w:t xml:space="preserve">currently </w:t>
      </w:r>
      <w:r w:rsidRPr="004849E0">
        <w:rPr>
          <w:szCs w:val="21"/>
        </w:rPr>
        <w:t>no deficiencies in sewer services in this area</w:t>
      </w:r>
      <w:r>
        <w:rPr>
          <w:szCs w:val="21"/>
        </w:rPr>
        <w:t>, new sewer lines would need to be constructed to accommodate growth in demand</w:t>
      </w:r>
      <w:r w:rsidRPr="004849E0">
        <w:rPr>
          <w:szCs w:val="21"/>
        </w:rPr>
        <w:t>.</w:t>
      </w:r>
    </w:p>
    <w:p w14:paraId="579A9E26" w14:textId="77777777" w:rsidR="008D5D73" w:rsidRPr="004849E0" w:rsidRDefault="008D5D73" w:rsidP="008D5D73">
      <w:pPr>
        <w:rPr>
          <w:szCs w:val="21"/>
        </w:rPr>
      </w:pPr>
      <w:r w:rsidRPr="004849E0">
        <w:rPr>
          <w:b/>
          <w:bCs/>
          <w:i/>
          <w:iCs/>
          <w:szCs w:val="21"/>
        </w:rPr>
        <w:t>Drainage</w:t>
      </w:r>
      <w:r w:rsidRPr="004849E0">
        <w:rPr>
          <w:szCs w:val="21"/>
        </w:rPr>
        <w:t xml:space="preserve"> – Storm drain services are provided by San Joaquin County through an underground storm main. There are no storm drain deficiencies in this area.</w:t>
      </w:r>
    </w:p>
    <w:p w14:paraId="61B2056C" w14:textId="77777777" w:rsidR="008D5D73" w:rsidRDefault="008D5D73" w:rsidP="008D5D73">
      <w:pPr>
        <w:rPr>
          <w:szCs w:val="21"/>
        </w:rPr>
      </w:pPr>
      <w:r w:rsidRPr="004849E0">
        <w:rPr>
          <w:b/>
          <w:bCs/>
          <w:i/>
          <w:iCs/>
          <w:szCs w:val="21"/>
        </w:rPr>
        <w:t>Fire</w:t>
      </w:r>
      <w:r w:rsidRPr="004849E0">
        <w:rPr>
          <w:szCs w:val="21"/>
        </w:rPr>
        <w:t xml:space="preserve"> – Fire services for this area are provided by the Waterloo Morada Fire District. The area has access to fire hydrants. There are no fire service deficiencies in this area.</w:t>
      </w:r>
    </w:p>
    <w:p w14:paraId="0586F67A" w14:textId="00B63643" w:rsidR="008D5D73" w:rsidRPr="004849E0" w:rsidRDefault="008D5D73" w:rsidP="008D5D73">
      <w:pPr>
        <w:pStyle w:val="Heading3"/>
      </w:pPr>
      <w:r w:rsidRPr="004849E0">
        <w:t>Sunny Road Community</w:t>
      </w:r>
    </w:p>
    <w:p w14:paraId="25AA4B90" w14:textId="77777777" w:rsidR="008D5D73" w:rsidRPr="004849E0" w:rsidRDefault="008D5D73" w:rsidP="008D5D73">
      <w:pPr>
        <w:rPr>
          <w:szCs w:val="21"/>
        </w:rPr>
      </w:pPr>
      <w:r w:rsidRPr="004849E0">
        <w:rPr>
          <w:szCs w:val="21"/>
        </w:rPr>
        <w:t xml:space="preserve">The </w:t>
      </w:r>
      <w:r>
        <w:rPr>
          <w:szCs w:val="21"/>
        </w:rPr>
        <w:t xml:space="preserve">Sunny </w:t>
      </w:r>
      <w:r w:rsidRPr="004849E0">
        <w:rPr>
          <w:szCs w:val="21"/>
        </w:rPr>
        <w:t>Road Fringe Community is made up of 47 parcels totaling approximately 59 acres.</w:t>
      </w:r>
    </w:p>
    <w:p w14:paraId="1121915B" w14:textId="77777777" w:rsidR="008D5D73" w:rsidRDefault="008D5D73" w:rsidP="008D5D73">
      <w:pPr>
        <w:rPr>
          <w:szCs w:val="21"/>
        </w:rPr>
      </w:pPr>
      <w:r w:rsidRPr="006129BD">
        <w:rPr>
          <w:b/>
          <w:bCs/>
          <w:i/>
          <w:iCs/>
          <w:szCs w:val="21"/>
        </w:rPr>
        <w:t>Water</w:t>
      </w:r>
      <w:r w:rsidRPr="006129BD">
        <w:rPr>
          <w:szCs w:val="21"/>
        </w:rPr>
        <w:t xml:space="preserve"> – </w:t>
      </w:r>
      <w:r w:rsidRPr="00717C00">
        <w:rPr>
          <w:szCs w:val="21"/>
        </w:rPr>
        <w:t>Water is provided to this area by groundwater wells</w:t>
      </w:r>
      <w:r>
        <w:rPr>
          <w:szCs w:val="21"/>
        </w:rPr>
        <w:t>, and the City’s Water Master Plan does not show any plans for extension of public water service to the area</w:t>
      </w:r>
      <w:r w:rsidRPr="00717C00">
        <w:rPr>
          <w:szCs w:val="21"/>
        </w:rPr>
        <w:t xml:space="preserve">. </w:t>
      </w:r>
      <w:r>
        <w:rPr>
          <w:szCs w:val="21"/>
        </w:rPr>
        <w:t>While t</w:t>
      </w:r>
      <w:r w:rsidRPr="00717C00">
        <w:rPr>
          <w:szCs w:val="21"/>
        </w:rPr>
        <w:t>here</w:t>
      </w:r>
      <w:r w:rsidRPr="004849E0">
        <w:rPr>
          <w:szCs w:val="21"/>
        </w:rPr>
        <w:t xml:space="preserve"> are no </w:t>
      </w:r>
      <w:r>
        <w:rPr>
          <w:szCs w:val="21"/>
        </w:rPr>
        <w:t xml:space="preserve">known </w:t>
      </w:r>
      <w:r w:rsidRPr="004849E0">
        <w:rPr>
          <w:szCs w:val="21"/>
        </w:rPr>
        <w:t>deficiencies in water services in this area</w:t>
      </w:r>
      <w:r>
        <w:rPr>
          <w:szCs w:val="21"/>
        </w:rPr>
        <w:t>, annexation or further subdivision of the area would likely require new facilities</w:t>
      </w:r>
      <w:r w:rsidRPr="004849E0">
        <w:rPr>
          <w:szCs w:val="21"/>
        </w:rPr>
        <w:t>.</w:t>
      </w:r>
    </w:p>
    <w:p w14:paraId="4FD212D2" w14:textId="77777777" w:rsidR="008D5D73" w:rsidRPr="004849E0" w:rsidRDefault="008D5D73" w:rsidP="008D5D73">
      <w:pPr>
        <w:rPr>
          <w:szCs w:val="21"/>
        </w:rPr>
      </w:pPr>
      <w:r w:rsidRPr="00C761BC">
        <w:rPr>
          <w:b/>
          <w:bCs/>
          <w:i/>
          <w:iCs/>
          <w:szCs w:val="21"/>
        </w:rPr>
        <w:t>Sewer</w:t>
      </w:r>
      <w:r w:rsidRPr="00C761BC">
        <w:rPr>
          <w:szCs w:val="21"/>
        </w:rPr>
        <w:t xml:space="preserve"> – Sewer system services are provided to this area by the City of Stockton’s Collection System 8</w:t>
      </w:r>
      <w:r>
        <w:rPr>
          <w:szCs w:val="21"/>
        </w:rPr>
        <w:t>, although the homes along Sunny Road rely on septic systems</w:t>
      </w:r>
      <w:r w:rsidRPr="00C761BC">
        <w:rPr>
          <w:szCs w:val="21"/>
        </w:rPr>
        <w:t xml:space="preserve">. The City’s 2035 Wastewater Master Plan </w:t>
      </w:r>
      <w:r>
        <w:rPr>
          <w:szCs w:val="21"/>
        </w:rPr>
        <w:t xml:space="preserve">identifies Sunny Road as a candidate for a new gravity sewer line. Thus, until new this improvement is made, there are sewer deficiencies in this area with respect to accommodation of new urban development. </w:t>
      </w:r>
    </w:p>
    <w:p w14:paraId="4928D60F" w14:textId="77777777" w:rsidR="008D5D73" w:rsidRPr="004849E0" w:rsidRDefault="008D5D73" w:rsidP="008D5D73">
      <w:pPr>
        <w:rPr>
          <w:szCs w:val="21"/>
        </w:rPr>
      </w:pPr>
      <w:r w:rsidRPr="004849E0">
        <w:rPr>
          <w:b/>
          <w:bCs/>
          <w:i/>
          <w:iCs/>
          <w:szCs w:val="21"/>
        </w:rPr>
        <w:t>Drainage</w:t>
      </w:r>
      <w:r w:rsidRPr="004849E0">
        <w:rPr>
          <w:szCs w:val="21"/>
        </w:rPr>
        <w:t xml:space="preserve"> –</w:t>
      </w:r>
      <w:r w:rsidRPr="00E46A3D">
        <w:t xml:space="preserve"> </w:t>
      </w:r>
      <w:r>
        <w:t xml:space="preserve">Roadside ditches are used to manage stormwater for the community. </w:t>
      </w:r>
      <w:r w:rsidRPr="00F8706B">
        <w:t>Because there is no formal storm drain system, there are drainage deficiencies in this area.</w:t>
      </w:r>
    </w:p>
    <w:p w14:paraId="3EA8DA23" w14:textId="77777777" w:rsidR="008D5D73" w:rsidRPr="00D76DA1" w:rsidRDefault="008D5D73" w:rsidP="008D5D73">
      <w:r w:rsidRPr="004849E0">
        <w:rPr>
          <w:b/>
          <w:bCs/>
          <w:i/>
          <w:iCs/>
        </w:rPr>
        <w:t>Fire</w:t>
      </w:r>
      <w:r w:rsidRPr="004849E0">
        <w:t xml:space="preserve"> – Fire services for this area are provided by the Montezuma Fire Protection District</w:t>
      </w:r>
      <w:r>
        <w:t xml:space="preserve">. </w:t>
      </w:r>
      <w:r w:rsidRPr="004849E0">
        <w:t>The area does not have access to fire hydrants, but has access to fire tenders and water on fire trucks. There are no fire service deficiencies in this are</w:t>
      </w:r>
      <w:r>
        <w:t>a.</w:t>
      </w:r>
    </w:p>
    <w:p w14:paraId="6EC53EA3" w14:textId="77777777" w:rsidR="008D5D73" w:rsidRDefault="008D5D73" w:rsidP="008D5D73">
      <w:pPr>
        <w:pStyle w:val="Heading2"/>
      </w:pPr>
      <w:bookmarkStart w:id="125" w:name="_Toc31383598"/>
      <w:r>
        <w:t>Potential Funding Sources</w:t>
      </w:r>
      <w:bookmarkEnd w:id="125"/>
      <w:r>
        <w:t xml:space="preserve"> </w:t>
      </w:r>
    </w:p>
    <w:p w14:paraId="2000EFD3" w14:textId="77777777" w:rsidR="008D5D73" w:rsidRDefault="008D5D73" w:rsidP="008D5D73">
      <w:r>
        <w:t xml:space="preserve">As summarized above, there are several communities that have stormwater deficiencies and </w:t>
      </w:r>
      <w:r w:rsidRPr="008A23BE">
        <w:t>all areas outside of Colonial Heights M</w:t>
      </w:r>
      <w:r>
        <w:t xml:space="preserve">aintenance </w:t>
      </w:r>
      <w:r w:rsidRPr="008A23BE">
        <w:t>D</w:t>
      </w:r>
      <w:r>
        <w:t>istrict</w:t>
      </w:r>
      <w:r w:rsidRPr="008A23BE">
        <w:t>, Lincoln Village M</w:t>
      </w:r>
      <w:r>
        <w:t xml:space="preserve">aintenance </w:t>
      </w:r>
      <w:r w:rsidRPr="008A23BE">
        <w:t>D</w:t>
      </w:r>
      <w:r>
        <w:t>istrict</w:t>
      </w:r>
      <w:r w:rsidRPr="008A23BE">
        <w:t xml:space="preserve">, Pacific Gardens Sanitary District, Country Club Sanitary District, and the City of Stockton Assessment District in the vicinity of Alpine </w:t>
      </w:r>
      <w:r>
        <w:t>would need new sewer lines to accommodate growth in demand. There are several ways that services to these areas could be improved, including annexation to the City of Stockton and connection to the City’s existing and planned infrastructure. For most of these areas, t</w:t>
      </w:r>
      <w:r w:rsidRPr="008A23BE">
        <w:t xml:space="preserve">he </w:t>
      </w:r>
      <w:r>
        <w:t>C</w:t>
      </w:r>
      <w:r w:rsidRPr="008A23BE">
        <w:t xml:space="preserve">ity has provided a backbone </w:t>
      </w:r>
      <w:r>
        <w:t xml:space="preserve">sanitary sewer </w:t>
      </w:r>
      <w:r w:rsidRPr="008A23BE">
        <w:t>system</w:t>
      </w:r>
      <w:r>
        <w:t>, so connection to public treatment systems is a viable option</w:t>
      </w:r>
      <w:r w:rsidRPr="008A23BE">
        <w:t xml:space="preserve">. </w:t>
      </w:r>
      <w:r>
        <w:t>Generally, funding sources for other needed system improvements include CFDs, taxes, bonds, grants, and exactions. Some financing mechanisms may, however, be difficult to use because they require voter approval. For this reason, grants are often used for infrastructure improvements to reduce the cost burden for taxpayers, although grant programs can be very competitive and, thus, not a reliable source of funding. Given the City Council’s July 2018 decision, the establishment of CFDs may be the most promising way to ensure necessary improvements can be funded and maintained.</w:t>
      </w:r>
    </w:p>
    <w:p w14:paraId="5EFD27D3" w14:textId="77777777" w:rsidR="008D5D73" w:rsidRDefault="008D5D73" w:rsidP="008D5D73">
      <w:r>
        <w:t xml:space="preserve">In addition to local infrastructure funding mechanisms, there are also funding sources offered by the federal and State government that address existing deficiencies and/or expansion of infrastructure for new development. A summary of each program is provided below: </w:t>
      </w:r>
    </w:p>
    <w:p w14:paraId="30EDB001" w14:textId="77777777" w:rsidR="008D5D73" w:rsidRPr="00403324" w:rsidRDefault="008D5D73" w:rsidP="00412838">
      <w:pPr>
        <w:numPr>
          <w:ilvl w:val="0"/>
          <w:numId w:val="33"/>
        </w:numPr>
        <w:rPr>
          <w:b/>
        </w:rPr>
      </w:pPr>
      <w:r w:rsidRPr="00403324">
        <w:rPr>
          <w:b/>
        </w:rPr>
        <w:t xml:space="preserve">Community Development Block Grants (CDBG) – </w:t>
      </w:r>
      <w:r w:rsidRPr="00403324">
        <w:t>The Community Development Block Grant program is an annual funding mechanism offered by the United States Housing and Urban Development Department. These versatile grants often fund the construction of projects such as water and sewer facilities, recreation facilities, street maintenance, as well as other public work projects.</w:t>
      </w:r>
    </w:p>
    <w:p w14:paraId="2985F4D9" w14:textId="77777777" w:rsidR="008D5D73" w:rsidRPr="00403324" w:rsidRDefault="008D5D73" w:rsidP="00412838">
      <w:pPr>
        <w:numPr>
          <w:ilvl w:val="0"/>
          <w:numId w:val="33"/>
        </w:numPr>
        <w:rPr>
          <w:b/>
        </w:rPr>
      </w:pPr>
      <w:r w:rsidRPr="00403324">
        <w:rPr>
          <w:b/>
        </w:rPr>
        <w:t xml:space="preserve">Integrated Regional Water Management (grants) </w:t>
      </w:r>
      <w:r w:rsidRPr="00403324">
        <w:t>– This funding program is offered by the California Department of Water Resources. DWR's IRWM Grant Programs are managed within the Division of IRWM, Financial Assistance Branch, with assistance from DWR’s regional offices. The IRWM Grant Programs include IRWM funding for planning, disadvantaged community involvement, implementation, and companion grant programs that support sustainable groundwater planning and water-energy programs and projects.</w:t>
      </w:r>
      <w:r w:rsidRPr="00403324">
        <w:rPr>
          <w:b/>
        </w:rPr>
        <w:t xml:space="preserve"> </w:t>
      </w:r>
    </w:p>
    <w:p w14:paraId="130F048C" w14:textId="77777777" w:rsidR="008D5D73" w:rsidRPr="00403324" w:rsidRDefault="008D5D73" w:rsidP="00412838">
      <w:pPr>
        <w:numPr>
          <w:ilvl w:val="0"/>
          <w:numId w:val="33"/>
        </w:numPr>
        <w:rPr>
          <w:b/>
        </w:rPr>
      </w:pPr>
      <w:r w:rsidRPr="00403324">
        <w:rPr>
          <w:b/>
        </w:rPr>
        <w:t xml:space="preserve">Proposition 84 </w:t>
      </w:r>
      <w:r w:rsidRPr="00403324">
        <w:t>– The Safe Drinking Water, Water Quality and Supply, Flood Control, River and Coastal Protection Bond Act provides funding from the State Water Resources Control Board. Proposition 84 allows the funding to be used for capital costs on projects that pertain to protecting river, lakes, and streams from excessive stormwater runoff. Such projects that can be funded could be related to the collection of stormwater, and treatment of water to reduce the likelihood of ground contamination.</w:t>
      </w:r>
    </w:p>
    <w:p w14:paraId="422E2EEC" w14:textId="77777777" w:rsidR="008D5D73" w:rsidRDefault="008D5D73" w:rsidP="008D5D73">
      <w:pPr>
        <w:pStyle w:val="Heading2"/>
      </w:pPr>
      <w:bookmarkStart w:id="126" w:name="_Toc455469818"/>
      <w:bookmarkStart w:id="127" w:name="_Toc31383599"/>
      <w:r>
        <w:t>Determinations</w:t>
      </w:r>
      <w:bookmarkEnd w:id="126"/>
      <w:bookmarkEnd w:id="127"/>
    </w:p>
    <w:p w14:paraId="00CAF931" w14:textId="77777777" w:rsidR="008D5D73" w:rsidRDefault="008D5D73" w:rsidP="008D5D73">
      <w:r>
        <w:t xml:space="preserve">The DUCs in the Stockton Metropolitan Area are generally well-served by current fire protection and </w:t>
      </w:r>
      <w:r w:rsidRPr="006129BD">
        <w:t>water</w:t>
      </w:r>
      <w:r>
        <w:t xml:space="preserve"> services providers</w:t>
      </w:r>
      <w:r w:rsidRPr="006129BD">
        <w:t xml:space="preserve">, </w:t>
      </w:r>
      <w:r>
        <w:t>but public wastewater collection and storm drain systems are unavailable in many areas. This includes where storm drainage is provided via r</w:t>
      </w:r>
      <w:r w:rsidRPr="006F2AA0">
        <w:t>oadside ditches</w:t>
      </w:r>
      <w:r>
        <w:t xml:space="preserve">, with </w:t>
      </w:r>
      <w:r w:rsidRPr="006F2AA0">
        <w:t xml:space="preserve">no </w:t>
      </w:r>
      <w:r>
        <w:t xml:space="preserve">connections to </w:t>
      </w:r>
      <w:r w:rsidRPr="006F2AA0">
        <w:t>storm drain system</w:t>
      </w:r>
      <w:r>
        <w:t>s, as well as several areas where sewer lines would need to be constructed to accommodate growth in demand. In areas where services are deficient, new development, with or without annexation, would require improvements to bring them up to contemporary standards and to accommodate new development. This would include connection to public sewer systems and extension of storm drainage systems, as anticipated by the City’s Wastewater Master Plan and Stormwater Management Plan in several areas. Also, in some DUCs, as with other areas within the City’s SOI, fire protection services are provided by independent fire protection districts.</w:t>
      </w:r>
    </w:p>
    <w:p w14:paraId="05C67E08" w14:textId="77777777" w:rsidR="008D5D73" w:rsidRDefault="008D5D73" w:rsidP="008D5D73">
      <w:pPr>
        <w:pStyle w:val="Heading2"/>
      </w:pPr>
      <w:bookmarkStart w:id="128" w:name="_Unincorporated_County_Islands"/>
      <w:bookmarkStart w:id="129" w:name="_Ref522894311"/>
      <w:bookmarkStart w:id="130" w:name="_Toc31383600"/>
      <w:bookmarkEnd w:id="128"/>
      <w:r>
        <w:t>Unincorporated County Islands</w:t>
      </w:r>
      <w:bookmarkEnd w:id="129"/>
      <w:bookmarkEnd w:id="130"/>
    </w:p>
    <w:p w14:paraId="2ADDB959" w14:textId="77777777" w:rsidR="008D5D73" w:rsidRPr="008B6944" w:rsidRDefault="008D5D73" w:rsidP="008D5D73">
      <w:r>
        <w:t xml:space="preserve">As described at the beginning of this chapter, </w:t>
      </w:r>
      <w:r w:rsidRPr="00C368A7">
        <w:t xml:space="preserve">Stockton </w:t>
      </w:r>
      <w:r>
        <w:t xml:space="preserve">has many unincorporated islands, some of which are described above as DUCs, but many of which do not meet the criteria to be classified as DUCs. Annexation of these islands would establish a </w:t>
      </w:r>
      <w:r w:rsidRPr="008B6944">
        <w:t>more seamless urban fabric that could enable a less fragmented system of service delivery. Additionally, incorporating these islands into the surrounding city allows residents to have a voice in the decision-making process for Stockton.</w:t>
      </w:r>
    </w:p>
    <w:p w14:paraId="171C5266" w14:textId="5DFCE613" w:rsidR="008D5D73" w:rsidRDefault="008D5D73" w:rsidP="008D5D73">
      <w:r w:rsidRPr="008B6944">
        <w:t>Following is a list</w:t>
      </w:r>
      <w:r>
        <w:t xml:space="preserve"> of the 15 unincorporated islands surrounded by the City of Stockton’s current city limits (see </w:t>
      </w:r>
      <w:r>
        <w:fldChar w:fldCharType="begin"/>
      </w:r>
      <w:r>
        <w:instrText xml:space="preserve"> REF _Ref522830104 \h </w:instrText>
      </w:r>
      <w:r>
        <w:fldChar w:fldCharType="separate"/>
      </w:r>
      <w:r w:rsidR="004C6BC5">
        <w:t xml:space="preserve">Figure </w:t>
      </w:r>
      <w:r w:rsidR="004C6BC5">
        <w:rPr>
          <w:noProof/>
        </w:rPr>
        <w:t>4</w:t>
      </w:r>
      <w:r w:rsidR="004C6BC5">
        <w:noBreakHyphen/>
      </w:r>
      <w:r w:rsidR="004C6BC5">
        <w:rPr>
          <w:noProof/>
        </w:rPr>
        <w:t>2</w:t>
      </w:r>
      <w:r>
        <w:fldChar w:fldCharType="end"/>
      </w:r>
      <w:r>
        <w:t>), including notations concerning their relationships, if any, to the DUCs described above.</w:t>
      </w:r>
    </w:p>
    <w:p w14:paraId="3491DD0C" w14:textId="77777777" w:rsidR="008D5D73" w:rsidRDefault="008D5D73" w:rsidP="00412838">
      <w:pPr>
        <w:pStyle w:val="ListParagraph"/>
        <w:numPr>
          <w:ilvl w:val="0"/>
          <w:numId w:val="36"/>
        </w:numPr>
        <w:spacing w:line="276" w:lineRule="auto"/>
        <w:ind w:left="720" w:hanging="360"/>
        <w:jc w:val="left"/>
        <w:sectPr w:rsidR="008D5D73" w:rsidSect="008D5D73">
          <w:pgSz w:w="12240" w:h="15840" w:code="1"/>
          <w:pgMar w:top="2880" w:right="1800" w:bottom="2160" w:left="3600" w:header="720" w:footer="994" w:gutter="0"/>
          <w:pgNumType w:start="1" w:chapStyle="1"/>
          <w:cols w:space="720"/>
          <w:docGrid w:linePitch="360"/>
        </w:sectPr>
      </w:pPr>
    </w:p>
    <w:p w14:paraId="5AD9EA37" w14:textId="77777777" w:rsidR="008D5D73" w:rsidRDefault="008D5D73" w:rsidP="00412838">
      <w:pPr>
        <w:pStyle w:val="ListParagraph"/>
        <w:numPr>
          <w:ilvl w:val="0"/>
          <w:numId w:val="36"/>
        </w:numPr>
        <w:spacing w:before="40" w:after="0" w:line="240" w:lineRule="auto"/>
        <w:ind w:left="187" w:hanging="187"/>
        <w:contextualSpacing w:val="0"/>
        <w:jc w:val="left"/>
      </w:pPr>
      <w:r>
        <w:t>Stockton Northeast</w:t>
      </w:r>
    </w:p>
    <w:p w14:paraId="74FB21CC" w14:textId="77777777" w:rsidR="008D5D73" w:rsidRDefault="008D5D73" w:rsidP="00412838">
      <w:pPr>
        <w:pStyle w:val="ListParagraph"/>
        <w:numPr>
          <w:ilvl w:val="0"/>
          <w:numId w:val="36"/>
        </w:numPr>
        <w:spacing w:before="40" w:after="0" w:line="240" w:lineRule="auto"/>
        <w:ind w:left="187" w:hanging="187"/>
        <w:contextualSpacing w:val="0"/>
        <w:jc w:val="left"/>
      </w:pPr>
      <w:r>
        <w:t>Elkhorn</w:t>
      </w:r>
    </w:p>
    <w:p w14:paraId="614C8126" w14:textId="77777777" w:rsidR="008D5D73" w:rsidRDefault="008D5D73" w:rsidP="00412838">
      <w:pPr>
        <w:pStyle w:val="ListParagraph"/>
        <w:numPr>
          <w:ilvl w:val="0"/>
          <w:numId w:val="36"/>
        </w:numPr>
        <w:spacing w:before="40" w:after="0" w:line="240" w:lineRule="auto"/>
        <w:ind w:left="187" w:hanging="187"/>
        <w:contextualSpacing w:val="0"/>
        <w:jc w:val="left"/>
      </w:pPr>
      <w:r>
        <w:t>Rancho San Joaquin</w:t>
      </w:r>
    </w:p>
    <w:p w14:paraId="4F037A54" w14:textId="77777777" w:rsidR="008D5D73" w:rsidRDefault="008D5D73" w:rsidP="00412838">
      <w:pPr>
        <w:pStyle w:val="ListParagraph"/>
        <w:numPr>
          <w:ilvl w:val="0"/>
          <w:numId w:val="36"/>
        </w:numPr>
        <w:spacing w:before="40" w:after="0" w:line="240" w:lineRule="auto"/>
        <w:ind w:left="187" w:hanging="187"/>
        <w:contextualSpacing w:val="0"/>
        <w:jc w:val="left"/>
      </w:pPr>
      <w:r>
        <w:t>Wagner Heights North and South</w:t>
      </w:r>
    </w:p>
    <w:p w14:paraId="5378B517" w14:textId="77777777" w:rsidR="008D5D73" w:rsidRDefault="008D5D73" w:rsidP="00412838">
      <w:pPr>
        <w:pStyle w:val="ListParagraph"/>
        <w:numPr>
          <w:ilvl w:val="0"/>
          <w:numId w:val="36"/>
        </w:numPr>
        <w:spacing w:before="40" w:after="0" w:line="240" w:lineRule="auto"/>
        <w:ind w:left="187" w:hanging="187"/>
        <w:contextualSpacing w:val="0"/>
        <w:jc w:val="left"/>
      </w:pPr>
      <w:r>
        <w:t xml:space="preserve">Colonial Heights-Oakridge-Lincoln Village-Swenson Park (includes Holt Ave/Pershing Ave DUC) </w:t>
      </w:r>
    </w:p>
    <w:p w14:paraId="58C8259F" w14:textId="77777777" w:rsidR="008D5D73" w:rsidRDefault="008D5D73" w:rsidP="00412838">
      <w:pPr>
        <w:pStyle w:val="ListParagraph"/>
        <w:numPr>
          <w:ilvl w:val="0"/>
          <w:numId w:val="36"/>
        </w:numPr>
        <w:spacing w:before="40" w:after="0" w:line="240" w:lineRule="auto"/>
        <w:ind w:left="187" w:hanging="187"/>
        <w:contextualSpacing w:val="0"/>
        <w:jc w:val="left"/>
      </w:pPr>
      <w:r>
        <w:t>West I-5</w:t>
      </w:r>
    </w:p>
    <w:p w14:paraId="11581EAE" w14:textId="77777777" w:rsidR="008D5D73" w:rsidRDefault="008D5D73" w:rsidP="00412838">
      <w:pPr>
        <w:pStyle w:val="ListParagraph"/>
        <w:numPr>
          <w:ilvl w:val="0"/>
          <w:numId w:val="36"/>
        </w:numPr>
        <w:spacing w:before="40" w:after="0" w:line="240" w:lineRule="auto"/>
        <w:ind w:left="187" w:hanging="187"/>
        <w:contextualSpacing w:val="0"/>
        <w:jc w:val="left"/>
      </w:pPr>
      <w:r>
        <w:t>Weber-Grant</w:t>
      </w:r>
    </w:p>
    <w:p w14:paraId="7C9DAB7C" w14:textId="77777777" w:rsidR="008D5D73" w:rsidRDefault="008D5D73" w:rsidP="00412838">
      <w:pPr>
        <w:pStyle w:val="ListParagraph"/>
        <w:numPr>
          <w:ilvl w:val="0"/>
          <w:numId w:val="36"/>
        </w:numPr>
        <w:spacing w:before="40" w:after="0" w:line="240" w:lineRule="auto"/>
        <w:ind w:left="187" w:hanging="187"/>
        <w:contextualSpacing w:val="0"/>
        <w:jc w:val="left"/>
      </w:pPr>
      <w:r>
        <w:t>Sperry Tract (coterminous with Sperry Tract DUC)</w:t>
      </w:r>
    </w:p>
    <w:p w14:paraId="47C8AFAE" w14:textId="77777777" w:rsidR="008D5D73" w:rsidRDefault="008D5D73" w:rsidP="00412838">
      <w:pPr>
        <w:pStyle w:val="ListParagraph"/>
        <w:numPr>
          <w:ilvl w:val="0"/>
          <w:numId w:val="36"/>
        </w:numPr>
        <w:spacing w:before="40" w:after="0" w:line="240" w:lineRule="auto"/>
        <w:ind w:left="187" w:hanging="187"/>
        <w:contextualSpacing w:val="0"/>
        <w:jc w:val="left"/>
      </w:pPr>
      <w:r>
        <w:t>West Lane (coterminous with West Lane DUC)</w:t>
      </w:r>
    </w:p>
    <w:p w14:paraId="790874F5" w14:textId="77777777" w:rsidR="008D5D73" w:rsidRDefault="008D5D73" w:rsidP="00412838">
      <w:pPr>
        <w:pStyle w:val="ListParagraph"/>
        <w:numPr>
          <w:ilvl w:val="0"/>
          <w:numId w:val="36"/>
        </w:numPr>
        <w:spacing w:before="40" w:after="0" w:line="240" w:lineRule="auto"/>
        <w:ind w:left="187" w:hanging="187"/>
        <w:contextualSpacing w:val="0"/>
        <w:jc w:val="left"/>
      </w:pPr>
      <w:r>
        <w:t>Country Club (includes East I-5, Pershing Ave, and West I-5 DUCs)</w:t>
      </w:r>
    </w:p>
    <w:p w14:paraId="547BD789" w14:textId="77777777" w:rsidR="008D5D73" w:rsidRDefault="008D5D73" w:rsidP="00412838">
      <w:pPr>
        <w:pStyle w:val="ListParagraph"/>
        <w:numPr>
          <w:ilvl w:val="0"/>
          <w:numId w:val="36"/>
        </w:numPr>
        <w:spacing w:before="40" w:after="0" w:line="240" w:lineRule="auto"/>
        <w:ind w:left="187" w:hanging="187"/>
        <w:contextualSpacing w:val="0"/>
        <w:jc w:val="left"/>
      </w:pPr>
      <w:r>
        <w:t>North Oaks (coterminous with North Oaks DUC)</w:t>
      </w:r>
    </w:p>
    <w:p w14:paraId="2E08786A" w14:textId="77777777" w:rsidR="008D5D73" w:rsidRDefault="008D5D73" w:rsidP="00412838">
      <w:pPr>
        <w:pStyle w:val="ListParagraph"/>
        <w:numPr>
          <w:ilvl w:val="0"/>
          <w:numId w:val="36"/>
        </w:numPr>
        <w:spacing w:before="40" w:after="0" w:line="240" w:lineRule="auto"/>
        <w:ind w:left="187" w:hanging="187"/>
        <w:contextualSpacing w:val="0"/>
        <w:jc w:val="left"/>
      </w:pPr>
      <w:r>
        <w:t>Rose Terrace (coterminous with Rose Terrace DUC)</w:t>
      </w:r>
    </w:p>
    <w:p w14:paraId="16004597" w14:textId="77777777" w:rsidR="008D5D73" w:rsidRDefault="008D5D73" w:rsidP="00412838">
      <w:pPr>
        <w:pStyle w:val="ListParagraph"/>
        <w:numPr>
          <w:ilvl w:val="0"/>
          <w:numId w:val="36"/>
        </w:numPr>
        <w:spacing w:before="40" w:after="0" w:line="240" w:lineRule="auto"/>
        <w:ind w:left="187" w:hanging="187"/>
        <w:contextualSpacing w:val="0"/>
        <w:jc w:val="left"/>
      </w:pPr>
      <w:r>
        <w:t>Boggs Tract (coterminous with Boggs Tract DUC)</w:t>
      </w:r>
    </w:p>
    <w:p w14:paraId="237A657C" w14:textId="77777777" w:rsidR="008D5D73" w:rsidRDefault="008D5D73" w:rsidP="00412838">
      <w:pPr>
        <w:pStyle w:val="ListParagraph"/>
        <w:numPr>
          <w:ilvl w:val="0"/>
          <w:numId w:val="36"/>
        </w:numPr>
        <w:spacing w:before="40" w:after="0" w:line="240" w:lineRule="auto"/>
        <w:ind w:left="187" w:hanging="187"/>
        <w:contextualSpacing w:val="0"/>
        <w:jc w:val="left"/>
      </w:pPr>
      <w:r>
        <w:t>Mosswood Park (coterminous with Taft Mosswood DUC)</w:t>
      </w:r>
    </w:p>
    <w:p w14:paraId="2993FF4B" w14:textId="77777777" w:rsidR="008D5D73" w:rsidRDefault="008D5D73" w:rsidP="00412838">
      <w:pPr>
        <w:pStyle w:val="ListParagraph"/>
        <w:numPr>
          <w:ilvl w:val="0"/>
          <w:numId w:val="36"/>
        </w:numPr>
        <w:spacing w:before="40" w:after="0" w:line="276" w:lineRule="auto"/>
        <w:ind w:left="187" w:hanging="187"/>
        <w:contextualSpacing w:val="0"/>
        <w:jc w:val="left"/>
      </w:pPr>
      <w:r>
        <w:t>El Dorado-Airport</w:t>
      </w:r>
    </w:p>
    <w:p w14:paraId="2DB5B165" w14:textId="77777777" w:rsidR="008D5D73" w:rsidRDefault="008D5D73" w:rsidP="008D5D73">
      <w:pPr>
        <w:spacing w:line="276" w:lineRule="auto"/>
        <w:jc w:val="left"/>
        <w:sectPr w:rsidR="008D5D73" w:rsidSect="00B000AB">
          <w:type w:val="continuous"/>
          <w:pgSz w:w="12240" w:h="15840" w:code="1"/>
          <w:pgMar w:top="2880" w:right="1800" w:bottom="2160" w:left="3600" w:header="720" w:footer="994" w:gutter="0"/>
          <w:pgNumType w:start="1" w:chapStyle="1"/>
          <w:cols w:num="2" w:space="432"/>
          <w:docGrid w:linePitch="360"/>
        </w:sectPr>
      </w:pPr>
    </w:p>
    <w:p w14:paraId="2E633EAB" w14:textId="62638A03" w:rsidR="008D5D73" w:rsidRDefault="008D5D73" w:rsidP="008D5D73">
      <w:pPr>
        <w:pStyle w:val="Figure"/>
        <w:ind w:left="0"/>
      </w:pPr>
      <w:bookmarkStart w:id="131" w:name="_Ref522830104"/>
      <w:bookmarkStart w:id="132" w:name="_Toc22222282"/>
      <w:bookmarkStart w:id="133" w:name="_Toc38529190"/>
      <w:r>
        <w:rPr>
          <w:noProof/>
        </w:rPr>
        <w:drawing>
          <wp:anchor distT="0" distB="0" distL="114300" distR="114300" simplePos="0" relativeHeight="251665408" behindDoc="1" locked="0" layoutInCell="1" allowOverlap="1" wp14:anchorId="22C93AAE" wp14:editId="1CDCD9E3">
            <wp:simplePos x="0" y="0"/>
            <wp:positionH relativeFrom="column">
              <wp:posOffset>-1015127</wp:posOffset>
            </wp:positionH>
            <wp:positionV relativeFrom="paragraph">
              <wp:posOffset>175364</wp:posOffset>
            </wp:positionV>
            <wp:extent cx="5364088" cy="6250488"/>
            <wp:effectExtent l="0" t="0" r="8255" b="0"/>
            <wp:wrapNone/>
            <wp:docPr id="11" name="Picture 1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4-2_UnincorpCountyIslands.jpg"/>
                    <pic:cNvPicPr/>
                  </pic:nvPicPr>
                  <pic:blipFill rotWithShape="1">
                    <a:blip r:embed="rId38" cstate="print">
                      <a:extLst>
                        <a:ext uri="{28A0092B-C50C-407E-A947-70E740481C1C}">
                          <a14:useLocalDpi xmlns:a14="http://schemas.microsoft.com/office/drawing/2010/main" val="0"/>
                        </a:ext>
                      </a:extLst>
                    </a:blip>
                    <a:srcRect b="9961"/>
                    <a:stretch/>
                  </pic:blipFill>
                  <pic:spPr bwMode="auto">
                    <a:xfrm>
                      <a:off x="0" y="0"/>
                      <a:ext cx="5366654" cy="62534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Figure </w:t>
      </w:r>
      <w:r>
        <w:rPr>
          <w:noProof/>
        </w:rPr>
        <w:fldChar w:fldCharType="begin"/>
      </w:r>
      <w:r>
        <w:rPr>
          <w:noProof/>
        </w:rPr>
        <w:instrText xml:space="preserve"> STYLEREF 1 \s </w:instrText>
      </w:r>
      <w:r>
        <w:rPr>
          <w:noProof/>
        </w:rPr>
        <w:fldChar w:fldCharType="separate"/>
      </w:r>
      <w:r w:rsidR="004C6BC5">
        <w:rPr>
          <w:noProof/>
        </w:rPr>
        <w:t>4</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4C6BC5">
        <w:rPr>
          <w:noProof/>
        </w:rPr>
        <w:t>2</w:t>
      </w:r>
      <w:r>
        <w:rPr>
          <w:noProof/>
        </w:rPr>
        <w:fldChar w:fldCharType="end"/>
      </w:r>
      <w:bookmarkEnd w:id="131"/>
      <w:r>
        <w:t>:</w:t>
      </w:r>
      <w:r>
        <w:tab/>
        <w:t>Unincorporated County Islands</w:t>
      </w:r>
      <w:bookmarkEnd w:id="132"/>
      <w:bookmarkEnd w:id="133"/>
    </w:p>
    <w:p w14:paraId="3067EAD5" w14:textId="77777777" w:rsidR="008D5D73" w:rsidRDefault="008D5D73" w:rsidP="008D5D73">
      <w:pPr>
        <w:jc w:val="left"/>
      </w:pPr>
    </w:p>
    <w:p w14:paraId="1DA8B683" w14:textId="77777777" w:rsidR="008D5D73" w:rsidRDefault="008D5D73" w:rsidP="008D5D73"/>
    <w:p w14:paraId="6C6E7DDA" w14:textId="77777777" w:rsidR="008D5D73" w:rsidRDefault="008D5D73" w:rsidP="008D5D73">
      <w:pPr>
        <w:spacing w:after="0"/>
        <w:jc w:val="left"/>
        <w:rPr>
          <w:i/>
        </w:rPr>
      </w:pPr>
      <w:r>
        <w:rPr>
          <w:i/>
        </w:rPr>
        <w:br w:type="page"/>
      </w:r>
    </w:p>
    <w:p w14:paraId="65DF1239" w14:textId="77777777" w:rsidR="008D5D73" w:rsidRDefault="008D5D73" w:rsidP="008D5D73">
      <w:pPr>
        <w:tabs>
          <w:tab w:val="right" w:leader="dot" w:pos="6840"/>
        </w:tabs>
        <w:jc w:val="left"/>
        <w:rPr>
          <w:i/>
        </w:rPr>
      </w:pPr>
    </w:p>
    <w:p w14:paraId="39CB02A1" w14:textId="4C0B3FB9" w:rsidR="008D5D73" w:rsidRDefault="008D5D73" w:rsidP="008D5D73">
      <w:pPr>
        <w:tabs>
          <w:tab w:val="right" w:leader="dot" w:pos="6840"/>
        </w:tabs>
        <w:jc w:val="left"/>
        <w:rPr>
          <w:i/>
        </w:rPr>
      </w:pPr>
      <w:r w:rsidRPr="000908D4">
        <w:rPr>
          <w:i/>
        </w:rPr>
        <w:t>This page is intentionally left blank</w:t>
      </w:r>
    </w:p>
    <w:p w14:paraId="380751B4" w14:textId="77777777" w:rsidR="009B0C92" w:rsidRDefault="009B0C92" w:rsidP="008D5D73">
      <w:pPr>
        <w:tabs>
          <w:tab w:val="right" w:leader="dot" w:pos="6840"/>
        </w:tabs>
        <w:jc w:val="left"/>
        <w:rPr>
          <w:i/>
        </w:rPr>
        <w:sectPr w:rsidR="009B0C92" w:rsidSect="00FB561A">
          <w:headerReference w:type="default" r:id="rId39"/>
          <w:footerReference w:type="first" r:id="rId40"/>
          <w:pgSz w:w="12240" w:h="15840"/>
          <w:pgMar w:top="2880" w:right="1800" w:bottom="2160" w:left="3600" w:header="720" w:footer="994" w:gutter="0"/>
          <w:pgNumType w:start="21" w:chapStyle="1"/>
          <w:cols w:space="720"/>
          <w:docGrid w:linePitch="360"/>
        </w:sectPr>
      </w:pPr>
    </w:p>
    <w:p w14:paraId="2358B8AA" w14:textId="77777777" w:rsidR="00412838" w:rsidRDefault="00412838" w:rsidP="00412838">
      <w:pPr>
        <w:pStyle w:val="Heading1"/>
      </w:pPr>
      <w:bookmarkStart w:id="134" w:name="_Ref455419046"/>
      <w:bookmarkStart w:id="135" w:name="_Ref455419054"/>
      <w:bookmarkStart w:id="136" w:name="_Ref455420778"/>
      <w:bookmarkStart w:id="137" w:name="_Toc455469819"/>
      <w:bookmarkStart w:id="138" w:name="_Toc31383601"/>
      <w:r>
        <w:t>Capacity of Facilitie</w:t>
      </w:r>
      <w:r w:rsidRPr="00C86644">
        <w:t>s</w:t>
      </w:r>
      <w:bookmarkEnd w:id="134"/>
      <w:bookmarkEnd w:id="135"/>
      <w:bookmarkEnd w:id="136"/>
      <w:bookmarkEnd w:id="137"/>
      <w:r>
        <w:t xml:space="preserve"> and Adequacy of Services</w:t>
      </w:r>
      <w:bookmarkEnd w:id="138"/>
    </w:p>
    <w:p w14:paraId="1DB11725" w14:textId="77777777" w:rsidR="00412838" w:rsidRPr="000B2A10" w:rsidRDefault="00412838" w:rsidP="00412838">
      <w:r>
        <w:t>This chapter</w:t>
      </w:r>
      <w:r w:rsidRPr="00AB0C0F">
        <w:t xml:space="preserve"> evaluate</w:t>
      </w:r>
      <w:r>
        <w:t>s</w:t>
      </w:r>
      <w:r w:rsidRPr="00AB0C0F">
        <w:t xml:space="preserve"> infrastructure needs and deficiencies for services provided by </w:t>
      </w:r>
      <w:r>
        <w:t>the City of Stockton and other agencies</w:t>
      </w:r>
      <w:r w:rsidRPr="00AB0C0F">
        <w:t xml:space="preserve"> </w:t>
      </w:r>
      <w:r>
        <w:t>within the SOI.</w:t>
      </w:r>
      <w:r w:rsidRPr="00AB0C0F">
        <w:t xml:space="preserve"> </w:t>
      </w:r>
      <w:r w:rsidRPr="000B2A10">
        <w:t xml:space="preserve">Infrastructure needs and deficiencies refer to the status of existing and planned infrastructure and its relationship to the quality and levels of service that are, can, and need to be provided. The density, location, and quality of growth are dependent in part upon the availability and capacity of infrastructure and services. In reviewing a </w:t>
      </w:r>
      <w:r>
        <w:t>c</w:t>
      </w:r>
      <w:r w:rsidRPr="000B2A10">
        <w:t xml:space="preserve">ity’s SOI, </w:t>
      </w:r>
      <w:r>
        <w:t>LAFCo must</w:t>
      </w:r>
      <w:r w:rsidRPr="000B2A10">
        <w:t xml:space="preserve"> determine </w:t>
      </w:r>
      <w:r>
        <w:t>that</w:t>
      </w:r>
      <w:r w:rsidRPr="000B2A10">
        <w:t xml:space="preserve"> </w:t>
      </w:r>
      <w:r>
        <w:t>each service</w:t>
      </w:r>
      <w:r w:rsidRPr="000B2A10">
        <w:t xml:space="preserve"> agency is reasonably capable of providing needed resources and basic infrastructure to serve </w:t>
      </w:r>
      <w:r>
        <w:t>projected growth</w:t>
      </w:r>
      <w:r w:rsidRPr="000B2A10">
        <w:t xml:space="preserve"> within the SOI.</w:t>
      </w:r>
    </w:p>
    <w:p w14:paraId="2DD1A190" w14:textId="77777777" w:rsidR="00412838" w:rsidRDefault="00412838" w:rsidP="00412838">
      <w:r w:rsidRPr="00AB0C0F">
        <w:t xml:space="preserve">This </w:t>
      </w:r>
      <w:r>
        <w:t>chapter</w:t>
      </w:r>
      <w:r w:rsidRPr="00AB0C0F">
        <w:t xml:space="preserve"> address</w:t>
      </w:r>
      <w:r>
        <w:t>es</w:t>
      </w:r>
      <w:r w:rsidRPr="00AB0C0F">
        <w:t xml:space="preserve"> the provision of the following public services, some of which are directly provided by the City and other</w:t>
      </w:r>
      <w:r>
        <w:t xml:space="preserve">s which </w:t>
      </w:r>
      <w:r w:rsidRPr="00AB0C0F">
        <w:t xml:space="preserve">are provided through contract </w:t>
      </w:r>
      <w:r>
        <w:t xml:space="preserve">agencies </w:t>
      </w:r>
      <w:r w:rsidRPr="00AB0C0F">
        <w:t>or special district</w:t>
      </w:r>
      <w:r>
        <w:t>s, sometimes in combination with the City</w:t>
      </w:r>
      <w:r w:rsidRPr="00AB0C0F">
        <w:t xml:space="preserve">: </w:t>
      </w:r>
    </w:p>
    <w:p w14:paraId="5E2FD0DA" w14:textId="77777777" w:rsidR="00412838" w:rsidRPr="00403324" w:rsidRDefault="00412838" w:rsidP="00412838">
      <w:pPr>
        <w:numPr>
          <w:ilvl w:val="0"/>
          <w:numId w:val="33"/>
        </w:numPr>
      </w:pPr>
      <w:r w:rsidRPr="00403324">
        <w:t>Fire Protection and Emergency Medical Services</w:t>
      </w:r>
    </w:p>
    <w:p w14:paraId="6B6C163B" w14:textId="77777777" w:rsidR="00412838" w:rsidRPr="00403324" w:rsidRDefault="00412838" w:rsidP="00412838">
      <w:pPr>
        <w:numPr>
          <w:ilvl w:val="0"/>
          <w:numId w:val="33"/>
        </w:numPr>
      </w:pPr>
      <w:r w:rsidRPr="00403324">
        <w:t>Law Enforcement</w:t>
      </w:r>
    </w:p>
    <w:p w14:paraId="2C9DC9E0" w14:textId="77777777" w:rsidR="00412838" w:rsidRPr="00403324" w:rsidRDefault="00412838" w:rsidP="00412838">
      <w:pPr>
        <w:numPr>
          <w:ilvl w:val="0"/>
          <w:numId w:val="33"/>
        </w:numPr>
      </w:pPr>
      <w:r w:rsidRPr="00403324">
        <w:t>Water Supply and Treatment</w:t>
      </w:r>
    </w:p>
    <w:p w14:paraId="3C565457" w14:textId="77777777" w:rsidR="00412838" w:rsidRPr="00403324" w:rsidRDefault="00412838" w:rsidP="00412838">
      <w:pPr>
        <w:numPr>
          <w:ilvl w:val="0"/>
          <w:numId w:val="33"/>
        </w:numPr>
      </w:pPr>
      <w:r w:rsidRPr="00403324">
        <w:t>Wastewater Collection and Treatment</w:t>
      </w:r>
    </w:p>
    <w:p w14:paraId="56EE6FC3" w14:textId="77777777" w:rsidR="00412838" w:rsidRPr="00403324" w:rsidRDefault="00412838" w:rsidP="00412838">
      <w:pPr>
        <w:numPr>
          <w:ilvl w:val="0"/>
          <w:numId w:val="33"/>
        </w:numPr>
      </w:pPr>
      <w:r w:rsidRPr="00403324">
        <w:t>Stormwater Drainage and Flood Control</w:t>
      </w:r>
      <w:r>
        <w:t xml:space="preserve"> </w:t>
      </w:r>
    </w:p>
    <w:p w14:paraId="144263BC" w14:textId="77777777" w:rsidR="00412838" w:rsidRPr="00412838" w:rsidRDefault="00412838" w:rsidP="00412838">
      <w:pPr>
        <w:pStyle w:val="Heading2"/>
        <w:numPr>
          <w:ilvl w:val="0"/>
          <w:numId w:val="48"/>
        </w:numPr>
        <w:rPr>
          <w:rStyle w:val="SubtleEmphasis"/>
          <w:rFonts w:eastAsia="Calibri"/>
          <w:bCs w:val="0"/>
          <w:i w:val="0"/>
          <w:smallCaps w:val="0"/>
          <w:kern w:val="0"/>
          <w:szCs w:val="22"/>
        </w:rPr>
      </w:pPr>
      <w:bookmarkStart w:id="139" w:name="_Ref455424565"/>
      <w:bookmarkStart w:id="140" w:name="_Toc455469825"/>
      <w:bookmarkStart w:id="141" w:name="_Toc31383602"/>
      <w:r w:rsidRPr="00250E02">
        <w:t>Fire Protection and Emergency Medical Services</w:t>
      </w:r>
      <w:bookmarkEnd w:id="139"/>
      <w:bookmarkEnd w:id="140"/>
      <w:bookmarkEnd w:id="141"/>
    </w:p>
    <w:p w14:paraId="51F8D93F" w14:textId="77777777" w:rsidR="00412838" w:rsidRPr="006B24D2" w:rsidRDefault="00412838" w:rsidP="00412838">
      <w:r w:rsidRPr="006B24D2">
        <w:t>The Stock</w:t>
      </w:r>
      <w:r>
        <w:t>ton Fire Department serves the area within the c</w:t>
      </w:r>
      <w:r w:rsidRPr="006B24D2">
        <w:t xml:space="preserve">ity </w:t>
      </w:r>
      <w:r>
        <w:t xml:space="preserve">limits </w:t>
      </w:r>
      <w:r w:rsidRPr="006B24D2">
        <w:t xml:space="preserve">of Stockton and </w:t>
      </w:r>
      <w:r>
        <w:t xml:space="preserve">a portion of </w:t>
      </w:r>
      <w:r w:rsidRPr="006B24D2">
        <w:t>its surrounding unincorporated area</w:t>
      </w:r>
      <w:r w:rsidRPr="000344B8">
        <w:t xml:space="preserve"> </w:t>
      </w:r>
      <w:r>
        <w:t xml:space="preserve">under contract with four rural districts. A portion of the southern part of the city is served by rural fire districts. </w:t>
      </w:r>
      <w:r w:rsidRPr="006B24D2">
        <w:t xml:space="preserve">The </w:t>
      </w:r>
      <w:r>
        <w:t xml:space="preserve">Fire Department estimates the </w:t>
      </w:r>
      <w:r w:rsidRPr="006B24D2">
        <w:t xml:space="preserve">total population served is </w:t>
      </w:r>
      <w:r>
        <w:t xml:space="preserve">about </w:t>
      </w:r>
      <w:r w:rsidRPr="008C0679">
        <w:t>336,000</w:t>
      </w:r>
      <w:r>
        <w:t xml:space="preserve">. </w:t>
      </w:r>
      <w:r w:rsidRPr="006B24D2">
        <w:t>With line suppression personnel</w:t>
      </w:r>
      <w:r>
        <w:t xml:space="preserve"> (i.e., firefighters)</w:t>
      </w:r>
      <w:r w:rsidRPr="006B24D2">
        <w:t xml:space="preserve"> of </w:t>
      </w:r>
      <w:r>
        <w:t>181</w:t>
      </w:r>
      <w:r w:rsidRPr="006B24D2">
        <w:t xml:space="preserve">, the ratio of firefighters to population served is </w:t>
      </w:r>
      <w:r w:rsidRPr="008C0679">
        <w:t>1</w:t>
      </w:r>
      <w:r>
        <w:t xml:space="preserve"> to </w:t>
      </w:r>
      <w:r w:rsidRPr="008C0679">
        <w:t>1,</w:t>
      </w:r>
      <w:r w:rsidRPr="00873E43">
        <w:t>856</w:t>
      </w:r>
      <w:r w:rsidRPr="006B24D2">
        <w:t xml:space="preserve">. The </w:t>
      </w:r>
      <w:r>
        <w:t>d</w:t>
      </w:r>
      <w:r w:rsidRPr="006B24D2">
        <w:t xml:space="preserve">epartment is also supported by </w:t>
      </w:r>
      <w:r>
        <w:t>24</w:t>
      </w:r>
      <w:r w:rsidRPr="006B24D2">
        <w:t xml:space="preserve"> civilian employees.</w:t>
      </w:r>
    </w:p>
    <w:p w14:paraId="52B31755" w14:textId="77777777" w:rsidR="00412838" w:rsidRPr="00412838" w:rsidRDefault="00412838" w:rsidP="00412838">
      <w:pPr>
        <w:pStyle w:val="Heading3"/>
        <w:numPr>
          <w:ilvl w:val="0"/>
          <w:numId w:val="49"/>
        </w:numPr>
      </w:pPr>
      <w:bookmarkStart w:id="142" w:name="_Toc455469826"/>
      <w:r w:rsidRPr="00412838">
        <w:t>Contract Services</w:t>
      </w:r>
      <w:bookmarkEnd w:id="142"/>
    </w:p>
    <w:p w14:paraId="3B9302BA" w14:textId="77777777" w:rsidR="00412838" w:rsidRDefault="00412838" w:rsidP="00412838">
      <w:r>
        <w:t>T</w:t>
      </w:r>
      <w:r w:rsidRPr="006B24D2">
        <w:t xml:space="preserve">he Stockton Fire Department has provided fire protection and emergency </w:t>
      </w:r>
      <w:r>
        <w:t xml:space="preserve">medical services to the Lincoln, </w:t>
      </w:r>
      <w:r w:rsidRPr="006B24D2">
        <w:t>Eastside</w:t>
      </w:r>
      <w:r>
        <w:t>,</w:t>
      </w:r>
      <w:r w:rsidRPr="006B24D2">
        <w:t xml:space="preserve"> and </w:t>
      </w:r>
      <w:r>
        <w:t>Tuxedo-</w:t>
      </w:r>
      <w:r w:rsidRPr="006B24D2">
        <w:t xml:space="preserve">Country Club Fire Districts since 1984. In 1992, the </w:t>
      </w:r>
      <w:r>
        <w:t>C</w:t>
      </w:r>
      <w:r w:rsidRPr="006B24D2">
        <w:t xml:space="preserve">ity also agreed to provide service to the Boggs Tract Fire Protection District. All four districts have boundaries that are contiguous to the </w:t>
      </w:r>
      <w:r>
        <w:t>c</w:t>
      </w:r>
      <w:r w:rsidRPr="006B24D2">
        <w:t>ity of Stockton</w:t>
      </w:r>
      <w:r>
        <w:t>,</w:t>
      </w:r>
      <w:r w:rsidRPr="006B24D2">
        <w:t xml:space="preserve"> bring</w:t>
      </w:r>
      <w:r>
        <w:t>ing</w:t>
      </w:r>
      <w:r w:rsidRPr="006B24D2">
        <w:t xml:space="preserve"> the total area </w:t>
      </w:r>
      <w:r>
        <w:t>served</w:t>
      </w:r>
      <w:r w:rsidRPr="006B24D2">
        <w:t xml:space="preserve"> </w:t>
      </w:r>
      <w:r>
        <w:t>to</w:t>
      </w:r>
      <w:r w:rsidRPr="006B24D2">
        <w:t xml:space="preserve"> about 86 square miles.</w:t>
      </w:r>
    </w:p>
    <w:p w14:paraId="11DC7429" w14:textId="77777777" w:rsidR="00412838" w:rsidRDefault="00412838" w:rsidP="00412838">
      <w:r w:rsidRPr="006B24D2">
        <w:t xml:space="preserve">Within San Joaquin County, </w:t>
      </w:r>
      <w:r w:rsidRPr="00772801">
        <w:t>19</w:t>
      </w:r>
      <w:r w:rsidRPr="006B24D2">
        <w:t xml:space="preserve"> fire districts</w:t>
      </w:r>
      <w:r>
        <w:t>, one community facility district (i.e., Mountain House),</w:t>
      </w:r>
      <w:r w:rsidRPr="006B24D2">
        <w:t xml:space="preserve"> </w:t>
      </w:r>
      <w:r>
        <w:t>and four city fire departments participate</w:t>
      </w:r>
      <w:r w:rsidRPr="006B24D2">
        <w:t xml:space="preserve"> in a </w:t>
      </w:r>
      <w:r>
        <w:t xml:space="preserve">non-fee-based </w:t>
      </w:r>
      <w:r w:rsidRPr="006B24D2">
        <w:t>General Mutual Aid Contract.</w:t>
      </w:r>
      <w:r>
        <w:t xml:space="preserve"> </w:t>
      </w:r>
      <w:r w:rsidRPr="006B24D2">
        <w:t>This contract</w:t>
      </w:r>
      <w:r>
        <w:t>, which</w:t>
      </w:r>
      <w:r w:rsidRPr="006B24D2">
        <w:t xml:space="preserve"> is typical for county</w:t>
      </w:r>
      <w:r>
        <w:t>wide</w:t>
      </w:r>
      <w:r w:rsidRPr="006B24D2">
        <w:t xml:space="preserve"> fire departments</w:t>
      </w:r>
      <w:r>
        <w:t>,</w:t>
      </w:r>
      <w:r w:rsidRPr="006B24D2">
        <w:t xml:space="preserve"> mandates that participating departments provide services to each other as needed without cost or fee.</w:t>
      </w:r>
      <w:r>
        <w:t xml:space="preserve"> The locations of the fire districts are shown on </w:t>
      </w:r>
      <w:r w:rsidRPr="00927397">
        <w:t xml:space="preserve">Figure </w:t>
      </w:r>
      <w:r>
        <w:rPr>
          <w:noProof/>
        </w:rPr>
        <w:t>5</w:t>
      </w:r>
      <w:r w:rsidRPr="00927397">
        <w:noBreakHyphen/>
      </w:r>
      <w:r>
        <w:rPr>
          <w:noProof/>
        </w:rPr>
        <w:t>1</w:t>
      </w:r>
      <w:r>
        <w:t>.</w:t>
      </w:r>
    </w:p>
    <w:p w14:paraId="51611386" w14:textId="77777777" w:rsidR="00412838" w:rsidRDefault="00412838" w:rsidP="00412838">
      <w:r>
        <w:t xml:space="preserve">Ten rural fire districts have at least part of their service areas within the city of Stockton SOI. </w:t>
      </w:r>
      <w:r w:rsidRPr="001B41E0">
        <w:t xml:space="preserve">Table </w:t>
      </w:r>
      <w:r>
        <w:rPr>
          <w:noProof/>
        </w:rPr>
        <w:t>5</w:t>
      </w:r>
      <w:r>
        <w:noBreakHyphen/>
      </w:r>
      <w:r>
        <w:rPr>
          <w:noProof/>
        </w:rPr>
        <w:t>1</w:t>
      </w:r>
      <w:r>
        <w:t xml:space="preserve"> lists these districts and shows how much of their services areas (in percentage and acreage) are within Stockton’s SOI.</w:t>
      </w:r>
    </w:p>
    <w:p w14:paraId="1436D23A" w14:textId="7DFD10DD" w:rsidR="00412838" w:rsidRPr="001B41E0" w:rsidRDefault="00412838" w:rsidP="00412838">
      <w:pPr>
        <w:pStyle w:val="TABLENUMBER0"/>
      </w:pPr>
      <w:bookmarkStart w:id="143" w:name="_Ref455638420"/>
      <w:bookmarkStart w:id="144" w:name="_Toc22220546"/>
      <w:bookmarkStart w:id="145" w:name="_Toc45611331"/>
      <w:r w:rsidRPr="001B41E0">
        <w:t xml:space="preserve">Table </w:t>
      </w:r>
      <w:fldSimple w:instr=" STYLEREF 1 \s ">
        <w:r w:rsidR="004C6BC5">
          <w:rPr>
            <w:noProof/>
          </w:rPr>
          <w:t>5</w:t>
        </w:r>
      </w:fldSimple>
      <w:r w:rsidR="00A26C9E">
        <w:noBreakHyphen/>
      </w:r>
      <w:fldSimple w:instr=" SEQ Table \* ARABIC \s 1 ">
        <w:r w:rsidR="004C6BC5">
          <w:rPr>
            <w:noProof/>
          </w:rPr>
          <w:t>1</w:t>
        </w:r>
      </w:fldSimple>
      <w:bookmarkEnd w:id="143"/>
      <w:r w:rsidRPr="001B41E0">
        <w:t>:</w:t>
      </w:r>
      <w:r w:rsidRPr="001B41E0">
        <w:tab/>
      </w:r>
      <w:r>
        <w:t xml:space="preserve">Rural Fire Districts in </w:t>
      </w:r>
      <w:r w:rsidRPr="001B41E0">
        <w:t xml:space="preserve">Stockton </w:t>
      </w:r>
      <w:r>
        <w:t>SOI</w:t>
      </w:r>
      <w:bookmarkEnd w:id="144"/>
      <w:bookmarkEnd w:id="145"/>
    </w:p>
    <w:tbl>
      <w:tblPr>
        <w:tblW w:w="6840" w:type="dxa"/>
        <w:tblInd w:w="-5" w:type="dxa"/>
        <w:tblBorders>
          <w:top w:val="single" w:sz="4" w:space="0" w:color="auto"/>
          <w:bottom w:val="single" w:sz="4" w:space="0" w:color="auto"/>
          <w:insideH w:val="single" w:sz="4" w:space="0" w:color="auto"/>
        </w:tblBorders>
        <w:tblLayout w:type="fixed"/>
        <w:tblCellMar>
          <w:left w:w="58" w:type="dxa"/>
          <w:right w:w="58" w:type="dxa"/>
        </w:tblCellMar>
        <w:tblLook w:val="04A0" w:firstRow="1" w:lastRow="0" w:firstColumn="1" w:lastColumn="0" w:noHBand="0" w:noVBand="1"/>
      </w:tblPr>
      <w:tblGrid>
        <w:gridCol w:w="2520"/>
        <w:gridCol w:w="1440"/>
        <w:gridCol w:w="1440"/>
        <w:gridCol w:w="1440"/>
      </w:tblGrid>
      <w:tr w:rsidR="00412838" w:rsidRPr="00C02E07" w14:paraId="4CBFCD40" w14:textId="77777777" w:rsidTr="00B000AB">
        <w:tc>
          <w:tcPr>
            <w:tcW w:w="2520" w:type="dxa"/>
            <w:shd w:val="clear" w:color="auto" w:fill="auto"/>
            <w:vAlign w:val="bottom"/>
            <w:hideMark/>
          </w:tcPr>
          <w:p w14:paraId="162BA6AE" w14:textId="77777777" w:rsidR="00412838" w:rsidRPr="00C02E07" w:rsidRDefault="00412838" w:rsidP="00B000AB">
            <w:pPr>
              <w:spacing w:after="0"/>
              <w:jc w:val="left"/>
              <w:rPr>
                <w:rFonts w:eastAsia="Times New Roman"/>
                <w:b/>
                <w:sz w:val="20"/>
                <w:szCs w:val="20"/>
              </w:rPr>
            </w:pPr>
            <w:r w:rsidRPr="00C02E07">
              <w:rPr>
                <w:rFonts w:eastAsia="Times New Roman"/>
                <w:b/>
                <w:sz w:val="20"/>
                <w:szCs w:val="20"/>
              </w:rPr>
              <w:t>Fire District</w:t>
            </w:r>
          </w:p>
        </w:tc>
        <w:tc>
          <w:tcPr>
            <w:tcW w:w="1440" w:type="dxa"/>
            <w:shd w:val="clear" w:color="auto" w:fill="auto"/>
            <w:vAlign w:val="bottom"/>
            <w:hideMark/>
          </w:tcPr>
          <w:p w14:paraId="23A6301D" w14:textId="77777777" w:rsidR="00412838" w:rsidRPr="00C02E07" w:rsidRDefault="00412838" w:rsidP="00B000AB">
            <w:pPr>
              <w:spacing w:after="0"/>
              <w:jc w:val="center"/>
              <w:rPr>
                <w:rFonts w:eastAsia="Times New Roman"/>
                <w:b/>
                <w:sz w:val="20"/>
                <w:szCs w:val="20"/>
              </w:rPr>
            </w:pPr>
            <w:r w:rsidRPr="00C02E07">
              <w:rPr>
                <w:rFonts w:eastAsia="Times New Roman"/>
                <w:b/>
                <w:sz w:val="20"/>
                <w:szCs w:val="20"/>
              </w:rPr>
              <w:t>Current</w:t>
            </w:r>
            <w:r w:rsidRPr="00C02E07">
              <w:rPr>
                <w:rFonts w:eastAsia="Times New Roman"/>
                <w:b/>
                <w:sz w:val="20"/>
                <w:szCs w:val="20"/>
              </w:rPr>
              <w:br/>
              <w:t>Service Area</w:t>
            </w:r>
            <w:r w:rsidRPr="00C02E07">
              <w:rPr>
                <w:rFonts w:eastAsia="Times New Roman"/>
                <w:b/>
                <w:sz w:val="20"/>
                <w:szCs w:val="20"/>
              </w:rPr>
              <w:br/>
              <w:t>(Acres)</w:t>
            </w:r>
          </w:p>
        </w:tc>
        <w:tc>
          <w:tcPr>
            <w:tcW w:w="1440" w:type="dxa"/>
            <w:shd w:val="clear" w:color="auto" w:fill="auto"/>
            <w:vAlign w:val="bottom"/>
            <w:hideMark/>
          </w:tcPr>
          <w:p w14:paraId="39908647" w14:textId="77777777" w:rsidR="00412838" w:rsidRPr="00C02E07" w:rsidRDefault="00412838" w:rsidP="00B000AB">
            <w:pPr>
              <w:spacing w:after="0"/>
              <w:jc w:val="center"/>
              <w:rPr>
                <w:rFonts w:eastAsia="Times New Roman"/>
                <w:b/>
                <w:sz w:val="20"/>
                <w:szCs w:val="20"/>
              </w:rPr>
            </w:pPr>
            <w:r w:rsidRPr="00C02E07">
              <w:rPr>
                <w:rFonts w:eastAsia="Times New Roman"/>
                <w:b/>
                <w:sz w:val="20"/>
                <w:szCs w:val="20"/>
              </w:rPr>
              <w:t>% of Area within the SOI</w:t>
            </w:r>
          </w:p>
        </w:tc>
        <w:tc>
          <w:tcPr>
            <w:tcW w:w="1440" w:type="dxa"/>
            <w:shd w:val="clear" w:color="auto" w:fill="auto"/>
            <w:vAlign w:val="bottom"/>
            <w:hideMark/>
          </w:tcPr>
          <w:p w14:paraId="787C1F0A" w14:textId="77777777" w:rsidR="00412838" w:rsidRPr="00C02E07" w:rsidRDefault="00412838" w:rsidP="00B000AB">
            <w:pPr>
              <w:spacing w:after="0"/>
              <w:jc w:val="center"/>
              <w:rPr>
                <w:rFonts w:eastAsia="Times New Roman"/>
                <w:b/>
                <w:sz w:val="20"/>
                <w:szCs w:val="20"/>
              </w:rPr>
            </w:pPr>
            <w:r w:rsidRPr="00C02E07">
              <w:rPr>
                <w:rFonts w:eastAsia="Times New Roman"/>
                <w:b/>
                <w:sz w:val="20"/>
                <w:szCs w:val="20"/>
              </w:rPr>
              <w:t>Area</w:t>
            </w:r>
            <w:r w:rsidRPr="00C02E07">
              <w:rPr>
                <w:rFonts w:eastAsia="Times New Roman"/>
                <w:b/>
                <w:sz w:val="20"/>
                <w:szCs w:val="20"/>
              </w:rPr>
              <w:br/>
              <w:t>within SOI (Acres)</w:t>
            </w:r>
          </w:p>
        </w:tc>
      </w:tr>
      <w:tr w:rsidR="00412838" w:rsidRPr="00C02E07" w14:paraId="3AC153C9" w14:textId="77777777" w:rsidTr="00B000AB">
        <w:tc>
          <w:tcPr>
            <w:tcW w:w="2520" w:type="dxa"/>
            <w:shd w:val="clear" w:color="auto" w:fill="auto"/>
            <w:vAlign w:val="center"/>
            <w:hideMark/>
          </w:tcPr>
          <w:p w14:paraId="7531EB96" w14:textId="77777777" w:rsidR="00412838" w:rsidRPr="00C02E07" w:rsidRDefault="00412838" w:rsidP="00B000AB">
            <w:pPr>
              <w:spacing w:after="0"/>
              <w:ind w:firstLineChars="100" w:firstLine="200"/>
              <w:jc w:val="left"/>
              <w:rPr>
                <w:rFonts w:eastAsia="Times New Roman"/>
                <w:sz w:val="20"/>
                <w:szCs w:val="20"/>
              </w:rPr>
            </w:pPr>
            <w:r w:rsidRPr="00C02E07">
              <w:rPr>
                <w:rFonts w:eastAsia="Times New Roman"/>
                <w:sz w:val="20"/>
                <w:szCs w:val="20"/>
              </w:rPr>
              <w:t>Boggs Tract</w:t>
            </w:r>
          </w:p>
        </w:tc>
        <w:tc>
          <w:tcPr>
            <w:tcW w:w="1440" w:type="dxa"/>
            <w:shd w:val="clear" w:color="auto" w:fill="auto"/>
            <w:vAlign w:val="center"/>
            <w:hideMark/>
          </w:tcPr>
          <w:p w14:paraId="1727C372" w14:textId="77777777" w:rsidR="00412838" w:rsidRPr="00C02E07" w:rsidRDefault="00412838" w:rsidP="00B000AB">
            <w:pPr>
              <w:spacing w:after="0"/>
              <w:jc w:val="right"/>
              <w:rPr>
                <w:rFonts w:eastAsia="Times New Roman"/>
                <w:sz w:val="20"/>
                <w:szCs w:val="20"/>
              </w:rPr>
            </w:pPr>
            <w:r w:rsidRPr="00C02E07">
              <w:rPr>
                <w:rFonts w:eastAsia="Times New Roman"/>
                <w:sz w:val="20"/>
                <w:szCs w:val="20"/>
              </w:rPr>
              <w:t>99</w:t>
            </w:r>
          </w:p>
        </w:tc>
        <w:tc>
          <w:tcPr>
            <w:tcW w:w="1440" w:type="dxa"/>
            <w:shd w:val="clear" w:color="auto" w:fill="auto"/>
            <w:vAlign w:val="center"/>
            <w:hideMark/>
          </w:tcPr>
          <w:p w14:paraId="6B8199E5" w14:textId="77777777" w:rsidR="00412838" w:rsidRPr="00C02E07" w:rsidRDefault="00412838" w:rsidP="00B000AB">
            <w:pPr>
              <w:spacing w:after="0"/>
              <w:ind w:firstLineChars="100" w:firstLine="200"/>
              <w:jc w:val="right"/>
              <w:rPr>
                <w:rFonts w:eastAsia="Times New Roman"/>
                <w:sz w:val="20"/>
                <w:szCs w:val="20"/>
              </w:rPr>
            </w:pPr>
            <w:r w:rsidRPr="00C02E07">
              <w:rPr>
                <w:rFonts w:eastAsia="Times New Roman"/>
                <w:sz w:val="20"/>
                <w:szCs w:val="20"/>
              </w:rPr>
              <w:t>100%</w:t>
            </w:r>
          </w:p>
        </w:tc>
        <w:tc>
          <w:tcPr>
            <w:tcW w:w="1440" w:type="dxa"/>
            <w:shd w:val="clear" w:color="auto" w:fill="auto"/>
            <w:vAlign w:val="center"/>
            <w:hideMark/>
          </w:tcPr>
          <w:p w14:paraId="65F9C9D8" w14:textId="77777777" w:rsidR="00412838" w:rsidRPr="00C02E07" w:rsidRDefault="00412838" w:rsidP="00B000AB">
            <w:pPr>
              <w:spacing w:after="0"/>
              <w:jc w:val="right"/>
              <w:rPr>
                <w:rFonts w:eastAsia="Times New Roman"/>
                <w:sz w:val="20"/>
                <w:szCs w:val="20"/>
              </w:rPr>
            </w:pPr>
            <w:r w:rsidRPr="00C02E07">
              <w:rPr>
                <w:rFonts w:eastAsia="Times New Roman"/>
                <w:sz w:val="20"/>
                <w:szCs w:val="20"/>
              </w:rPr>
              <w:t>99</w:t>
            </w:r>
          </w:p>
        </w:tc>
      </w:tr>
      <w:tr w:rsidR="00412838" w:rsidRPr="00C02E07" w14:paraId="3DD02313" w14:textId="77777777" w:rsidTr="00B000AB">
        <w:tc>
          <w:tcPr>
            <w:tcW w:w="2520" w:type="dxa"/>
            <w:shd w:val="clear" w:color="auto" w:fill="auto"/>
            <w:vAlign w:val="center"/>
            <w:hideMark/>
          </w:tcPr>
          <w:p w14:paraId="25B82A93" w14:textId="77777777" w:rsidR="00412838" w:rsidRPr="00C02E07" w:rsidRDefault="00412838" w:rsidP="00B000AB">
            <w:pPr>
              <w:spacing w:after="0"/>
              <w:ind w:firstLineChars="100" w:firstLine="200"/>
              <w:jc w:val="left"/>
              <w:rPr>
                <w:rFonts w:eastAsia="Times New Roman"/>
                <w:sz w:val="20"/>
                <w:szCs w:val="20"/>
              </w:rPr>
            </w:pPr>
            <w:r w:rsidRPr="00C02E07">
              <w:rPr>
                <w:rFonts w:eastAsia="Times New Roman"/>
                <w:sz w:val="20"/>
                <w:szCs w:val="20"/>
              </w:rPr>
              <w:t>Collegeville</w:t>
            </w:r>
          </w:p>
        </w:tc>
        <w:tc>
          <w:tcPr>
            <w:tcW w:w="1440" w:type="dxa"/>
            <w:shd w:val="clear" w:color="auto" w:fill="auto"/>
            <w:vAlign w:val="center"/>
            <w:hideMark/>
          </w:tcPr>
          <w:p w14:paraId="25461A1A" w14:textId="77777777" w:rsidR="00412838" w:rsidRPr="00C02E07" w:rsidRDefault="00412838" w:rsidP="00B000AB">
            <w:pPr>
              <w:spacing w:after="0"/>
              <w:jc w:val="right"/>
              <w:rPr>
                <w:rFonts w:eastAsia="Times New Roman"/>
                <w:sz w:val="20"/>
                <w:szCs w:val="20"/>
              </w:rPr>
            </w:pPr>
            <w:r w:rsidRPr="00C02E07">
              <w:rPr>
                <w:rFonts w:eastAsia="Times New Roman"/>
                <w:sz w:val="20"/>
                <w:szCs w:val="20"/>
              </w:rPr>
              <w:t>18,185</w:t>
            </w:r>
          </w:p>
        </w:tc>
        <w:tc>
          <w:tcPr>
            <w:tcW w:w="1440" w:type="dxa"/>
            <w:shd w:val="clear" w:color="auto" w:fill="auto"/>
            <w:vAlign w:val="center"/>
            <w:hideMark/>
          </w:tcPr>
          <w:p w14:paraId="0D6422FA" w14:textId="77777777" w:rsidR="00412838" w:rsidRPr="00C02E07" w:rsidRDefault="00412838" w:rsidP="00B000AB">
            <w:pPr>
              <w:spacing w:after="0"/>
              <w:ind w:firstLineChars="100" w:firstLine="200"/>
              <w:jc w:val="right"/>
              <w:rPr>
                <w:rFonts w:eastAsia="Times New Roman"/>
                <w:sz w:val="20"/>
                <w:szCs w:val="20"/>
              </w:rPr>
            </w:pPr>
            <w:r w:rsidRPr="00C02E07">
              <w:rPr>
                <w:rFonts w:eastAsia="Times New Roman"/>
                <w:sz w:val="20"/>
                <w:szCs w:val="20"/>
              </w:rPr>
              <w:t>19%</w:t>
            </w:r>
          </w:p>
        </w:tc>
        <w:tc>
          <w:tcPr>
            <w:tcW w:w="1440" w:type="dxa"/>
            <w:shd w:val="clear" w:color="auto" w:fill="auto"/>
            <w:vAlign w:val="center"/>
            <w:hideMark/>
          </w:tcPr>
          <w:p w14:paraId="559E87E4" w14:textId="77777777" w:rsidR="00412838" w:rsidRPr="00C02E07" w:rsidRDefault="00412838" w:rsidP="00B000AB">
            <w:pPr>
              <w:spacing w:after="0"/>
              <w:jc w:val="right"/>
              <w:rPr>
                <w:rFonts w:eastAsia="Times New Roman"/>
                <w:sz w:val="20"/>
                <w:szCs w:val="20"/>
              </w:rPr>
            </w:pPr>
            <w:r w:rsidRPr="00C02E07">
              <w:rPr>
                <w:rFonts w:eastAsia="Times New Roman"/>
                <w:sz w:val="20"/>
                <w:szCs w:val="20"/>
              </w:rPr>
              <w:t>3,455</w:t>
            </w:r>
          </w:p>
        </w:tc>
      </w:tr>
      <w:tr w:rsidR="00412838" w:rsidRPr="00C02E07" w14:paraId="332BBB15" w14:textId="77777777" w:rsidTr="00B000AB">
        <w:tc>
          <w:tcPr>
            <w:tcW w:w="2520" w:type="dxa"/>
            <w:shd w:val="clear" w:color="auto" w:fill="auto"/>
            <w:vAlign w:val="center"/>
            <w:hideMark/>
          </w:tcPr>
          <w:p w14:paraId="74DE634B" w14:textId="77777777" w:rsidR="00412838" w:rsidRPr="00C02E07" w:rsidRDefault="00412838" w:rsidP="00B000AB">
            <w:pPr>
              <w:spacing w:after="0"/>
              <w:ind w:firstLineChars="100" w:firstLine="200"/>
              <w:jc w:val="left"/>
              <w:rPr>
                <w:rFonts w:eastAsia="Times New Roman"/>
                <w:sz w:val="20"/>
                <w:szCs w:val="20"/>
              </w:rPr>
            </w:pPr>
            <w:r w:rsidRPr="00C02E07">
              <w:rPr>
                <w:rFonts w:eastAsia="Times New Roman"/>
                <w:sz w:val="20"/>
                <w:szCs w:val="20"/>
              </w:rPr>
              <w:t>Country Club</w:t>
            </w:r>
          </w:p>
        </w:tc>
        <w:tc>
          <w:tcPr>
            <w:tcW w:w="1440" w:type="dxa"/>
            <w:shd w:val="clear" w:color="auto" w:fill="auto"/>
            <w:vAlign w:val="center"/>
            <w:hideMark/>
          </w:tcPr>
          <w:p w14:paraId="12943AD2" w14:textId="77777777" w:rsidR="00412838" w:rsidRPr="00C02E07" w:rsidRDefault="00412838" w:rsidP="00B000AB">
            <w:pPr>
              <w:spacing w:after="0"/>
              <w:jc w:val="right"/>
              <w:rPr>
                <w:rFonts w:eastAsia="Times New Roman"/>
                <w:sz w:val="20"/>
                <w:szCs w:val="20"/>
              </w:rPr>
            </w:pPr>
            <w:r w:rsidRPr="00C02E07">
              <w:rPr>
                <w:rFonts w:eastAsia="Times New Roman"/>
                <w:sz w:val="20"/>
                <w:szCs w:val="20"/>
              </w:rPr>
              <w:t>1,314</w:t>
            </w:r>
          </w:p>
        </w:tc>
        <w:tc>
          <w:tcPr>
            <w:tcW w:w="1440" w:type="dxa"/>
            <w:shd w:val="clear" w:color="auto" w:fill="auto"/>
            <w:vAlign w:val="center"/>
            <w:hideMark/>
          </w:tcPr>
          <w:p w14:paraId="5BA14675" w14:textId="77777777" w:rsidR="00412838" w:rsidRPr="00C02E07" w:rsidRDefault="00412838" w:rsidP="00B000AB">
            <w:pPr>
              <w:spacing w:after="0"/>
              <w:ind w:firstLineChars="100" w:firstLine="200"/>
              <w:jc w:val="right"/>
              <w:rPr>
                <w:rFonts w:eastAsia="Times New Roman"/>
                <w:sz w:val="20"/>
                <w:szCs w:val="20"/>
              </w:rPr>
            </w:pPr>
            <w:r w:rsidRPr="00C02E07">
              <w:rPr>
                <w:rFonts w:eastAsia="Times New Roman"/>
                <w:sz w:val="20"/>
                <w:szCs w:val="20"/>
              </w:rPr>
              <w:t>100%</w:t>
            </w:r>
          </w:p>
        </w:tc>
        <w:tc>
          <w:tcPr>
            <w:tcW w:w="1440" w:type="dxa"/>
            <w:shd w:val="clear" w:color="auto" w:fill="auto"/>
            <w:vAlign w:val="center"/>
            <w:hideMark/>
          </w:tcPr>
          <w:p w14:paraId="5518CADF" w14:textId="77777777" w:rsidR="00412838" w:rsidRPr="00C02E07" w:rsidRDefault="00412838" w:rsidP="00B000AB">
            <w:pPr>
              <w:spacing w:after="0"/>
              <w:jc w:val="right"/>
              <w:rPr>
                <w:rFonts w:eastAsia="Times New Roman"/>
                <w:sz w:val="20"/>
                <w:szCs w:val="20"/>
              </w:rPr>
            </w:pPr>
            <w:r w:rsidRPr="00C02E07">
              <w:rPr>
                <w:rFonts w:eastAsia="Times New Roman"/>
                <w:sz w:val="20"/>
                <w:szCs w:val="20"/>
              </w:rPr>
              <w:t>1,314</w:t>
            </w:r>
          </w:p>
        </w:tc>
      </w:tr>
      <w:tr w:rsidR="00412838" w:rsidRPr="00C02E07" w14:paraId="69541590" w14:textId="77777777" w:rsidTr="00B000AB">
        <w:tc>
          <w:tcPr>
            <w:tcW w:w="2520" w:type="dxa"/>
            <w:shd w:val="clear" w:color="auto" w:fill="auto"/>
            <w:vAlign w:val="center"/>
            <w:hideMark/>
          </w:tcPr>
          <w:p w14:paraId="2FB4E7F3" w14:textId="77777777" w:rsidR="00412838" w:rsidRPr="00C02E07" w:rsidRDefault="00412838" w:rsidP="00B000AB">
            <w:pPr>
              <w:spacing w:after="0"/>
              <w:ind w:firstLineChars="100" w:firstLine="200"/>
              <w:jc w:val="left"/>
              <w:rPr>
                <w:rFonts w:eastAsia="Times New Roman"/>
                <w:sz w:val="20"/>
                <w:szCs w:val="20"/>
              </w:rPr>
            </w:pPr>
            <w:r w:rsidRPr="00C02E07">
              <w:rPr>
                <w:rFonts w:eastAsia="Times New Roman"/>
                <w:sz w:val="20"/>
                <w:szCs w:val="20"/>
              </w:rPr>
              <w:t>Eastside</w:t>
            </w:r>
          </w:p>
        </w:tc>
        <w:tc>
          <w:tcPr>
            <w:tcW w:w="1440" w:type="dxa"/>
            <w:shd w:val="clear" w:color="auto" w:fill="auto"/>
            <w:vAlign w:val="center"/>
            <w:hideMark/>
          </w:tcPr>
          <w:p w14:paraId="4A332E84" w14:textId="77777777" w:rsidR="00412838" w:rsidRPr="00C02E07" w:rsidRDefault="00412838" w:rsidP="00B000AB">
            <w:pPr>
              <w:spacing w:after="0"/>
              <w:jc w:val="right"/>
              <w:rPr>
                <w:rFonts w:eastAsia="Times New Roman"/>
                <w:sz w:val="20"/>
                <w:szCs w:val="20"/>
              </w:rPr>
            </w:pPr>
            <w:r w:rsidRPr="00C02E07">
              <w:rPr>
                <w:rFonts w:eastAsia="Times New Roman"/>
                <w:sz w:val="20"/>
                <w:szCs w:val="20"/>
              </w:rPr>
              <w:t>7,451</w:t>
            </w:r>
          </w:p>
        </w:tc>
        <w:tc>
          <w:tcPr>
            <w:tcW w:w="1440" w:type="dxa"/>
            <w:shd w:val="clear" w:color="auto" w:fill="auto"/>
            <w:vAlign w:val="center"/>
            <w:hideMark/>
          </w:tcPr>
          <w:p w14:paraId="288C649B" w14:textId="77777777" w:rsidR="00412838" w:rsidRPr="00C02E07" w:rsidRDefault="00412838" w:rsidP="00B000AB">
            <w:pPr>
              <w:spacing w:after="0"/>
              <w:ind w:firstLineChars="100" w:firstLine="200"/>
              <w:jc w:val="right"/>
              <w:rPr>
                <w:rFonts w:eastAsia="Times New Roman"/>
                <w:sz w:val="20"/>
                <w:szCs w:val="20"/>
              </w:rPr>
            </w:pPr>
            <w:r w:rsidRPr="00C02E07">
              <w:rPr>
                <w:rFonts w:eastAsia="Times New Roman"/>
                <w:sz w:val="20"/>
                <w:szCs w:val="20"/>
              </w:rPr>
              <w:t>49%</w:t>
            </w:r>
          </w:p>
        </w:tc>
        <w:tc>
          <w:tcPr>
            <w:tcW w:w="1440" w:type="dxa"/>
            <w:shd w:val="clear" w:color="auto" w:fill="auto"/>
            <w:vAlign w:val="center"/>
            <w:hideMark/>
          </w:tcPr>
          <w:p w14:paraId="2CFC624E" w14:textId="77777777" w:rsidR="00412838" w:rsidRPr="00C02E07" w:rsidRDefault="00412838" w:rsidP="00B000AB">
            <w:pPr>
              <w:spacing w:after="0"/>
              <w:jc w:val="right"/>
              <w:rPr>
                <w:rFonts w:eastAsia="Times New Roman"/>
                <w:sz w:val="20"/>
                <w:szCs w:val="20"/>
              </w:rPr>
            </w:pPr>
            <w:r w:rsidRPr="00C02E07">
              <w:rPr>
                <w:rFonts w:eastAsia="Times New Roman"/>
                <w:sz w:val="20"/>
                <w:szCs w:val="20"/>
              </w:rPr>
              <w:t>3,651</w:t>
            </w:r>
          </w:p>
        </w:tc>
      </w:tr>
      <w:tr w:rsidR="00412838" w:rsidRPr="00C02E07" w14:paraId="088387EA" w14:textId="77777777" w:rsidTr="00B000AB">
        <w:tc>
          <w:tcPr>
            <w:tcW w:w="2520" w:type="dxa"/>
            <w:shd w:val="clear" w:color="auto" w:fill="auto"/>
            <w:hideMark/>
          </w:tcPr>
          <w:p w14:paraId="59CC1D3D" w14:textId="77777777" w:rsidR="00412838" w:rsidRPr="00C02E07" w:rsidRDefault="00412838" w:rsidP="00B000AB">
            <w:pPr>
              <w:spacing w:after="0"/>
              <w:ind w:firstLineChars="100" w:firstLine="200"/>
              <w:jc w:val="left"/>
              <w:rPr>
                <w:rFonts w:eastAsia="Times New Roman"/>
                <w:sz w:val="20"/>
                <w:szCs w:val="20"/>
              </w:rPr>
            </w:pPr>
            <w:r w:rsidRPr="00C02E07">
              <w:rPr>
                <w:rFonts w:eastAsia="Times New Roman"/>
                <w:sz w:val="20"/>
                <w:szCs w:val="20"/>
              </w:rPr>
              <w:t>French Camp-McKinley</w:t>
            </w:r>
          </w:p>
        </w:tc>
        <w:tc>
          <w:tcPr>
            <w:tcW w:w="1440" w:type="dxa"/>
            <w:shd w:val="clear" w:color="auto" w:fill="auto"/>
            <w:vAlign w:val="bottom"/>
            <w:hideMark/>
          </w:tcPr>
          <w:p w14:paraId="068A8488" w14:textId="77777777" w:rsidR="00412838" w:rsidRPr="00C02E07" w:rsidRDefault="00412838" w:rsidP="00B000AB">
            <w:pPr>
              <w:spacing w:after="0"/>
              <w:jc w:val="right"/>
              <w:rPr>
                <w:rFonts w:eastAsia="Times New Roman"/>
                <w:sz w:val="20"/>
                <w:szCs w:val="20"/>
              </w:rPr>
            </w:pPr>
            <w:r w:rsidRPr="00C02E07">
              <w:rPr>
                <w:rFonts w:eastAsia="Times New Roman"/>
                <w:sz w:val="20"/>
                <w:szCs w:val="20"/>
              </w:rPr>
              <w:t>8,419</w:t>
            </w:r>
          </w:p>
        </w:tc>
        <w:tc>
          <w:tcPr>
            <w:tcW w:w="1440" w:type="dxa"/>
            <w:shd w:val="clear" w:color="auto" w:fill="auto"/>
            <w:vAlign w:val="bottom"/>
            <w:hideMark/>
          </w:tcPr>
          <w:p w14:paraId="0B0B00F1" w14:textId="77777777" w:rsidR="00412838" w:rsidRPr="00C02E07" w:rsidRDefault="00412838" w:rsidP="00B000AB">
            <w:pPr>
              <w:spacing w:after="0"/>
              <w:ind w:firstLineChars="100" w:firstLine="200"/>
              <w:jc w:val="right"/>
              <w:rPr>
                <w:rFonts w:eastAsia="Times New Roman"/>
                <w:sz w:val="20"/>
                <w:szCs w:val="20"/>
              </w:rPr>
            </w:pPr>
            <w:r w:rsidRPr="00C02E07">
              <w:rPr>
                <w:rFonts w:eastAsia="Times New Roman"/>
                <w:sz w:val="20"/>
                <w:szCs w:val="20"/>
              </w:rPr>
              <w:t>52%</w:t>
            </w:r>
          </w:p>
        </w:tc>
        <w:tc>
          <w:tcPr>
            <w:tcW w:w="1440" w:type="dxa"/>
            <w:shd w:val="clear" w:color="auto" w:fill="auto"/>
            <w:vAlign w:val="center"/>
            <w:hideMark/>
          </w:tcPr>
          <w:p w14:paraId="402FE57B" w14:textId="77777777" w:rsidR="00412838" w:rsidRPr="00C02E07" w:rsidRDefault="00412838" w:rsidP="00B000AB">
            <w:pPr>
              <w:spacing w:after="0"/>
              <w:jc w:val="right"/>
              <w:rPr>
                <w:rFonts w:eastAsia="Times New Roman"/>
                <w:sz w:val="20"/>
                <w:szCs w:val="20"/>
              </w:rPr>
            </w:pPr>
            <w:r w:rsidRPr="00C02E07">
              <w:rPr>
                <w:rFonts w:eastAsia="Times New Roman"/>
                <w:sz w:val="20"/>
                <w:szCs w:val="20"/>
              </w:rPr>
              <w:t>4,378</w:t>
            </w:r>
          </w:p>
        </w:tc>
      </w:tr>
      <w:tr w:rsidR="00412838" w:rsidRPr="00C02E07" w14:paraId="38180C19" w14:textId="77777777" w:rsidTr="00B000AB">
        <w:tc>
          <w:tcPr>
            <w:tcW w:w="2520" w:type="dxa"/>
            <w:shd w:val="clear" w:color="auto" w:fill="auto"/>
            <w:vAlign w:val="center"/>
            <w:hideMark/>
          </w:tcPr>
          <w:p w14:paraId="3901C286" w14:textId="77777777" w:rsidR="00412838" w:rsidRPr="00C02E07" w:rsidRDefault="00412838" w:rsidP="00B000AB">
            <w:pPr>
              <w:spacing w:after="0"/>
              <w:ind w:firstLineChars="100" w:firstLine="200"/>
              <w:jc w:val="left"/>
              <w:rPr>
                <w:rFonts w:eastAsia="Times New Roman"/>
                <w:sz w:val="20"/>
                <w:szCs w:val="20"/>
              </w:rPr>
            </w:pPr>
            <w:r w:rsidRPr="00C02E07">
              <w:rPr>
                <w:rFonts w:eastAsia="Times New Roman"/>
                <w:sz w:val="20"/>
                <w:szCs w:val="20"/>
              </w:rPr>
              <w:t>Lathrop-Manteca</w:t>
            </w:r>
          </w:p>
        </w:tc>
        <w:tc>
          <w:tcPr>
            <w:tcW w:w="1440" w:type="dxa"/>
            <w:shd w:val="clear" w:color="auto" w:fill="auto"/>
            <w:vAlign w:val="center"/>
            <w:hideMark/>
          </w:tcPr>
          <w:p w14:paraId="13905018" w14:textId="77777777" w:rsidR="00412838" w:rsidRPr="00C02E07" w:rsidRDefault="00412838" w:rsidP="00B000AB">
            <w:pPr>
              <w:spacing w:after="0"/>
              <w:jc w:val="right"/>
              <w:rPr>
                <w:rFonts w:eastAsia="Times New Roman"/>
                <w:sz w:val="20"/>
                <w:szCs w:val="20"/>
              </w:rPr>
            </w:pPr>
            <w:r w:rsidRPr="00C02E07">
              <w:rPr>
                <w:rFonts w:eastAsia="Times New Roman"/>
                <w:sz w:val="20"/>
                <w:szCs w:val="20"/>
              </w:rPr>
              <w:t>54,248</w:t>
            </w:r>
          </w:p>
        </w:tc>
        <w:tc>
          <w:tcPr>
            <w:tcW w:w="1440" w:type="dxa"/>
            <w:shd w:val="clear" w:color="auto" w:fill="auto"/>
            <w:vAlign w:val="center"/>
            <w:hideMark/>
          </w:tcPr>
          <w:p w14:paraId="225D7227" w14:textId="77777777" w:rsidR="00412838" w:rsidRPr="00C02E07" w:rsidRDefault="00412838" w:rsidP="00B000AB">
            <w:pPr>
              <w:spacing w:after="0"/>
              <w:ind w:firstLineChars="100" w:firstLine="200"/>
              <w:jc w:val="right"/>
              <w:rPr>
                <w:rFonts w:eastAsia="Times New Roman"/>
                <w:sz w:val="20"/>
                <w:szCs w:val="20"/>
              </w:rPr>
            </w:pPr>
            <w:r w:rsidRPr="00C02E07">
              <w:rPr>
                <w:rFonts w:eastAsia="Times New Roman"/>
                <w:sz w:val="20"/>
                <w:szCs w:val="20"/>
              </w:rPr>
              <w:t>2%</w:t>
            </w:r>
          </w:p>
        </w:tc>
        <w:tc>
          <w:tcPr>
            <w:tcW w:w="1440" w:type="dxa"/>
            <w:shd w:val="clear" w:color="auto" w:fill="auto"/>
            <w:vAlign w:val="center"/>
            <w:hideMark/>
          </w:tcPr>
          <w:p w14:paraId="75F0F5F1" w14:textId="77777777" w:rsidR="00412838" w:rsidRPr="00C02E07" w:rsidRDefault="00412838" w:rsidP="00B000AB">
            <w:pPr>
              <w:spacing w:after="0"/>
              <w:jc w:val="right"/>
              <w:rPr>
                <w:rFonts w:eastAsia="Times New Roman"/>
                <w:sz w:val="20"/>
                <w:szCs w:val="20"/>
              </w:rPr>
            </w:pPr>
            <w:r w:rsidRPr="00C02E07">
              <w:rPr>
                <w:rFonts w:eastAsia="Times New Roman"/>
                <w:sz w:val="20"/>
                <w:szCs w:val="20"/>
              </w:rPr>
              <w:t>1,085</w:t>
            </w:r>
          </w:p>
        </w:tc>
      </w:tr>
      <w:tr w:rsidR="00412838" w:rsidRPr="00C02E07" w14:paraId="0C3EC4B8" w14:textId="77777777" w:rsidTr="00B000AB">
        <w:tc>
          <w:tcPr>
            <w:tcW w:w="2520" w:type="dxa"/>
            <w:shd w:val="clear" w:color="auto" w:fill="auto"/>
            <w:vAlign w:val="center"/>
            <w:hideMark/>
          </w:tcPr>
          <w:p w14:paraId="0D94E424" w14:textId="77777777" w:rsidR="00412838" w:rsidRPr="00C02E07" w:rsidRDefault="00412838" w:rsidP="00B000AB">
            <w:pPr>
              <w:spacing w:after="0"/>
              <w:ind w:firstLineChars="100" w:firstLine="200"/>
              <w:jc w:val="left"/>
              <w:rPr>
                <w:rFonts w:eastAsia="Times New Roman"/>
                <w:sz w:val="20"/>
                <w:szCs w:val="20"/>
              </w:rPr>
            </w:pPr>
            <w:r w:rsidRPr="00C02E07">
              <w:rPr>
                <w:rFonts w:eastAsia="Times New Roman"/>
                <w:sz w:val="20"/>
                <w:szCs w:val="20"/>
              </w:rPr>
              <w:t>Lincoln</w:t>
            </w:r>
          </w:p>
        </w:tc>
        <w:tc>
          <w:tcPr>
            <w:tcW w:w="1440" w:type="dxa"/>
            <w:shd w:val="clear" w:color="auto" w:fill="auto"/>
            <w:vAlign w:val="center"/>
            <w:hideMark/>
          </w:tcPr>
          <w:p w14:paraId="2400F061" w14:textId="77777777" w:rsidR="00412838" w:rsidRPr="00C02E07" w:rsidRDefault="00412838" w:rsidP="00B000AB">
            <w:pPr>
              <w:spacing w:after="0"/>
              <w:jc w:val="right"/>
              <w:rPr>
                <w:rFonts w:eastAsia="Times New Roman"/>
                <w:sz w:val="20"/>
                <w:szCs w:val="20"/>
              </w:rPr>
            </w:pPr>
            <w:r w:rsidRPr="00C02E07">
              <w:rPr>
                <w:rFonts w:eastAsia="Times New Roman"/>
                <w:sz w:val="20"/>
                <w:szCs w:val="20"/>
              </w:rPr>
              <w:t>8,084</w:t>
            </w:r>
          </w:p>
        </w:tc>
        <w:tc>
          <w:tcPr>
            <w:tcW w:w="1440" w:type="dxa"/>
            <w:shd w:val="clear" w:color="auto" w:fill="auto"/>
            <w:vAlign w:val="center"/>
            <w:hideMark/>
          </w:tcPr>
          <w:p w14:paraId="53126EA9" w14:textId="77777777" w:rsidR="00412838" w:rsidRPr="00C02E07" w:rsidRDefault="00412838" w:rsidP="00B000AB">
            <w:pPr>
              <w:spacing w:after="0"/>
              <w:ind w:firstLineChars="100" w:firstLine="200"/>
              <w:jc w:val="right"/>
              <w:rPr>
                <w:rFonts w:eastAsia="Times New Roman"/>
                <w:sz w:val="20"/>
                <w:szCs w:val="20"/>
              </w:rPr>
            </w:pPr>
            <w:r w:rsidRPr="00C02E07">
              <w:rPr>
                <w:rFonts w:eastAsia="Times New Roman"/>
                <w:sz w:val="20"/>
                <w:szCs w:val="20"/>
              </w:rPr>
              <w:t>68%</w:t>
            </w:r>
          </w:p>
        </w:tc>
        <w:tc>
          <w:tcPr>
            <w:tcW w:w="1440" w:type="dxa"/>
            <w:shd w:val="clear" w:color="auto" w:fill="auto"/>
            <w:vAlign w:val="center"/>
            <w:hideMark/>
          </w:tcPr>
          <w:p w14:paraId="052C36CB" w14:textId="77777777" w:rsidR="00412838" w:rsidRPr="00C02E07" w:rsidRDefault="00412838" w:rsidP="00B000AB">
            <w:pPr>
              <w:spacing w:after="0"/>
              <w:jc w:val="right"/>
              <w:rPr>
                <w:rFonts w:eastAsia="Times New Roman"/>
                <w:sz w:val="20"/>
                <w:szCs w:val="20"/>
              </w:rPr>
            </w:pPr>
            <w:r w:rsidRPr="00C02E07">
              <w:rPr>
                <w:rFonts w:eastAsia="Times New Roman"/>
                <w:sz w:val="20"/>
                <w:szCs w:val="20"/>
              </w:rPr>
              <w:t>5,497</w:t>
            </w:r>
          </w:p>
        </w:tc>
      </w:tr>
      <w:tr w:rsidR="00412838" w:rsidRPr="00C02E07" w14:paraId="2417216C" w14:textId="77777777" w:rsidTr="00B000AB">
        <w:tc>
          <w:tcPr>
            <w:tcW w:w="2520" w:type="dxa"/>
            <w:shd w:val="clear" w:color="auto" w:fill="auto"/>
            <w:vAlign w:val="center"/>
            <w:hideMark/>
          </w:tcPr>
          <w:p w14:paraId="5F0D7872" w14:textId="77777777" w:rsidR="00412838" w:rsidRPr="00C02E07" w:rsidRDefault="00412838" w:rsidP="00B000AB">
            <w:pPr>
              <w:spacing w:after="0"/>
              <w:ind w:firstLineChars="100" w:firstLine="200"/>
              <w:jc w:val="left"/>
              <w:rPr>
                <w:rFonts w:eastAsia="Times New Roman"/>
                <w:sz w:val="20"/>
                <w:szCs w:val="20"/>
              </w:rPr>
            </w:pPr>
            <w:r w:rsidRPr="00C02E07">
              <w:rPr>
                <w:rFonts w:eastAsia="Times New Roman"/>
                <w:sz w:val="20"/>
                <w:szCs w:val="20"/>
              </w:rPr>
              <w:t>Montezuma</w:t>
            </w:r>
          </w:p>
        </w:tc>
        <w:tc>
          <w:tcPr>
            <w:tcW w:w="1440" w:type="dxa"/>
            <w:shd w:val="clear" w:color="auto" w:fill="auto"/>
            <w:vAlign w:val="center"/>
            <w:hideMark/>
          </w:tcPr>
          <w:p w14:paraId="22D290B2" w14:textId="77777777" w:rsidR="00412838" w:rsidRPr="00C02E07" w:rsidRDefault="00412838" w:rsidP="00B000AB">
            <w:pPr>
              <w:spacing w:after="0"/>
              <w:jc w:val="right"/>
              <w:rPr>
                <w:rFonts w:eastAsia="Times New Roman"/>
                <w:sz w:val="20"/>
                <w:szCs w:val="20"/>
              </w:rPr>
            </w:pPr>
            <w:r w:rsidRPr="00C02E07">
              <w:rPr>
                <w:rFonts w:eastAsia="Times New Roman"/>
                <w:sz w:val="20"/>
                <w:szCs w:val="20"/>
              </w:rPr>
              <w:t>5,796</w:t>
            </w:r>
          </w:p>
        </w:tc>
        <w:tc>
          <w:tcPr>
            <w:tcW w:w="1440" w:type="dxa"/>
            <w:shd w:val="clear" w:color="auto" w:fill="auto"/>
            <w:vAlign w:val="center"/>
            <w:hideMark/>
          </w:tcPr>
          <w:p w14:paraId="0305C9FE" w14:textId="77777777" w:rsidR="00412838" w:rsidRPr="00C02E07" w:rsidRDefault="00412838" w:rsidP="00B000AB">
            <w:pPr>
              <w:spacing w:after="0"/>
              <w:ind w:firstLineChars="100" w:firstLine="200"/>
              <w:jc w:val="right"/>
              <w:rPr>
                <w:rFonts w:eastAsia="Times New Roman"/>
                <w:sz w:val="20"/>
                <w:szCs w:val="20"/>
              </w:rPr>
            </w:pPr>
            <w:r w:rsidRPr="00C02E07">
              <w:rPr>
                <w:rFonts w:eastAsia="Times New Roman"/>
                <w:sz w:val="20"/>
                <w:szCs w:val="20"/>
              </w:rPr>
              <w:t>100%</w:t>
            </w:r>
          </w:p>
        </w:tc>
        <w:tc>
          <w:tcPr>
            <w:tcW w:w="1440" w:type="dxa"/>
            <w:shd w:val="clear" w:color="auto" w:fill="auto"/>
            <w:vAlign w:val="center"/>
            <w:hideMark/>
          </w:tcPr>
          <w:p w14:paraId="1022DA23" w14:textId="77777777" w:rsidR="00412838" w:rsidRPr="00C02E07" w:rsidRDefault="00412838" w:rsidP="00B000AB">
            <w:pPr>
              <w:spacing w:after="0"/>
              <w:jc w:val="right"/>
              <w:rPr>
                <w:rFonts w:eastAsia="Times New Roman"/>
                <w:sz w:val="20"/>
                <w:szCs w:val="20"/>
              </w:rPr>
            </w:pPr>
            <w:r w:rsidRPr="00C02E07">
              <w:rPr>
                <w:rFonts w:eastAsia="Times New Roman"/>
                <w:sz w:val="20"/>
                <w:szCs w:val="20"/>
              </w:rPr>
              <w:t>5,796</w:t>
            </w:r>
          </w:p>
        </w:tc>
      </w:tr>
      <w:tr w:rsidR="00412838" w:rsidRPr="00C02E07" w14:paraId="4BC50D1C" w14:textId="77777777" w:rsidTr="00B000AB">
        <w:tc>
          <w:tcPr>
            <w:tcW w:w="2520" w:type="dxa"/>
            <w:shd w:val="clear" w:color="auto" w:fill="auto"/>
            <w:vAlign w:val="center"/>
            <w:hideMark/>
          </w:tcPr>
          <w:p w14:paraId="2669F943" w14:textId="77777777" w:rsidR="00412838" w:rsidRPr="00C02E07" w:rsidRDefault="00412838" w:rsidP="00B000AB">
            <w:pPr>
              <w:spacing w:after="0"/>
              <w:ind w:firstLineChars="100" w:firstLine="200"/>
              <w:jc w:val="left"/>
              <w:rPr>
                <w:rFonts w:eastAsia="Times New Roman"/>
                <w:sz w:val="20"/>
                <w:szCs w:val="20"/>
              </w:rPr>
            </w:pPr>
            <w:r w:rsidRPr="00C02E07">
              <w:rPr>
                <w:rFonts w:eastAsia="Times New Roman"/>
                <w:sz w:val="20"/>
                <w:szCs w:val="20"/>
              </w:rPr>
              <w:t>Waterloo-Morada</w:t>
            </w:r>
          </w:p>
        </w:tc>
        <w:tc>
          <w:tcPr>
            <w:tcW w:w="1440" w:type="dxa"/>
            <w:shd w:val="clear" w:color="auto" w:fill="auto"/>
            <w:vAlign w:val="center"/>
            <w:hideMark/>
          </w:tcPr>
          <w:p w14:paraId="4A8C4EB0" w14:textId="77777777" w:rsidR="00412838" w:rsidRPr="00C02E07" w:rsidRDefault="00412838" w:rsidP="00B000AB">
            <w:pPr>
              <w:spacing w:after="0"/>
              <w:jc w:val="right"/>
              <w:rPr>
                <w:rFonts w:eastAsia="Times New Roman"/>
                <w:sz w:val="20"/>
                <w:szCs w:val="20"/>
              </w:rPr>
            </w:pPr>
            <w:r w:rsidRPr="00C02E07">
              <w:rPr>
                <w:rFonts w:eastAsia="Times New Roman"/>
                <w:sz w:val="20"/>
                <w:szCs w:val="20"/>
              </w:rPr>
              <w:t>24,818</w:t>
            </w:r>
          </w:p>
        </w:tc>
        <w:tc>
          <w:tcPr>
            <w:tcW w:w="1440" w:type="dxa"/>
            <w:shd w:val="clear" w:color="auto" w:fill="auto"/>
            <w:vAlign w:val="center"/>
            <w:hideMark/>
          </w:tcPr>
          <w:p w14:paraId="03B39D7E" w14:textId="77777777" w:rsidR="00412838" w:rsidRPr="00C02E07" w:rsidRDefault="00412838" w:rsidP="00B000AB">
            <w:pPr>
              <w:spacing w:after="0"/>
              <w:ind w:firstLineChars="100" w:firstLine="200"/>
              <w:jc w:val="right"/>
              <w:rPr>
                <w:rFonts w:eastAsia="Times New Roman"/>
                <w:sz w:val="20"/>
                <w:szCs w:val="20"/>
              </w:rPr>
            </w:pPr>
            <w:r w:rsidRPr="00C02E07">
              <w:rPr>
                <w:rFonts w:eastAsia="Times New Roman"/>
                <w:sz w:val="20"/>
                <w:szCs w:val="20"/>
              </w:rPr>
              <w:t>12%</w:t>
            </w:r>
          </w:p>
        </w:tc>
        <w:tc>
          <w:tcPr>
            <w:tcW w:w="1440" w:type="dxa"/>
            <w:shd w:val="clear" w:color="auto" w:fill="auto"/>
            <w:vAlign w:val="center"/>
            <w:hideMark/>
          </w:tcPr>
          <w:p w14:paraId="1CAD9F4D" w14:textId="77777777" w:rsidR="00412838" w:rsidRPr="00C02E07" w:rsidRDefault="00412838" w:rsidP="00B000AB">
            <w:pPr>
              <w:spacing w:after="0"/>
              <w:jc w:val="right"/>
              <w:rPr>
                <w:rFonts w:eastAsia="Times New Roman"/>
                <w:sz w:val="20"/>
                <w:szCs w:val="20"/>
              </w:rPr>
            </w:pPr>
            <w:r w:rsidRPr="00C02E07">
              <w:rPr>
                <w:rFonts w:eastAsia="Times New Roman"/>
                <w:sz w:val="20"/>
                <w:szCs w:val="20"/>
              </w:rPr>
              <w:t>2,978</w:t>
            </w:r>
          </w:p>
        </w:tc>
      </w:tr>
      <w:tr w:rsidR="00412838" w:rsidRPr="00C02E07" w14:paraId="7BBDFEA8" w14:textId="77777777" w:rsidTr="00B000AB">
        <w:tc>
          <w:tcPr>
            <w:tcW w:w="2520" w:type="dxa"/>
            <w:tcBorders>
              <w:bottom w:val="single" w:sz="4" w:space="0" w:color="auto"/>
            </w:tcBorders>
            <w:shd w:val="clear" w:color="auto" w:fill="auto"/>
            <w:vAlign w:val="center"/>
            <w:hideMark/>
          </w:tcPr>
          <w:p w14:paraId="6194D797" w14:textId="77777777" w:rsidR="00412838" w:rsidRPr="00C02E07" w:rsidRDefault="00412838" w:rsidP="00B000AB">
            <w:pPr>
              <w:spacing w:after="0"/>
              <w:ind w:firstLineChars="100" w:firstLine="200"/>
              <w:jc w:val="left"/>
              <w:rPr>
                <w:rFonts w:eastAsia="Times New Roman"/>
                <w:sz w:val="20"/>
                <w:szCs w:val="20"/>
              </w:rPr>
            </w:pPr>
            <w:r w:rsidRPr="00C02E07">
              <w:rPr>
                <w:rFonts w:eastAsia="Times New Roman"/>
                <w:sz w:val="20"/>
                <w:szCs w:val="20"/>
              </w:rPr>
              <w:t>Woodbridge</w:t>
            </w:r>
          </w:p>
        </w:tc>
        <w:tc>
          <w:tcPr>
            <w:tcW w:w="1440" w:type="dxa"/>
            <w:tcBorders>
              <w:bottom w:val="single" w:sz="4" w:space="0" w:color="auto"/>
            </w:tcBorders>
            <w:shd w:val="clear" w:color="auto" w:fill="auto"/>
            <w:vAlign w:val="center"/>
            <w:hideMark/>
          </w:tcPr>
          <w:p w14:paraId="261FB5B1" w14:textId="77777777" w:rsidR="00412838" w:rsidRPr="00C02E07" w:rsidRDefault="00412838" w:rsidP="00B000AB">
            <w:pPr>
              <w:spacing w:after="0"/>
              <w:jc w:val="right"/>
              <w:rPr>
                <w:rFonts w:eastAsia="Times New Roman"/>
                <w:sz w:val="20"/>
                <w:szCs w:val="20"/>
              </w:rPr>
            </w:pPr>
            <w:r w:rsidRPr="00C02E07">
              <w:rPr>
                <w:rFonts w:eastAsia="Times New Roman"/>
                <w:sz w:val="20"/>
                <w:szCs w:val="20"/>
              </w:rPr>
              <w:t>101,364</w:t>
            </w:r>
          </w:p>
        </w:tc>
        <w:tc>
          <w:tcPr>
            <w:tcW w:w="1440" w:type="dxa"/>
            <w:tcBorders>
              <w:bottom w:val="single" w:sz="4" w:space="0" w:color="auto"/>
            </w:tcBorders>
            <w:shd w:val="clear" w:color="auto" w:fill="auto"/>
            <w:vAlign w:val="center"/>
            <w:hideMark/>
          </w:tcPr>
          <w:p w14:paraId="298A081E" w14:textId="77777777" w:rsidR="00412838" w:rsidRPr="00C02E07" w:rsidRDefault="00412838" w:rsidP="00B000AB">
            <w:pPr>
              <w:spacing w:after="0"/>
              <w:ind w:firstLineChars="100" w:firstLine="200"/>
              <w:jc w:val="right"/>
              <w:rPr>
                <w:rFonts w:eastAsia="Times New Roman"/>
                <w:sz w:val="20"/>
                <w:szCs w:val="20"/>
              </w:rPr>
            </w:pPr>
            <w:r w:rsidRPr="00C02E07">
              <w:rPr>
                <w:rFonts w:eastAsia="Times New Roman"/>
                <w:sz w:val="20"/>
                <w:szCs w:val="20"/>
              </w:rPr>
              <w:t>5%</w:t>
            </w:r>
          </w:p>
        </w:tc>
        <w:tc>
          <w:tcPr>
            <w:tcW w:w="1440" w:type="dxa"/>
            <w:tcBorders>
              <w:bottom w:val="single" w:sz="4" w:space="0" w:color="auto"/>
            </w:tcBorders>
            <w:shd w:val="clear" w:color="auto" w:fill="auto"/>
            <w:vAlign w:val="center"/>
            <w:hideMark/>
          </w:tcPr>
          <w:p w14:paraId="2F661EF2" w14:textId="77777777" w:rsidR="00412838" w:rsidRPr="00C02E07" w:rsidRDefault="00412838" w:rsidP="00B000AB">
            <w:pPr>
              <w:spacing w:after="0"/>
              <w:jc w:val="right"/>
              <w:rPr>
                <w:rFonts w:eastAsia="Times New Roman"/>
                <w:sz w:val="20"/>
                <w:szCs w:val="20"/>
              </w:rPr>
            </w:pPr>
            <w:r w:rsidRPr="00C02E07">
              <w:rPr>
                <w:rFonts w:eastAsia="Times New Roman"/>
                <w:sz w:val="20"/>
                <w:szCs w:val="20"/>
              </w:rPr>
              <w:t>5,068</w:t>
            </w:r>
          </w:p>
        </w:tc>
      </w:tr>
      <w:tr w:rsidR="00412838" w:rsidRPr="00C02E07" w14:paraId="0E15DBFF" w14:textId="77777777" w:rsidTr="00B000AB">
        <w:tc>
          <w:tcPr>
            <w:tcW w:w="6840" w:type="dxa"/>
            <w:gridSpan w:val="4"/>
            <w:tcBorders>
              <w:bottom w:val="nil"/>
            </w:tcBorders>
            <w:shd w:val="clear" w:color="auto" w:fill="auto"/>
            <w:vAlign w:val="center"/>
          </w:tcPr>
          <w:p w14:paraId="42DF5D94" w14:textId="77777777" w:rsidR="00412838" w:rsidRPr="00F14230" w:rsidRDefault="00412838" w:rsidP="00B000AB">
            <w:pPr>
              <w:spacing w:after="0"/>
              <w:jc w:val="left"/>
              <w:rPr>
                <w:rFonts w:eastAsia="Times New Roman"/>
                <w:i/>
                <w:sz w:val="20"/>
                <w:szCs w:val="20"/>
              </w:rPr>
            </w:pPr>
            <w:r w:rsidRPr="00F14230">
              <w:rPr>
                <w:rFonts w:eastAsia="Times New Roman"/>
                <w:i/>
                <w:sz w:val="20"/>
                <w:szCs w:val="20"/>
              </w:rPr>
              <w:t>Source: San Joaquin County LAFCo, Final Municipal Service Review, Rural Fire Protection Districts, October 21, 2011.</w:t>
            </w:r>
          </w:p>
        </w:tc>
      </w:tr>
    </w:tbl>
    <w:p w14:paraId="77A58852" w14:textId="77777777" w:rsidR="00412838" w:rsidRDefault="00412838" w:rsidP="00412838">
      <w:pPr>
        <w:spacing w:before="120"/>
      </w:pPr>
      <w:r>
        <w:t xml:space="preserve">As noted above, the City of Stockton provides contractual fire services to the Boggs Tract, Eastside, Lincoln, and Tuxedo-Country Club Fire Protection Districts (FPDs). These districts cover unincorporated areas in Stockton’s SOI, and Boggs Tract and Country Club are entirely within Stockton’s SOI. These districts pay for services based on the proportion of the cost for fire service as calculated by the ratio of assessed property value in the districts to the total assessed property value in the city. This contractual arrangement has worked well in that these areas receive a high level of service with some of the lowest per capita cost for the delivery of any of the fire districts in San Joaquin County. The MSR for Rural Fire Protection Districts in San Joaquin County (October 2011) recommends that those areas within the City’s ten-year planning horizon of the sphere of influence plan should be annexed to the city of Stockton. At this time, the City does not have a definitive program or timeline to annex these properties. </w:t>
      </w:r>
    </w:p>
    <w:p w14:paraId="246BA4F5" w14:textId="77777777" w:rsidR="00412838" w:rsidRDefault="00412838" w:rsidP="00412838">
      <w:r>
        <w:t>Waterloo-Morada, Montezuma, and French Camp-McKinley share some similar characteristics with the contract districts in that they are adjacent to the city of Stockton and are partially or totally within the City’s SOI. In the case of the Montezuma FPD, the entire district is within the City’s SOI and would be a candidate for contractual consideration, with the cost to provide service to the airport being a key determinant. In the case of French Camp-McKinley and Waterloo-Morada, their long-standing separate community identity may prevent any successful arrangement with the City of Stockton.</w:t>
      </w:r>
    </w:p>
    <w:p w14:paraId="50A40586" w14:textId="77777777" w:rsidR="00412838" w:rsidRPr="00412838" w:rsidRDefault="00412838" w:rsidP="00412838">
      <w:pPr>
        <w:pStyle w:val="Heading3"/>
        <w:rPr>
          <w:rStyle w:val="Strong"/>
          <w:b/>
          <w:bCs w:val="0"/>
        </w:rPr>
      </w:pPr>
      <w:bookmarkStart w:id="146" w:name="_Toc455469827"/>
      <w:r w:rsidRPr="00412838">
        <w:rPr>
          <w:rStyle w:val="Strong"/>
          <w:b/>
          <w:bCs w:val="0"/>
        </w:rPr>
        <w:t>Stations and Equipment</w:t>
      </w:r>
      <w:bookmarkEnd w:id="146"/>
    </w:p>
    <w:p w14:paraId="3F74BA33" w14:textId="77777777" w:rsidR="00412838" w:rsidRDefault="00412838" w:rsidP="00412838">
      <w:r w:rsidRPr="006B24D2">
        <w:t>The Stockton Fire Department has 1</w:t>
      </w:r>
      <w:r>
        <w:t>2</w:t>
      </w:r>
      <w:r w:rsidRPr="006B24D2">
        <w:t xml:space="preserve"> fire stations located throughout the </w:t>
      </w:r>
      <w:r>
        <w:t>c</w:t>
      </w:r>
      <w:r w:rsidRPr="006B24D2">
        <w:t xml:space="preserve">ity and </w:t>
      </w:r>
      <w:r>
        <w:t>relies on</w:t>
      </w:r>
      <w:r w:rsidRPr="006B24D2">
        <w:t xml:space="preserve"> approximately 7,000 hydrants in key locations to provide adequate water for the surrounding development.</w:t>
      </w:r>
      <w:r>
        <w:t xml:space="preserve"> </w:t>
      </w:r>
      <w:r w:rsidRPr="001B41E0">
        <w:t xml:space="preserve">Table </w:t>
      </w:r>
      <w:r>
        <w:rPr>
          <w:noProof/>
        </w:rPr>
        <w:t>5</w:t>
      </w:r>
      <w:r>
        <w:rPr>
          <w:noProof/>
        </w:rPr>
        <w:noBreakHyphen/>
        <w:t>2</w:t>
      </w:r>
      <w:r>
        <w:t xml:space="preserve"> </w:t>
      </w:r>
      <w:r w:rsidRPr="006B24D2">
        <w:t xml:space="preserve">lists the </w:t>
      </w:r>
      <w:r>
        <w:t>location of</w:t>
      </w:r>
      <w:r w:rsidRPr="006B24D2">
        <w:t xml:space="preserve"> a</w:t>
      </w:r>
      <w:r>
        <w:t>nd company/division</w:t>
      </w:r>
      <w:r w:rsidRPr="006B24D2">
        <w:t xml:space="preserve"> for each fire station.</w:t>
      </w:r>
      <w:r>
        <w:t xml:space="preserve"> </w:t>
      </w:r>
      <w:r w:rsidRPr="006B24D2">
        <w:t>The locati</w:t>
      </w:r>
      <w:r>
        <w:t xml:space="preserve">ons of the stations are shown in </w:t>
      </w:r>
      <w:r w:rsidRPr="00927397">
        <w:t xml:space="preserve">Figure </w:t>
      </w:r>
      <w:r>
        <w:rPr>
          <w:noProof/>
        </w:rPr>
        <w:t>5</w:t>
      </w:r>
      <w:r w:rsidRPr="00927397">
        <w:noBreakHyphen/>
      </w:r>
      <w:r>
        <w:rPr>
          <w:noProof/>
        </w:rPr>
        <w:t>1</w:t>
      </w:r>
      <w:r>
        <w:t>.</w:t>
      </w:r>
    </w:p>
    <w:p w14:paraId="7C180C2B" w14:textId="77777777" w:rsidR="00412838" w:rsidRPr="00927397" w:rsidRDefault="00412838" w:rsidP="00412838">
      <w:r>
        <w:t xml:space="preserve">Necessary relocation and reconstruction of deteriorating firehouses such as Fire Company No. 6 and Fire Company No. 3 have been deferred due to lack of funds for capital improvements. Fire Company No. 6 was temporarily closed for approximately eight months to complete emergency health and safety </w:t>
      </w:r>
      <w:r w:rsidRPr="00AC38C2">
        <w:t>maintenance and repair work. The Station has returned to normal operations. Various station repairs and improvements</w:t>
      </w:r>
      <w:r w:rsidRPr="00F571D7">
        <w:t xml:space="preserve"> are incorpora</w:t>
      </w:r>
      <w:r w:rsidRPr="00816364">
        <w:t xml:space="preserve">ted with the </w:t>
      </w:r>
      <w:r w:rsidRPr="00695E9A">
        <w:t>201</w:t>
      </w:r>
      <w:r w:rsidRPr="00AC38C2">
        <w:t>9-2024 Capital Improvement Plan. The Department’s FY 2019-20 Annual Budget includes funding for the replacement of aging equipment and maintenance that are critical in fire operations</w:t>
      </w:r>
      <w:r>
        <w:t>.</w:t>
      </w:r>
      <w:r w:rsidRPr="00927397">
        <w:br w:type="page"/>
      </w:r>
      <w:bookmarkStart w:id="147" w:name="_Ref453926173"/>
      <w:bookmarkStart w:id="148" w:name="_Ref453939091"/>
      <w:bookmarkStart w:id="149" w:name="_Ref453939087"/>
    </w:p>
    <w:p w14:paraId="4197BF10" w14:textId="182FA8DA" w:rsidR="00412838" w:rsidRDefault="00412838" w:rsidP="00412838">
      <w:pPr>
        <w:pStyle w:val="Figure"/>
        <w:ind w:left="0"/>
      </w:pPr>
      <w:bookmarkStart w:id="150" w:name="_Ref455424918"/>
      <w:bookmarkStart w:id="151" w:name="_Toc455469943"/>
      <w:bookmarkStart w:id="152" w:name="_Toc22222283"/>
      <w:bookmarkStart w:id="153" w:name="_Toc38529191"/>
      <w:r>
        <w:rPr>
          <w:i/>
          <w:noProof/>
        </w:rPr>
        <w:drawing>
          <wp:anchor distT="0" distB="0" distL="114300" distR="114300" simplePos="0" relativeHeight="251674624" behindDoc="1" locked="0" layoutInCell="1" allowOverlap="1" wp14:anchorId="3CE86960" wp14:editId="3B1F5953">
            <wp:simplePos x="0" y="0"/>
            <wp:positionH relativeFrom="column">
              <wp:posOffset>-1096027</wp:posOffset>
            </wp:positionH>
            <wp:positionV relativeFrom="paragraph">
              <wp:posOffset>175364</wp:posOffset>
            </wp:positionV>
            <wp:extent cx="5445201" cy="6595486"/>
            <wp:effectExtent l="0" t="0" r="3175" b="0"/>
            <wp:wrapNone/>
            <wp:docPr id="14" name="Picture 14"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5-1_FireStationsDistricts.jpg"/>
                    <pic:cNvPicPr/>
                  </pic:nvPicPr>
                  <pic:blipFill rotWithShape="1">
                    <a:blip r:embed="rId41" cstate="print">
                      <a:extLst>
                        <a:ext uri="{28A0092B-C50C-407E-A947-70E740481C1C}">
                          <a14:useLocalDpi xmlns:a14="http://schemas.microsoft.com/office/drawing/2010/main" val="0"/>
                        </a:ext>
                      </a:extLst>
                    </a:blip>
                    <a:srcRect b="6406"/>
                    <a:stretch/>
                  </pic:blipFill>
                  <pic:spPr bwMode="auto">
                    <a:xfrm>
                      <a:off x="0" y="0"/>
                      <a:ext cx="5450097" cy="66014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7397">
        <w:t xml:space="preserve">Figure </w:t>
      </w:r>
      <w:r>
        <w:rPr>
          <w:noProof/>
        </w:rPr>
        <w:fldChar w:fldCharType="begin"/>
      </w:r>
      <w:r>
        <w:rPr>
          <w:noProof/>
        </w:rPr>
        <w:instrText xml:space="preserve"> STYLEREF 1 \s </w:instrText>
      </w:r>
      <w:r>
        <w:rPr>
          <w:noProof/>
        </w:rPr>
        <w:fldChar w:fldCharType="separate"/>
      </w:r>
      <w:r w:rsidR="004C6BC5">
        <w:rPr>
          <w:noProof/>
        </w:rPr>
        <w:t>5</w:t>
      </w:r>
      <w:r>
        <w:rPr>
          <w:noProof/>
        </w:rPr>
        <w:fldChar w:fldCharType="end"/>
      </w:r>
      <w:r w:rsidRPr="00927397">
        <w:noBreakHyphen/>
      </w:r>
      <w:r>
        <w:rPr>
          <w:noProof/>
        </w:rPr>
        <w:fldChar w:fldCharType="begin"/>
      </w:r>
      <w:r>
        <w:rPr>
          <w:noProof/>
        </w:rPr>
        <w:instrText xml:space="preserve"> SEQ Figure \* ARABIC \s 1 </w:instrText>
      </w:r>
      <w:r>
        <w:rPr>
          <w:noProof/>
        </w:rPr>
        <w:fldChar w:fldCharType="separate"/>
      </w:r>
      <w:r w:rsidR="004C6BC5">
        <w:rPr>
          <w:noProof/>
        </w:rPr>
        <w:t>1</w:t>
      </w:r>
      <w:r>
        <w:rPr>
          <w:noProof/>
        </w:rPr>
        <w:fldChar w:fldCharType="end"/>
      </w:r>
      <w:bookmarkEnd w:id="147"/>
      <w:bookmarkEnd w:id="148"/>
      <w:bookmarkEnd w:id="150"/>
      <w:r>
        <w:t>:</w:t>
      </w:r>
      <w:r>
        <w:tab/>
      </w:r>
      <w:r w:rsidRPr="00927397">
        <w:t>Fire Districts and Stations</w:t>
      </w:r>
      <w:bookmarkEnd w:id="149"/>
      <w:bookmarkEnd w:id="151"/>
      <w:bookmarkEnd w:id="152"/>
      <w:bookmarkEnd w:id="153"/>
    </w:p>
    <w:p w14:paraId="7589A2F3" w14:textId="77777777" w:rsidR="00412838" w:rsidRDefault="00412838" w:rsidP="00412838">
      <w:pPr>
        <w:rPr>
          <w:i/>
        </w:rPr>
      </w:pPr>
    </w:p>
    <w:p w14:paraId="3C3D31D3" w14:textId="4AB64511" w:rsidR="00412838" w:rsidRPr="001B41E0" w:rsidRDefault="00412838" w:rsidP="00412838">
      <w:pPr>
        <w:pStyle w:val="TABLENUMBER0"/>
      </w:pPr>
      <w:r w:rsidRPr="00B028F4">
        <w:rPr>
          <w:i/>
        </w:rPr>
        <w:br w:type="page"/>
      </w:r>
      <w:bookmarkStart w:id="154" w:name="_Ref453935184"/>
      <w:bookmarkStart w:id="155" w:name="_Toc178057261"/>
      <w:bookmarkStart w:id="156" w:name="_Toc22220547"/>
      <w:bookmarkStart w:id="157" w:name="_Toc45611332"/>
      <w:r w:rsidRPr="001B41E0">
        <w:t xml:space="preserve">Table </w:t>
      </w:r>
      <w:fldSimple w:instr=" STYLEREF 1 \s ">
        <w:r w:rsidR="004C6BC5">
          <w:rPr>
            <w:noProof/>
          </w:rPr>
          <w:t>5</w:t>
        </w:r>
      </w:fldSimple>
      <w:r w:rsidR="00A26C9E">
        <w:noBreakHyphen/>
      </w:r>
      <w:fldSimple w:instr=" SEQ Table \* ARABIC \s 1 ">
        <w:r w:rsidR="004C6BC5">
          <w:rPr>
            <w:noProof/>
          </w:rPr>
          <w:t>2</w:t>
        </w:r>
      </w:fldSimple>
      <w:bookmarkEnd w:id="154"/>
      <w:r w:rsidRPr="001B41E0">
        <w:t>:</w:t>
      </w:r>
      <w:r w:rsidRPr="001B41E0">
        <w:tab/>
        <w:t>Fire Stations, Equipment, and Services (20</w:t>
      </w:r>
      <w:r>
        <w:t>1</w:t>
      </w:r>
      <w:r w:rsidRPr="001B41E0">
        <w:t>5-</w:t>
      </w:r>
      <w:r>
        <w:t>1</w:t>
      </w:r>
      <w:r w:rsidRPr="001B41E0">
        <w:t>6)</w:t>
      </w:r>
      <w:bookmarkEnd w:id="155"/>
      <w:bookmarkEnd w:id="156"/>
      <w:bookmarkEnd w:id="157"/>
    </w:p>
    <w:tbl>
      <w:tblPr>
        <w:tblW w:w="5025" w:type="pct"/>
        <w:tblInd w:w="-43" w:type="dxa"/>
        <w:tblBorders>
          <w:top w:val="single" w:sz="4" w:space="0" w:color="auto"/>
          <w:insideH w:val="single" w:sz="4" w:space="0" w:color="auto"/>
        </w:tblBorders>
        <w:tblLayout w:type="fixed"/>
        <w:tblLook w:val="01E0" w:firstRow="1" w:lastRow="1" w:firstColumn="1" w:lastColumn="1" w:noHBand="0" w:noVBand="0"/>
      </w:tblPr>
      <w:tblGrid>
        <w:gridCol w:w="1043"/>
        <w:gridCol w:w="2075"/>
        <w:gridCol w:w="3756"/>
      </w:tblGrid>
      <w:tr w:rsidR="00412838" w:rsidRPr="00F13D4C" w14:paraId="5DEDD9A4" w14:textId="77777777" w:rsidTr="00B000AB">
        <w:tc>
          <w:tcPr>
            <w:tcW w:w="1043" w:type="dxa"/>
            <w:shd w:val="clear" w:color="auto" w:fill="auto"/>
            <w:vAlign w:val="center"/>
          </w:tcPr>
          <w:p w14:paraId="12AD34B6" w14:textId="77777777" w:rsidR="00412838" w:rsidRPr="00F13D4C" w:rsidRDefault="00412838" w:rsidP="00B000AB">
            <w:pPr>
              <w:pStyle w:val="TABLECONTENT"/>
              <w:rPr>
                <w:b/>
                <w:sz w:val="20"/>
              </w:rPr>
            </w:pPr>
            <w:bookmarkStart w:id="158" w:name="_Hlk522881297"/>
            <w:r w:rsidRPr="00F13D4C">
              <w:rPr>
                <w:b/>
                <w:sz w:val="20"/>
              </w:rPr>
              <w:t>Station</w:t>
            </w:r>
          </w:p>
        </w:tc>
        <w:tc>
          <w:tcPr>
            <w:tcW w:w="2075" w:type="dxa"/>
            <w:shd w:val="clear" w:color="auto" w:fill="auto"/>
            <w:vAlign w:val="center"/>
          </w:tcPr>
          <w:p w14:paraId="19CBE16B" w14:textId="77777777" w:rsidR="00412838" w:rsidRPr="00F13D4C" w:rsidRDefault="00412838" w:rsidP="00B000AB">
            <w:pPr>
              <w:pStyle w:val="TABLECONTENT"/>
              <w:rPr>
                <w:b/>
                <w:sz w:val="20"/>
              </w:rPr>
            </w:pPr>
            <w:r w:rsidRPr="00F13D4C">
              <w:rPr>
                <w:b/>
                <w:sz w:val="20"/>
              </w:rPr>
              <w:t>Location</w:t>
            </w:r>
          </w:p>
        </w:tc>
        <w:tc>
          <w:tcPr>
            <w:tcW w:w="3756" w:type="dxa"/>
            <w:shd w:val="clear" w:color="auto" w:fill="auto"/>
            <w:vAlign w:val="center"/>
          </w:tcPr>
          <w:p w14:paraId="3D937B4C" w14:textId="77777777" w:rsidR="00412838" w:rsidRPr="00F13D4C" w:rsidRDefault="00412838" w:rsidP="00B000AB">
            <w:pPr>
              <w:pStyle w:val="TABLECONTENT"/>
              <w:rPr>
                <w:b/>
                <w:sz w:val="20"/>
              </w:rPr>
            </w:pPr>
            <w:r w:rsidRPr="00F13D4C">
              <w:rPr>
                <w:b/>
                <w:sz w:val="20"/>
              </w:rPr>
              <w:t>Companies/Divisions</w:t>
            </w:r>
          </w:p>
        </w:tc>
      </w:tr>
      <w:tr w:rsidR="00412838" w:rsidRPr="00F13D4C" w14:paraId="792AB5F3" w14:textId="77777777" w:rsidTr="00B000AB">
        <w:tc>
          <w:tcPr>
            <w:tcW w:w="1043" w:type="dxa"/>
            <w:vAlign w:val="center"/>
          </w:tcPr>
          <w:p w14:paraId="08C349EA" w14:textId="77777777" w:rsidR="00412838" w:rsidRPr="00F13D4C" w:rsidRDefault="00412838" w:rsidP="00B000AB">
            <w:pPr>
              <w:pStyle w:val="TABLECONTENT"/>
              <w:jc w:val="center"/>
              <w:rPr>
                <w:sz w:val="20"/>
              </w:rPr>
            </w:pPr>
            <w:r w:rsidRPr="00F13D4C">
              <w:rPr>
                <w:sz w:val="20"/>
              </w:rPr>
              <w:t>2</w:t>
            </w:r>
          </w:p>
        </w:tc>
        <w:tc>
          <w:tcPr>
            <w:tcW w:w="2075" w:type="dxa"/>
            <w:vAlign w:val="center"/>
          </w:tcPr>
          <w:p w14:paraId="46F7479C" w14:textId="77777777" w:rsidR="00412838" w:rsidRPr="00F13D4C" w:rsidRDefault="00412838" w:rsidP="00B000AB">
            <w:pPr>
              <w:pStyle w:val="TABLECONTENT"/>
              <w:jc w:val="left"/>
              <w:rPr>
                <w:sz w:val="20"/>
              </w:rPr>
            </w:pPr>
            <w:r w:rsidRPr="00F13D4C">
              <w:rPr>
                <w:sz w:val="20"/>
              </w:rPr>
              <w:t>110 West Sonora Street</w:t>
            </w:r>
          </w:p>
        </w:tc>
        <w:tc>
          <w:tcPr>
            <w:tcW w:w="3756" w:type="dxa"/>
          </w:tcPr>
          <w:p w14:paraId="17830EF4" w14:textId="77777777" w:rsidR="00412838" w:rsidRDefault="00412838" w:rsidP="00B000AB">
            <w:pPr>
              <w:autoSpaceDE w:val="0"/>
              <w:autoSpaceDN w:val="0"/>
              <w:adjustRightInd w:val="0"/>
              <w:snapToGrid w:val="0"/>
              <w:spacing w:after="0"/>
              <w:jc w:val="left"/>
              <w:rPr>
                <w:rFonts w:eastAsia="Times New Roman" w:cs="Garamond"/>
                <w:color w:val="000000"/>
                <w:sz w:val="19"/>
                <w:szCs w:val="24"/>
                <w:lang w:val="x-none"/>
              </w:rPr>
            </w:pPr>
            <w:r w:rsidRPr="00F13D4C">
              <w:rPr>
                <w:sz w:val="20"/>
              </w:rPr>
              <w:t xml:space="preserve">1 Engine; 1 Truck; </w:t>
            </w:r>
            <w:r>
              <w:rPr>
                <w:rFonts w:eastAsia="Times New Roman" w:cs="Garamond"/>
                <w:color w:val="000000"/>
                <w:sz w:val="19"/>
                <w:szCs w:val="24"/>
                <w:lang w:val="x-none"/>
              </w:rPr>
              <w:t>Technical Rescue</w:t>
            </w:r>
          </w:p>
          <w:p w14:paraId="19E173F8" w14:textId="77777777" w:rsidR="00412838" w:rsidRPr="00F13D4C" w:rsidRDefault="00412838" w:rsidP="00B000AB">
            <w:pPr>
              <w:pStyle w:val="TABLECONTENT"/>
              <w:jc w:val="left"/>
              <w:rPr>
                <w:sz w:val="20"/>
              </w:rPr>
            </w:pPr>
            <w:r>
              <w:rPr>
                <w:rFonts w:eastAsia="Times New Roman" w:cs="Garamond"/>
                <w:color w:val="000000"/>
                <w:sz w:val="19"/>
                <w:szCs w:val="24"/>
                <w:lang w:val="x-none"/>
              </w:rPr>
              <w:t>Unit; USAR;</w:t>
            </w:r>
            <w:r>
              <w:rPr>
                <w:rFonts w:eastAsia="Times New Roman" w:cs="Garamond"/>
                <w:color w:val="000000"/>
                <w:sz w:val="19"/>
                <w:szCs w:val="24"/>
              </w:rPr>
              <w:t xml:space="preserve"> </w:t>
            </w:r>
            <w:r w:rsidRPr="00F13D4C">
              <w:rPr>
                <w:sz w:val="20"/>
              </w:rPr>
              <w:t>Training; Communications; Battalion Chief; Chief’s Operator</w:t>
            </w:r>
          </w:p>
        </w:tc>
      </w:tr>
      <w:tr w:rsidR="00412838" w:rsidRPr="00F13D4C" w14:paraId="597934E8" w14:textId="77777777" w:rsidTr="00B000AB">
        <w:tc>
          <w:tcPr>
            <w:tcW w:w="1043" w:type="dxa"/>
            <w:vAlign w:val="center"/>
          </w:tcPr>
          <w:p w14:paraId="769328B4" w14:textId="77777777" w:rsidR="00412838" w:rsidRPr="00F13D4C" w:rsidRDefault="00412838" w:rsidP="00B000AB">
            <w:pPr>
              <w:pStyle w:val="TABLECONTENT"/>
              <w:jc w:val="center"/>
              <w:rPr>
                <w:sz w:val="20"/>
              </w:rPr>
            </w:pPr>
            <w:r w:rsidRPr="00F13D4C">
              <w:rPr>
                <w:sz w:val="20"/>
              </w:rPr>
              <w:t>3</w:t>
            </w:r>
          </w:p>
        </w:tc>
        <w:tc>
          <w:tcPr>
            <w:tcW w:w="2075" w:type="dxa"/>
            <w:vAlign w:val="center"/>
          </w:tcPr>
          <w:p w14:paraId="068D844B" w14:textId="77777777" w:rsidR="00412838" w:rsidRPr="00F13D4C" w:rsidRDefault="00412838" w:rsidP="00B000AB">
            <w:pPr>
              <w:pStyle w:val="TABLECONTENT"/>
              <w:jc w:val="left"/>
              <w:rPr>
                <w:sz w:val="20"/>
              </w:rPr>
            </w:pPr>
            <w:r w:rsidRPr="00F13D4C">
              <w:rPr>
                <w:sz w:val="20"/>
              </w:rPr>
              <w:t>1116 East First Street</w:t>
            </w:r>
          </w:p>
        </w:tc>
        <w:tc>
          <w:tcPr>
            <w:tcW w:w="3756" w:type="dxa"/>
          </w:tcPr>
          <w:p w14:paraId="7E18F14E" w14:textId="77777777" w:rsidR="00412838" w:rsidRDefault="00412838" w:rsidP="00B000AB">
            <w:pPr>
              <w:autoSpaceDE w:val="0"/>
              <w:autoSpaceDN w:val="0"/>
              <w:adjustRightInd w:val="0"/>
              <w:snapToGrid w:val="0"/>
              <w:spacing w:after="0"/>
              <w:jc w:val="left"/>
              <w:rPr>
                <w:rFonts w:eastAsia="Times New Roman" w:cs="Garamond"/>
                <w:color w:val="000000"/>
                <w:sz w:val="19"/>
                <w:szCs w:val="24"/>
                <w:lang w:val="x-none"/>
              </w:rPr>
            </w:pPr>
            <w:r w:rsidRPr="00F13D4C">
              <w:rPr>
                <w:sz w:val="20"/>
              </w:rPr>
              <w:t xml:space="preserve">1 Engine; 1 Truck; </w:t>
            </w:r>
            <w:r>
              <w:rPr>
                <w:rFonts w:eastAsia="Times New Roman" w:cs="Garamond"/>
                <w:color w:val="000000"/>
                <w:sz w:val="19"/>
                <w:szCs w:val="24"/>
                <w:lang w:val="x-none"/>
              </w:rPr>
              <w:t>Hazardous Materials</w:t>
            </w:r>
          </w:p>
          <w:p w14:paraId="1DEE4928" w14:textId="77777777" w:rsidR="00412838" w:rsidRPr="00F13D4C" w:rsidRDefault="00412838" w:rsidP="00B000AB">
            <w:pPr>
              <w:pStyle w:val="TABLECONTENT"/>
              <w:jc w:val="left"/>
              <w:rPr>
                <w:sz w:val="20"/>
              </w:rPr>
            </w:pPr>
            <w:r>
              <w:rPr>
                <w:rFonts w:eastAsia="Times New Roman" w:cs="Garamond"/>
                <w:color w:val="000000"/>
                <w:sz w:val="19"/>
                <w:szCs w:val="24"/>
                <w:lang w:val="x-none"/>
              </w:rPr>
              <w:t>Response Unit</w:t>
            </w:r>
            <w:r>
              <w:rPr>
                <w:rFonts w:eastAsia="Times New Roman" w:cs="Garamond"/>
                <w:color w:val="000000"/>
                <w:sz w:val="19"/>
                <w:szCs w:val="24"/>
              </w:rPr>
              <w:t>;</w:t>
            </w:r>
            <w:r>
              <w:rPr>
                <w:rFonts w:eastAsia="Times New Roman" w:cs="Garamond"/>
                <w:color w:val="000000"/>
                <w:sz w:val="19"/>
                <w:szCs w:val="24"/>
                <w:lang w:val="x-none"/>
              </w:rPr>
              <w:t xml:space="preserve"> </w:t>
            </w:r>
            <w:r>
              <w:rPr>
                <w:sz w:val="20"/>
              </w:rPr>
              <w:t xml:space="preserve">1 </w:t>
            </w:r>
            <w:r w:rsidRPr="00F13D4C">
              <w:rPr>
                <w:sz w:val="20"/>
              </w:rPr>
              <w:t>Grass Rig</w:t>
            </w:r>
          </w:p>
        </w:tc>
      </w:tr>
      <w:tr w:rsidR="00412838" w:rsidRPr="00F13D4C" w14:paraId="49147700" w14:textId="77777777" w:rsidTr="00B000AB">
        <w:tc>
          <w:tcPr>
            <w:tcW w:w="1043" w:type="dxa"/>
            <w:vAlign w:val="center"/>
          </w:tcPr>
          <w:p w14:paraId="19EF9D06" w14:textId="77777777" w:rsidR="00412838" w:rsidRPr="00F13D4C" w:rsidRDefault="00412838" w:rsidP="00B000AB">
            <w:pPr>
              <w:pStyle w:val="TABLECONTENT"/>
              <w:jc w:val="center"/>
              <w:rPr>
                <w:sz w:val="20"/>
              </w:rPr>
            </w:pPr>
            <w:r w:rsidRPr="00F13D4C">
              <w:rPr>
                <w:sz w:val="20"/>
              </w:rPr>
              <w:t>4</w:t>
            </w:r>
          </w:p>
        </w:tc>
        <w:tc>
          <w:tcPr>
            <w:tcW w:w="2075" w:type="dxa"/>
            <w:vAlign w:val="center"/>
          </w:tcPr>
          <w:p w14:paraId="1867A282" w14:textId="77777777" w:rsidR="00412838" w:rsidRPr="00F13D4C" w:rsidRDefault="00412838" w:rsidP="00B000AB">
            <w:pPr>
              <w:pStyle w:val="TABLECONTENT"/>
              <w:jc w:val="left"/>
              <w:rPr>
                <w:sz w:val="20"/>
              </w:rPr>
            </w:pPr>
            <w:r w:rsidRPr="00F13D4C">
              <w:rPr>
                <w:sz w:val="20"/>
              </w:rPr>
              <w:t>5525 Pacific Avenue</w:t>
            </w:r>
          </w:p>
        </w:tc>
        <w:tc>
          <w:tcPr>
            <w:tcW w:w="3756" w:type="dxa"/>
          </w:tcPr>
          <w:p w14:paraId="5AD218F6" w14:textId="77777777" w:rsidR="00412838" w:rsidRPr="00F13D4C" w:rsidRDefault="00412838" w:rsidP="00B000AB">
            <w:pPr>
              <w:pStyle w:val="TABLECONTENT"/>
              <w:jc w:val="left"/>
              <w:rPr>
                <w:sz w:val="20"/>
              </w:rPr>
            </w:pPr>
            <w:r w:rsidRPr="00F13D4C">
              <w:rPr>
                <w:sz w:val="20"/>
              </w:rPr>
              <w:t xml:space="preserve">1 Engine; </w:t>
            </w:r>
            <w:r>
              <w:rPr>
                <w:sz w:val="20"/>
              </w:rPr>
              <w:t>1 Truck</w:t>
            </w:r>
            <w:r w:rsidRPr="00F13D4C">
              <w:rPr>
                <w:sz w:val="20"/>
              </w:rPr>
              <w:t>; Battalion Chief</w:t>
            </w:r>
          </w:p>
        </w:tc>
      </w:tr>
      <w:tr w:rsidR="00412838" w:rsidRPr="00F13D4C" w14:paraId="2D38EA58" w14:textId="77777777" w:rsidTr="00B000AB">
        <w:tc>
          <w:tcPr>
            <w:tcW w:w="1043" w:type="dxa"/>
            <w:vAlign w:val="center"/>
          </w:tcPr>
          <w:p w14:paraId="3126087A" w14:textId="77777777" w:rsidR="00412838" w:rsidRPr="00F13D4C" w:rsidRDefault="00412838" w:rsidP="00B000AB">
            <w:pPr>
              <w:pStyle w:val="TABLECONTENT"/>
              <w:jc w:val="center"/>
              <w:rPr>
                <w:sz w:val="20"/>
              </w:rPr>
            </w:pPr>
            <w:r w:rsidRPr="00F13D4C">
              <w:rPr>
                <w:sz w:val="20"/>
              </w:rPr>
              <w:t>5</w:t>
            </w:r>
          </w:p>
        </w:tc>
        <w:tc>
          <w:tcPr>
            <w:tcW w:w="2075" w:type="dxa"/>
            <w:vAlign w:val="center"/>
          </w:tcPr>
          <w:p w14:paraId="1B20031E" w14:textId="77777777" w:rsidR="00412838" w:rsidRPr="00F13D4C" w:rsidRDefault="00412838" w:rsidP="00B000AB">
            <w:pPr>
              <w:pStyle w:val="TABLECONTENT"/>
              <w:jc w:val="left"/>
              <w:rPr>
                <w:sz w:val="20"/>
              </w:rPr>
            </w:pPr>
            <w:r w:rsidRPr="00F13D4C">
              <w:rPr>
                <w:sz w:val="20"/>
              </w:rPr>
              <w:t>3499 Manthey Road</w:t>
            </w:r>
          </w:p>
        </w:tc>
        <w:tc>
          <w:tcPr>
            <w:tcW w:w="3756" w:type="dxa"/>
          </w:tcPr>
          <w:p w14:paraId="362464B9" w14:textId="1E34CCF4" w:rsidR="00412838" w:rsidRPr="00F13D4C" w:rsidRDefault="00412838" w:rsidP="00B000AB">
            <w:pPr>
              <w:pStyle w:val="TABLECONTENT"/>
              <w:jc w:val="left"/>
              <w:rPr>
                <w:sz w:val="20"/>
              </w:rPr>
            </w:pPr>
            <w:r w:rsidRPr="00F13D4C">
              <w:rPr>
                <w:sz w:val="20"/>
              </w:rPr>
              <w:t xml:space="preserve">1 Engine; </w:t>
            </w:r>
            <w:r w:rsidR="00B000AB">
              <w:rPr>
                <w:sz w:val="20"/>
              </w:rPr>
              <w:t xml:space="preserve">1 </w:t>
            </w:r>
            <w:r w:rsidRPr="00F13D4C">
              <w:rPr>
                <w:sz w:val="20"/>
              </w:rPr>
              <w:t>Grass Rig</w:t>
            </w:r>
          </w:p>
        </w:tc>
      </w:tr>
      <w:tr w:rsidR="00412838" w:rsidRPr="00F13D4C" w14:paraId="1BE6A7AE" w14:textId="77777777" w:rsidTr="00B000AB">
        <w:trPr>
          <w:trHeight w:val="531"/>
        </w:trPr>
        <w:tc>
          <w:tcPr>
            <w:tcW w:w="1043" w:type="dxa"/>
            <w:vAlign w:val="center"/>
          </w:tcPr>
          <w:p w14:paraId="7B830356" w14:textId="77777777" w:rsidR="00412838" w:rsidRPr="00F13D4C" w:rsidRDefault="00412838" w:rsidP="00B000AB">
            <w:pPr>
              <w:pStyle w:val="TABLECONTENT"/>
              <w:jc w:val="center"/>
              <w:rPr>
                <w:sz w:val="20"/>
              </w:rPr>
            </w:pPr>
            <w:r w:rsidRPr="00F13D4C">
              <w:rPr>
                <w:sz w:val="20"/>
              </w:rPr>
              <w:t>6</w:t>
            </w:r>
          </w:p>
        </w:tc>
        <w:tc>
          <w:tcPr>
            <w:tcW w:w="2075" w:type="dxa"/>
            <w:vAlign w:val="center"/>
          </w:tcPr>
          <w:p w14:paraId="6C24047C" w14:textId="77777777" w:rsidR="00412838" w:rsidRPr="00F13D4C" w:rsidRDefault="00412838" w:rsidP="00B000AB">
            <w:pPr>
              <w:pStyle w:val="TABLECONTENT"/>
              <w:jc w:val="left"/>
              <w:rPr>
                <w:sz w:val="20"/>
              </w:rPr>
            </w:pPr>
            <w:r w:rsidRPr="00F13D4C">
              <w:rPr>
                <w:sz w:val="20"/>
              </w:rPr>
              <w:t>1501 Picardy Lane</w:t>
            </w:r>
          </w:p>
        </w:tc>
        <w:tc>
          <w:tcPr>
            <w:tcW w:w="3756" w:type="dxa"/>
          </w:tcPr>
          <w:p w14:paraId="3CCCE7D5" w14:textId="77777777" w:rsidR="00412838" w:rsidRPr="00F13D4C" w:rsidRDefault="00412838" w:rsidP="00B000AB">
            <w:pPr>
              <w:pStyle w:val="TABLECONTENT"/>
              <w:jc w:val="left"/>
              <w:rPr>
                <w:sz w:val="20"/>
              </w:rPr>
            </w:pPr>
            <w:r w:rsidRPr="00F13D4C">
              <w:rPr>
                <w:sz w:val="20"/>
              </w:rPr>
              <w:t>1 Engine; Water Rescue Unit; Swift Water &amp; Dive Rescue Team</w:t>
            </w:r>
          </w:p>
        </w:tc>
      </w:tr>
      <w:tr w:rsidR="00412838" w:rsidRPr="00F13D4C" w14:paraId="27F3AC39" w14:textId="77777777" w:rsidTr="00B000AB">
        <w:tc>
          <w:tcPr>
            <w:tcW w:w="1043" w:type="dxa"/>
            <w:vAlign w:val="center"/>
          </w:tcPr>
          <w:p w14:paraId="7ABB74C1" w14:textId="77777777" w:rsidR="00412838" w:rsidRPr="00F13D4C" w:rsidRDefault="00412838" w:rsidP="00B000AB">
            <w:pPr>
              <w:pStyle w:val="TABLECONTENT"/>
              <w:jc w:val="center"/>
              <w:rPr>
                <w:sz w:val="20"/>
              </w:rPr>
            </w:pPr>
            <w:r w:rsidRPr="00F13D4C">
              <w:rPr>
                <w:sz w:val="20"/>
              </w:rPr>
              <w:t>7</w:t>
            </w:r>
          </w:p>
        </w:tc>
        <w:tc>
          <w:tcPr>
            <w:tcW w:w="2075" w:type="dxa"/>
            <w:vAlign w:val="center"/>
          </w:tcPr>
          <w:p w14:paraId="047B1950" w14:textId="77777777" w:rsidR="00412838" w:rsidRPr="00F13D4C" w:rsidRDefault="00412838" w:rsidP="00B000AB">
            <w:pPr>
              <w:pStyle w:val="TABLECONTENT"/>
              <w:jc w:val="left"/>
              <w:rPr>
                <w:sz w:val="20"/>
              </w:rPr>
            </w:pPr>
            <w:r w:rsidRPr="00F13D4C">
              <w:rPr>
                <w:sz w:val="20"/>
              </w:rPr>
              <w:t>1767 West Hammer Lane</w:t>
            </w:r>
          </w:p>
        </w:tc>
        <w:tc>
          <w:tcPr>
            <w:tcW w:w="3756" w:type="dxa"/>
          </w:tcPr>
          <w:p w14:paraId="0186B5A8" w14:textId="19BBBD27" w:rsidR="00412838" w:rsidRPr="00F13D4C" w:rsidRDefault="00412838" w:rsidP="00B000AB">
            <w:pPr>
              <w:pStyle w:val="TABLECONTENT"/>
              <w:jc w:val="left"/>
              <w:rPr>
                <w:sz w:val="20"/>
              </w:rPr>
            </w:pPr>
            <w:r w:rsidRPr="00F13D4C">
              <w:rPr>
                <w:sz w:val="20"/>
              </w:rPr>
              <w:t>1 Engine</w:t>
            </w:r>
          </w:p>
        </w:tc>
      </w:tr>
      <w:tr w:rsidR="00412838" w:rsidRPr="00F13D4C" w14:paraId="3885D3E1" w14:textId="77777777" w:rsidTr="00B000AB">
        <w:tc>
          <w:tcPr>
            <w:tcW w:w="1043" w:type="dxa"/>
            <w:vAlign w:val="center"/>
          </w:tcPr>
          <w:p w14:paraId="4A22D768" w14:textId="77777777" w:rsidR="00412838" w:rsidRPr="00F13D4C" w:rsidRDefault="00412838" w:rsidP="00B000AB">
            <w:pPr>
              <w:pStyle w:val="TABLECONTENT"/>
              <w:jc w:val="center"/>
              <w:rPr>
                <w:sz w:val="20"/>
              </w:rPr>
            </w:pPr>
            <w:r w:rsidRPr="00F13D4C">
              <w:rPr>
                <w:sz w:val="20"/>
              </w:rPr>
              <w:t>9</w:t>
            </w:r>
          </w:p>
        </w:tc>
        <w:tc>
          <w:tcPr>
            <w:tcW w:w="2075" w:type="dxa"/>
            <w:vAlign w:val="center"/>
          </w:tcPr>
          <w:p w14:paraId="35AE87D0" w14:textId="77777777" w:rsidR="00412838" w:rsidRPr="00F13D4C" w:rsidRDefault="00412838" w:rsidP="00B000AB">
            <w:pPr>
              <w:pStyle w:val="TABLECONTENT"/>
              <w:jc w:val="left"/>
              <w:rPr>
                <w:sz w:val="20"/>
              </w:rPr>
            </w:pPr>
            <w:r w:rsidRPr="00F13D4C">
              <w:rPr>
                <w:sz w:val="20"/>
              </w:rPr>
              <w:t>550 East Harding Way</w:t>
            </w:r>
          </w:p>
        </w:tc>
        <w:tc>
          <w:tcPr>
            <w:tcW w:w="3756" w:type="dxa"/>
          </w:tcPr>
          <w:p w14:paraId="039CFC40" w14:textId="265EC6F6" w:rsidR="00412838" w:rsidRPr="00F13D4C" w:rsidRDefault="00412838" w:rsidP="00B000AB">
            <w:pPr>
              <w:pStyle w:val="TABLECONTENT"/>
              <w:jc w:val="left"/>
              <w:rPr>
                <w:sz w:val="20"/>
              </w:rPr>
            </w:pPr>
            <w:r w:rsidRPr="00F13D4C">
              <w:rPr>
                <w:sz w:val="20"/>
              </w:rPr>
              <w:t>1 Engine</w:t>
            </w:r>
            <w:r w:rsidR="001C6823">
              <w:rPr>
                <w:sz w:val="20"/>
              </w:rPr>
              <w:t>; 1 Grass Rig</w:t>
            </w:r>
          </w:p>
        </w:tc>
      </w:tr>
      <w:tr w:rsidR="00412838" w:rsidRPr="00F13D4C" w14:paraId="475D8611" w14:textId="77777777" w:rsidTr="00B000AB">
        <w:tc>
          <w:tcPr>
            <w:tcW w:w="1043" w:type="dxa"/>
            <w:vAlign w:val="center"/>
          </w:tcPr>
          <w:p w14:paraId="011E3429" w14:textId="77777777" w:rsidR="00412838" w:rsidRPr="00F13D4C" w:rsidRDefault="00412838" w:rsidP="00B000AB">
            <w:pPr>
              <w:pStyle w:val="TABLECONTENT"/>
              <w:jc w:val="center"/>
              <w:rPr>
                <w:sz w:val="20"/>
              </w:rPr>
            </w:pPr>
            <w:r w:rsidRPr="00F13D4C">
              <w:rPr>
                <w:sz w:val="20"/>
              </w:rPr>
              <w:t>10</w:t>
            </w:r>
          </w:p>
        </w:tc>
        <w:tc>
          <w:tcPr>
            <w:tcW w:w="2075" w:type="dxa"/>
            <w:vAlign w:val="center"/>
          </w:tcPr>
          <w:p w14:paraId="7EC3BF10" w14:textId="77777777" w:rsidR="00412838" w:rsidRPr="00F13D4C" w:rsidRDefault="00412838" w:rsidP="00B000AB">
            <w:pPr>
              <w:pStyle w:val="TABLECONTENT"/>
              <w:jc w:val="left"/>
              <w:rPr>
                <w:sz w:val="20"/>
              </w:rPr>
            </w:pPr>
            <w:r w:rsidRPr="00F13D4C">
              <w:rPr>
                <w:sz w:val="20"/>
              </w:rPr>
              <w:t>2903 West March Lane</w:t>
            </w:r>
          </w:p>
        </w:tc>
        <w:tc>
          <w:tcPr>
            <w:tcW w:w="3756" w:type="dxa"/>
          </w:tcPr>
          <w:p w14:paraId="3685D588" w14:textId="5D821D98" w:rsidR="00412838" w:rsidRPr="00F13D4C" w:rsidRDefault="00412838" w:rsidP="00B000AB">
            <w:pPr>
              <w:pStyle w:val="TABLECONTENT"/>
              <w:jc w:val="left"/>
              <w:rPr>
                <w:sz w:val="20"/>
              </w:rPr>
            </w:pPr>
            <w:r w:rsidRPr="00F13D4C">
              <w:rPr>
                <w:sz w:val="20"/>
              </w:rPr>
              <w:t>1 Engine</w:t>
            </w:r>
            <w:r w:rsidR="001C6823">
              <w:rPr>
                <w:sz w:val="20"/>
              </w:rPr>
              <w:t>; 1 Grass Rig</w:t>
            </w:r>
          </w:p>
        </w:tc>
      </w:tr>
      <w:tr w:rsidR="00412838" w:rsidRPr="00F13D4C" w14:paraId="730531E8" w14:textId="77777777" w:rsidTr="00B000AB">
        <w:tc>
          <w:tcPr>
            <w:tcW w:w="1043" w:type="dxa"/>
            <w:vAlign w:val="center"/>
          </w:tcPr>
          <w:p w14:paraId="69ED14D6" w14:textId="77777777" w:rsidR="00412838" w:rsidRPr="00F13D4C" w:rsidRDefault="00412838" w:rsidP="00B000AB">
            <w:pPr>
              <w:pStyle w:val="TABLECONTENT"/>
              <w:jc w:val="center"/>
              <w:rPr>
                <w:sz w:val="20"/>
              </w:rPr>
            </w:pPr>
            <w:r w:rsidRPr="00F13D4C">
              <w:rPr>
                <w:sz w:val="20"/>
              </w:rPr>
              <w:t>11</w:t>
            </w:r>
          </w:p>
        </w:tc>
        <w:tc>
          <w:tcPr>
            <w:tcW w:w="2075" w:type="dxa"/>
            <w:vAlign w:val="center"/>
          </w:tcPr>
          <w:p w14:paraId="47454DB4" w14:textId="77777777" w:rsidR="00412838" w:rsidRPr="00F13D4C" w:rsidRDefault="00412838" w:rsidP="00B000AB">
            <w:pPr>
              <w:pStyle w:val="TABLECONTENT"/>
              <w:jc w:val="left"/>
              <w:rPr>
                <w:sz w:val="20"/>
              </w:rPr>
            </w:pPr>
            <w:r w:rsidRPr="00F13D4C">
              <w:rPr>
                <w:sz w:val="20"/>
              </w:rPr>
              <w:t>1211 East Swain Road</w:t>
            </w:r>
          </w:p>
        </w:tc>
        <w:tc>
          <w:tcPr>
            <w:tcW w:w="3756" w:type="dxa"/>
          </w:tcPr>
          <w:p w14:paraId="48C2C4D0" w14:textId="77777777" w:rsidR="00412838" w:rsidRPr="00F13D4C" w:rsidRDefault="00412838" w:rsidP="00B000AB">
            <w:pPr>
              <w:pStyle w:val="TABLECONTENT"/>
              <w:jc w:val="left"/>
              <w:rPr>
                <w:sz w:val="20"/>
              </w:rPr>
            </w:pPr>
            <w:r w:rsidRPr="00F13D4C">
              <w:rPr>
                <w:sz w:val="20"/>
              </w:rPr>
              <w:t>1 Engine</w:t>
            </w:r>
          </w:p>
        </w:tc>
      </w:tr>
      <w:tr w:rsidR="00412838" w:rsidRPr="00F13D4C" w14:paraId="6FC94FAB" w14:textId="77777777" w:rsidTr="00B000AB">
        <w:tc>
          <w:tcPr>
            <w:tcW w:w="1043" w:type="dxa"/>
            <w:vAlign w:val="center"/>
          </w:tcPr>
          <w:p w14:paraId="29588306" w14:textId="77777777" w:rsidR="00412838" w:rsidRPr="00F13D4C" w:rsidRDefault="00412838" w:rsidP="00B000AB">
            <w:pPr>
              <w:pStyle w:val="TABLECONTENT"/>
              <w:jc w:val="center"/>
              <w:rPr>
                <w:sz w:val="20"/>
              </w:rPr>
            </w:pPr>
            <w:r w:rsidRPr="00F13D4C">
              <w:rPr>
                <w:sz w:val="20"/>
              </w:rPr>
              <w:t>12</w:t>
            </w:r>
          </w:p>
        </w:tc>
        <w:tc>
          <w:tcPr>
            <w:tcW w:w="2075" w:type="dxa"/>
            <w:vAlign w:val="center"/>
          </w:tcPr>
          <w:p w14:paraId="43A74CD4" w14:textId="77777777" w:rsidR="00412838" w:rsidRPr="00F13D4C" w:rsidRDefault="00412838" w:rsidP="00B000AB">
            <w:pPr>
              <w:pStyle w:val="TABLECONTENT"/>
              <w:jc w:val="left"/>
              <w:rPr>
                <w:sz w:val="20"/>
              </w:rPr>
            </w:pPr>
            <w:r w:rsidRPr="00F13D4C">
              <w:rPr>
                <w:sz w:val="20"/>
              </w:rPr>
              <w:t>4010 East Main Street</w:t>
            </w:r>
          </w:p>
        </w:tc>
        <w:tc>
          <w:tcPr>
            <w:tcW w:w="3756" w:type="dxa"/>
          </w:tcPr>
          <w:p w14:paraId="043B3E15" w14:textId="2773EEB7" w:rsidR="00412838" w:rsidRPr="00F13D4C" w:rsidRDefault="00412838" w:rsidP="00B000AB">
            <w:pPr>
              <w:pStyle w:val="TABLECONTENT"/>
              <w:jc w:val="left"/>
              <w:rPr>
                <w:sz w:val="20"/>
              </w:rPr>
            </w:pPr>
            <w:r w:rsidRPr="00F13D4C">
              <w:rPr>
                <w:sz w:val="20"/>
              </w:rPr>
              <w:t xml:space="preserve">1 Engine; </w:t>
            </w:r>
            <w:r w:rsidR="001C6823">
              <w:rPr>
                <w:sz w:val="20"/>
              </w:rPr>
              <w:t xml:space="preserve">1 </w:t>
            </w:r>
            <w:r w:rsidRPr="00F13D4C">
              <w:rPr>
                <w:sz w:val="20"/>
              </w:rPr>
              <w:t>Grass Rig</w:t>
            </w:r>
          </w:p>
        </w:tc>
      </w:tr>
      <w:tr w:rsidR="00412838" w:rsidRPr="00F13D4C" w14:paraId="0C7182BB" w14:textId="77777777" w:rsidTr="00B000AB">
        <w:tc>
          <w:tcPr>
            <w:tcW w:w="1043" w:type="dxa"/>
            <w:vAlign w:val="center"/>
          </w:tcPr>
          <w:p w14:paraId="19023B20" w14:textId="77777777" w:rsidR="00412838" w:rsidRPr="00F13D4C" w:rsidRDefault="00412838" w:rsidP="00B000AB">
            <w:pPr>
              <w:pStyle w:val="TABLECONTENT"/>
              <w:jc w:val="center"/>
              <w:rPr>
                <w:sz w:val="20"/>
              </w:rPr>
            </w:pPr>
            <w:r w:rsidRPr="00F13D4C">
              <w:rPr>
                <w:sz w:val="20"/>
              </w:rPr>
              <w:t>13</w:t>
            </w:r>
          </w:p>
        </w:tc>
        <w:tc>
          <w:tcPr>
            <w:tcW w:w="2075" w:type="dxa"/>
            <w:vAlign w:val="center"/>
          </w:tcPr>
          <w:p w14:paraId="05A2F29A" w14:textId="77777777" w:rsidR="00412838" w:rsidRPr="00F13D4C" w:rsidRDefault="00412838" w:rsidP="00B000AB">
            <w:pPr>
              <w:pStyle w:val="TABLECONTENT"/>
              <w:jc w:val="left"/>
              <w:rPr>
                <w:sz w:val="20"/>
              </w:rPr>
            </w:pPr>
            <w:r w:rsidRPr="00F13D4C">
              <w:rPr>
                <w:sz w:val="20"/>
              </w:rPr>
              <w:t>8891 Bergamo Circle</w:t>
            </w:r>
          </w:p>
        </w:tc>
        <w:tc>
          <w:tcPr>
            <w:tcW w:w="3756" w:type="dxa"/>
          </w:tcPr>
          <w:p w14:paraId="5741A55B" w14:textId="21FAA31B" w:rsidR="00412838" w:rsidRPr="00F13D4C" w:rsidRDefault="00412838" w:rsidP="00B000AB">
            <w:pPr>
              <w:pStyle w:val="TABLECONTENT"/>
              <w:jc w:val="left"/>
              <w:rPr>
                <w:sz w:val="20"/>
              </w:rPr>
            </w:pPr>
            <w:r w:rsidRPr="00F13D4C">
              <w:rPr>
                <w:sz w:val="20"/>
              </w:rPr>
              <w:t xml:space="preserve">1 Engine; </w:t>
            </w:r>
            <w:r w:rsidR="001C6823">
              <w:rPr>
                <w:sz w:val="20"/>
              </w:rPr>
              <w:t xml:space="preserve">1 Grass Rig; </w:t>
            </w:r>
            <w:r w:rsidRPr="00F13D4C">
              <w:rPr>
                <w:sz w:val="20"/>
              </w:rPr>
              <w:t>1 EMS Rescue</w:t>
            </w:r>
          </w:p>
        </w:tc>
      </w:tr>
      <w:tr w:rsidR="00412838" w:rsidRPr="00F13D4C" w14:paraId="5E9351EC" w14:textId="77777777" w:rsidTr="00B000AB">
        <w:tc>
          <w:tcPr>
            <w:tcW w:w="1043" w:type="dxa"/>
            <w:tcBorders>
              <w:bottom w:val="single" w:sz="4" w:space="0" w:color="auto"/>
            </w:tcBorders>
            <w:vAlign w:val="center"/>
          </w:tcPr>
          <w:p w14:paraId="79B0FE45" w14:textId="77777777" w:rsidR="00412838" w:rsidRPr="00F13D4C" w:rsidRDefault="00412838" w:rsidP="00B000AB">
            <w:pPr>
              <w:pStyle w:val="TABLECONTENT"/>
              <w:jc w:val="center"/>
              <w:rPr>
                <w:sz w:val="20"/>
              </w:rPr>
            </w:pPr>
            <w:r w:rsidRPr="00F13D4C">
              <w:rPr>
                <w:sz w:val="20"/>
              </w:rPr>
              <w:t>14</w:t>
            </w:r>
          </w:p>
        </w:tc>
        <w:tc>
          <w:tcPr>
            <w:tcW w:w="2075" w:type="dxa"/>
            <w:tcBorders>
              <w:bottom w:val="single" w:sz="4" w:space="0" w:color="auto"/>
            </w:tcBorders>
            <w:vAlign w:val="center"/>
          </w:tcPr>
          <w:p w14:paraId="1617A211" w14:textId="77777777" w:rsidR="00412838" w:rsidRPr="00F13D4C" w:rsidRDefault="00412838" w:rsidP="00B000AB">
            <w:pPr>
              <w:pStyle w:val="TABLECONTENT"/>
              <w:jc w:val="left"/>
              <w:rPr>
                <w:sz w:val="20"/>
              </w:rPr>
            </w:pPr>
            <w:r w:rsidRPr="00F13D4C">
              <w:rPr>
                <w:sz w:val="20"/>
              </w:rPr>
              <w:t>3019 McNabb Place</w:t>
            </w:r>
          </w:p>
        </w:tc>
        <w:tc>
          <w:tcPr>
            <w:tcW w:w="3756" w:type="dxa"/>
            <w:tcBorders>
              <w:bottom w:val="single" w:sz="4" w:space="0" w:color="auto"/>
            </w:tcBorders>
          </w:tcPr>
          <w:p w14:paraId="23B1298A" w14:textId="07382024" w:rsidR="00412838" w:rsidRPr="00F13D4C" w:rsidRDefault="00412838" w:rsidP="00B000AB">
            <w:pPr>
              <w:pStyle w:val="TABLECONTENT"/>
              <w:jc w:val="left"/>
              <w:rPr>
                <w:sz w:val="20"/>
              </w:rPr>
            </w:pPr>
            <w:r w:rsidRPr="00F13D4C">
              <w:rPr>
                <w:sz w:val="20"/>
              </w:rPr>
              <w:t xml:space="preserve">1 Engine; </w:t>
            </w:r>
            <w:r w:rsidR="001C6823">
              <w:rPr>
                <w:sz w:val="20"/>
              </w:rPr>
              <w:t xml:space="preserve">1 </w:t>
            </w:r>
            <w:r w:rsidRPr="00F13D4C">
              <w:rPr>
                <w:sz w:val="20"/>
              </w:rPr>
              <w:t>Grass Rig</w:t>
            </w:r>
          </w:p>
        </w:tc>
      </w:tr>
      <w:tr w:rsidR="00412838" w:rsidRPr="00F13D4C" w14:paraId="18849EDA" w14:textId="77777777" w:rsidTr="00B000AB">
        <w:tc>
          <w:tcPr>
            <w:tcW w:w="6874" w:type="dxa"/>
            <w:gridSpan w:val="3"/>
            <w:tcBorders>
              <w:bottom w:val="nil"/>
            </w:tcBorders>
            <w:vAlign w:val="center"/>
          </w:tcPr>
          <w:p w14:paraId="54BAACD1" w14:textId="77777777" w:rsidR="00412838" w:rsidRPr="00F14230" w:rsidRDefault="00412838" w:rsidP="00B000AB">
            <w:pPr>
              <w:pStyle w:val="TABLECONTENT"/>
              <w:jc w:val="left"/>
              <w:rPr>
                <w:i/>
                <w:sz w:val="20"/>
              </w:rPr>
            </w:pPr>
            <w:r w:rsidRPr="00F14230">
              <w:rPr>
                <w:i/>
                <w:sz w:val="20"/>
              </w:rPr>
              <w:t>Source: City of Stockton Fire Department, November 2016.</w:t>
            </w:r>
          </w:p>
        </w:tc>
      </w:tr>
    </w:tbl>
    <w:bookmarkEnd w:id="158"/>
    <w:p w14:paraId="32CECB44" w14:textId="77777777" w:rsidR="00412838" w:rsidRPr="006B24D2" w:rsidRDefault="00412838" w:rsidP="00412838">
      <w:pPr>
        <w:spacing w:before="200"/>
      </w:pPr>
      <w:r w:rsidRPr="006B24D2">
        <w:t xml:space="preserve">The Stockton Fire Department </w:t>
      </w:r>
      <w:r>
        <w:t>maintains one</w:t>
      </w:r>
      <w:r w:rsidRPr="006B24D2">
        <w:t xml:space="preserve"> engine compan</w:t>
      </w:r>
      <w:r>
        <w:t>y</w:t>
      </w:r>
      <w:r w:rsidRPr="006B24D2">
        <w:t xml:space="preserve"> at each fire station and </w:t>
      </w:r>
      <w:r>
        <w:t>a</w:t>
      </w:r>
      <w:r w:rsidRPr="006B24D2">
        <w:t xml:space="preserve"> truck compan</w:t>
      </w:r>
      <w:r>
        <w:t>y</w:t>
      </w:r>
      <w:r w:rsidRPr="006B24D2">
        <w:t xml:space="preserve"> at </w:t>
      </w:r>
      <w:r>
        <w:t>Stations 2, 3, and 4</w:t>
      </w:r>
      <w:r w:rsidRPr="006B24D2">
        <w:t xml:space="preserve">. </w:t>
      </w:r>
      <w:r>
        <w:t>T</w:t>
      </w:r>
      <w:r w:rsidRPr="006B24D2">
        <w:t>raining and communication services are quartered at Station 2, which serves as the central fire station. Other specialized services are staffed as follows:</w:t>
      </w:r>
    </w:p>
    <w:p w14:paraId="4258C0C7" w14:textId="77777777" w:rsidR="00412838" w:rsidRPr="006B24D2" w:rsidRDefault="00412838" w:rsidP="00412838">
      <w:pPr>
        <w:pStyle w:val="ListParagraph"/>
        <w:numPr>
          <w:ilvl w:val="0"/>
          <w:numId w:val="39"/>
        </w:numPr>
        <w:spacing w:after="120" w:line="240" w:lineRule="auto"/>
      </w:pPr>
      <w:r w:rsidRPr="006B24D2">
        <w:t xml:space="preserve">Hazardous Materials Unit – Station </w:t>
      </w:r>
      <w:r>
        <w:t>3</w:t>
      </w:r>
    </w:p>
    <w:p w14:paraId="61E85A4C" w14:textId="77777777" w:rsidR="00412838" w:rsidRPr="006B24D2" w:rsidRDefault="00412838" w:rsidP="00412838">
      <w:pPr>
        <w:pStyle w:val="ListParagraph"/>
        <w:numPr>
          <w:ilvl w:val="0"/>
          <w:numId w:val="39"/>
        </w:numPr>
        <w:spacing w:after="120" w:line="240" w:lineRule="auto"/>
      </w:pPr>
      <w:r>
        <w:t xml:space="preserve">Swift </w:t>
      </w:r>
      <w:r w:rsidRPr="006B24D2">
        <w:t>Water and Dive Rescue Team – Station 6</w:t>
      </w:r>
    </w:p>
    <w:p w14:paraId="29DD04CE" w14:textId="77777777" w:rsidR="00412838" w:rsidRPr="006B24D2" w:rsidRDefault="00412838" w:rsidP="00412838">
      <w:pPr>
        <w:pStyle w:val="ListParagraph"/>
        <w:numPr>
          <w:ilvl w:val="0"/>
          <w:numId w:val="39"/>
        </w:numPr>
        <w:spacing w:after="120" w:line="240" w:lineRule="auto"/>
      </w:pPr>
      <w:r>
        <w:t>Urban Search and Rescue Team</w:t>
      </w:r>
      <w:r w:rsidRPr="006B24D2">
        <w:t xml:space="preserve"> – Station </w:t>
      </w:r>
      <w:r>
        <w:t>2</w:t>
      </w:r>
    </w:p>
    <w:p w14:paraId="1F0E1B98" w14:textId="77777777" w:rsidR="00412838" w:rsidRPr="006B24D2" w:rsidRDefault="00412838" w:rsidP="00412838">
      <w:r w:rsidRPr="006B24D2">
        <w:t xml:space="preserve">The stations </w:t>
      </w:r>
      <w:r>
        <w:t>also use</w:t>
      </w:r>
      <w:r w:rsidRPr="006B24D2">
        <w:t xml:space="preserve"> the following special equipment:</w:t>
      </w:r>
    </w:p>
    <w:p w14:paraId="7B455801" w14:textId="77777777" w:rsidR="00412838" w:rsidRPr="00F240C7" w:rsidRDefault="00412838" w:rsidP="00412838">
      <w:pPr>
        <w:pStyle w:val="ListParagraph"/>
        <w:numPr>
          <w:ilvl w:val="0"/>
          <w:numId w:val="40"/>
        </w:numPr>
        <w:spacing w:after="120" w:line="240" w:lineRule="auto"/>
        <w:jc w:val="left"/>
      </w:pPr>
      <w:r w:rsidRPr="00F240C7">
        <w:t>Mobile Command Unit</w:t>
      </w:r>
    </w:p>
    <w:p w14:paraId="2E4E0AA3" w14:textId="77777777" w:rsidR="00412838" w:rsidRPr="00F240C7" w:rsidRDefault="00412838" w:rsidP="00412838">
      <w:pPr>
        <w:pStyle w:val="ListParagraph"/>
        <w:numPr>
          <w:ilvl w:val="0"/>
          <w:numId w:val="40"/>
        </w:numPr>
        <w:spacing w:after="120" w:line="240" w:lineRule="auto"/>
        <w:jc w:val="left"/>
      </w:pPr>
      <w:r w:rsidRPr="00F240C7">
        <w:t>HazMat Response Van</w:t>
      </w:r>
    </w:p>
    <w:p w14:paraId="02FAD4D4" w14:textId="77777777" w:rsidR="00412838" w:rsidRPr="00F240C7" w:rsidRDefault="00412838" w:rsidP="00412838">
      <w:pPr>
        <w:pStyle w:val="ListParagraph"/>
        <w:numPr>
          <w:ilvl w:val="0"/>
          <w:numId w:val="40"/>
        </w:numPr>
        <w:spacing w:after="120" w:line="240" w:lineRule="auto"/>
        <w:jc w:val="left"/>
      </w:pPr>
      <w:r w:rsidRPr="00F240C7">
        <w:t>HazMat Decon Unit</w:t>
      </w:r>
    </w:p>
    <w:p w14:paraId="6BC372AC" w14:textId="77777777" w:rsidR="00412838" w:rsidRPr="00F240C7" w:rsidRDefault="00412838" w:rsidP="00412838">
      <w:pPr>
        <w:pStyle w:val="ListParagraph"/>
        <w:numPr>
          <w:ilvl w:val="0"/>
          <w:numId w:val="40"/>
        </w:numPr>
        <w:spacing w:after="120" w:line="240" w:lineRule="auto"/>
        <w:jc w:val="left"/>
      </w:pPr>
      <w:r w:rsidRPr="00F240C7">
        <w:t>2 Metropolitan Medical Response Trailers</w:t>
      </w:r>
    </w:p>
    <w:p w14:paraId="44133064" w14:textId="77777777" w:rsidR="00412838" w:rsidRPr="00F240C7" w:rsidRDefault="00412838" w:rsidP="00412838">
      <w:pPr>
        <w:pStyle w:val="ListParagraph"/>
        <w:numPr>
          <w:ilvl w:val="0"/>
          <w:numId w:val="40"/>
        </w:numPr>
        <w:spacing w:after="120" w:line="240" w:lineRule="auto"/>
        <w:jc w:val="left"/>
      </w:pPr>
      <w:r w:rsidRPr="00F240C7">
        <w:t>Medical Reserve Corps Trailer</w:t>
      </w:r>
    </w:p>
    <w:p w14:paraId="2F343922" w14:textId="77777777" w:rsidR="00412838" w:rsidRPr="00F240C7" w:rsidRDefault="00412838" w:rsidP="00412838">
      <w:pPr>
        <w:pStyle w:val="ListParagraph"/>
        <w:numPr>
          <w:ilvl w:val="0"/>
          <w:numId w:val="40"/>
        </w:numPr>
        <w:spacing w:after="120" w:line="240" w:lineRule="auto"/>
        <w:jc w:val="left"/>
      </w:pPr>
      <w:r w:rsidRPr="00F240C7">
        <w:t>Technical Rescue Unit</w:t>
      </w:r>
    </w:p>
    <w:p w14:paraId="018087CD" w14:textId="77777777" w:rsidR="00412838" w:rsidRPr="00F240C7" w:rsidRDefault="00412838" w:rsidP="00412838">
      <w:pPr>
        <w:pStyle w:val="ListParagraph"/>
        <w:numPr>
          <w:ilvl w:val="0"/>
          <w:numId w:val="40"/>
        </w:numPr>
        <w:spacing w:after="120" w:line="240" w:lineRule="auto"/>
        <w:jc w:val="left"/>
      </w:pPr>
      <w:r w:rsidRPr="00F240C7">
        <w:t>Foam Trailer</w:t>
      </w:r>
    </w:p>
    <w:p w14:paraId="3AE66AA9" w14:textId="77777777" w:rsidR="00412838" w:rsidRPr="00F240C7" w:rsidRDefault="00412838" w:rsidP="00412838">
      <w:pPr>
        <w:pStyle w:val="ListParagraph"/>
        <w:numPr>
          <w:ilvl w:val="0"/>
          <w:numId w:val="40"/>
        </w:numPr>
        <w:spacing w:after="120" w:line="240" w:lineRule="auto"/>
        <w:jc w:val="left"/>
      </w:pPr>
      <w:r w:rsidRPr="00F240C7">
        <w:t>2 Foam Trailers with eight 275-gallon totes of AFFF-ATC (foam)</w:t>
      </w:r>
    </w:p>
    <w:p w14:paraId="3496AF29" w14:textId="77777777" w:rsidR="00412838" w:rsidRPr="00F240C7" w:rsidRDefault="00412838" w:rsidP="00412838">
      <w:pPr>
        <w:pStyle w:val="ListParagraph"/>
        <w:numPr>
          <w:ilvl w:val="0"/>
          <w:numId w:val="40"/>
        </w:numPr>
        <w:spacing w:after="120" w:line="240" w:lineRule="auto"/>
        <w:jc w:val="left"/>
      </w:pPr>
      <w:r w:rsidRPr="00F240C7">
        <w:t>Trailer with twelve 55-gallon drums of AFFF (foam)</w:t>
      </w:r>
    </w:p>
    <w:p w14:paraId="13CA8E11" w14:textId="77777777" w:rsidR="00412838" w:rsidRPr="00F240C7" w:rsidRDefault="00412838" w:rsidP="00412838">
      <w:pPr>
        <w:pStyle w:val="ListParagraph"/>
        <w:numPr>
          <w:ilvl w:val="0"/>
          <w:numId w:val="40"/>
        </w:numPr>
        <w:spacing w:after="120" w:line="240" w:lineRule="auto"/>
        <w:jc w:val="left"/>
      </w:pPr>
      <w:r w:rsidRPr="00F240C7">
        <w:t>2 Fire Hydrant Repair/Maintenance Trucks</w:t>
      </w:r>
    </w:p>
    <w:p w14:paraId="5CB8D14E" w14:textId="77777777" w:rsidR="00412838" w:rsidRPr="00F240C7" w:rsidRDefault="00412838" w:rsidP="00412838">
      <w:pPr>
        <w:pStyle w:val="ListParagraph"/>
        <w:numPr>
          <w:ilvl w:val="0"/>
          <w:numId w:val="40"/>
        </w:numPr>
        <w:spacing w:after="120" w:line="240" w:lineRule="auto"/>
        <w:jc w:val="left"/>
      </w:pPr>
      <w:r w:rsidRPr="00F240C7">
        <w:t>2 Fire Apparatus Mechanic Vans</w:t>
      </w:r>
    </w:p>
    <w:p w14:paraId="394280D7" w14:textId="77777777" w:rsidR="00412838" w:rsidRPr="00F240C7" w:rsidRDefault="00412838" w:rsidP="00412838">
      <w:pPr>
        <w:pStyle w:val="ListParagraph"/>
        <w:numPr>
          <w:ilvl w:val="0"/>
          <w:numId w:val="40"/>
        </w:numPr>
        <w:spacing w:after="120" w:line="240" w:lineRule="auto"/>
        <w:jc w:val="left"/>
      </w:pPr>
      <w:r w:rsidRPr="00F240C7">
        <w:t>7 Off-road Grass Rigs</w:t>
      </w:r>
    </w:p>
    <w:p w14:paraId="47559A56" w14:textId="77777777" w:rsidR="00412838" w:rsidRPr="00F240C7" w:rsidRDefault="00412838" w:rsidP="00412838">
      <w:pPr>
        <w:pStyle w:val="ListParagraph"/>
        <w:numPr>
          <w:ilvl w:val="0"/>
          <w:numId w:val="40"/>
        </w:numPr>
        <w:spacing w:after="120" w:line="240" w:lineRule="auto"/>
        <w:jc w:val="left"/>
      </w:pPr>
      <w:r w:rsidRPr="00F240C7">
        <w:t>Type 1 USAR Trailer</w:t>
      </w:r>
    </w:p>
    <w:p w14:paraId="3A0EB41A" w14:textId="77777777" w:rsidR="00412838" w:rsidRPr="00F240C7" w:rsidRDefault="00412838" w:rsidP="00412838">
      <w:pPr>
        <w:pStyle w:val="ListParagraph"/>
        <w:numPr>
          <w:ilvl w:val="0"/>
          <w:numId w:val="40"/>
        </w:numPr>
        <w:spacing w:after="120" w:line="240" w:lineRule="auto"/>
        <w:jc w:val="left"/>
      </w:pPr>
      <w:r w:rsidRPr="00F240C7">
        <w:t>OES Type 1 Engine</w:t>
      </w:r>
    </w:p>
    <w:p w14:paraId="612021A2" w14:textId="745D8B9A" w:rsidR="00412838" w:rsidRDefault="00412838" w:rsidP="00412838">
      <w:pPr>
        <w:pStyle w:val="ListParagraph"/>
        <w:numPr>
          <w:ilvl w:val="0"/>
          <w:numId w:val="40"/>
        </w:numPr>
        <w:spacing w:after="120" w:line="240" w:lineRule="auto"/>
        <w:jc w:val="left"/>
      </w:pPr>
      <w:r w:rsidRPr="00F240C7">
        <w:t>OES Type 1 Search &amp; Rescue / Swift Water &amp; Dive Rescue Vehicle</w:t>
      </w:r>
      <w:r w:rsidRPr="00FE4304">
        <w:t xml:space="preserve"> </w:t>
      </w:r>
    </w:p>
    <w:p w14:paraId="43C18F2D" w14:textId="77777777" w:rsidR="00A542C3" w:rsidRDefault="00A542C3" w:rsidP="00A542C3">
      <w:pPr>
        <w:pStyle w:val="ListParagraph"/>
        <w:spacing w:after="120" w:line="240" w:lineRule="auto"/>
        <w:jc w:val="left"/>
      </w:pPr>
    </w:p>
    <w:p w14:paraId="28B73C0A" w14:textId="77777777" w:rsidR="00412838" w:rsidRPr="00412838" w:rsidRDefault="00412838" w:rsidP="00412838">
      <w:pPr>
        <w:pStyle w:val="Heading3"/>
      </w:pPr>
      <w:bookmarkStart w:id="159" w:name="_Toc455469828"/>
      <w:r w:rsidRPr="00412838">
        <w:t>Staffing Levels</w:t>
      </w:r>
      <w:bookmarkEnd w:id="159"/>
    </w:p>
    <w:p w14:paraId="18870C99" w14:textId="77777777" w:rsidR="00412838" w:rsidRDefault="00412838" w:rsidP="00412838">
      <w:r w:rsidRPr="006B24D2">
        <w:t xml:space="preserve">As </w:t>
      </w:r>
      <w:r w:rsidRPr="001B41E0">
        <w:t xml:space="preserve">Table </w:t>
      </w:r>
      <w:r>
        <w:rPr>
          <w:noProof/>
        </w:rPr>
        <w:t>5</w:t>
      </w:r>
      <w:r>
        <w:noBreakHyphen/>
      </w:r>
      <w:r>
        <w:rPr>
          <w:noProof/>
        </w:rPr>
        <w:t>3</w:t>
      </w:r>
      <w:r>
        <w:t xml:space="preserve"> </w:t>
      </w:r>
      <w:r w:rsidRPr="006B24D2">
        <w:t xml:space="preserve">indicates, all engines are staffed with a </w:t>
      </w:r>
      <w:r>
        <w:t>three</w:t>
      </w:r>
      <w:r w:rsidRPr="006B24D2">
        <w:t>-person crew</w:t>
      </w:r>
      <w:r>
        <w:t>,</w:t>
      </w:r>
      <w:r w:rsidRPr="006B24D2">
        <w:t xml:space="preserve"> and all trucks are staffed with a crew of </w:t>
      </w:r>
      <w:r>
        <w:t xml:space="preserve">four. </w:t>
      </w:r>
      <w:r w:rsidRPr="006B24D2">
        <w:t>The department is divided into two battalions, each of which is overseen by one of the two Battalion Chiefs on duty at all times.</w:t>
      </w:r>
      <w:r>
        <w:t xml:space="preserve"> </w:t>
      </w:r>
      <w:r w:rsidRPr="006B24D2">
        <w:t>The Chief’s Operator oversees the Mobile Command Unit and responds to all structure fires, hazardous material incidences</w:t>
      </w:r>
      <w:r>
        <w:t>,</w:t>
      </w:r>
      <w:r w:rsidRPr="006B24D2">
        <w:t xml:space="preserve"> and large-scale emergency medical service (EMS) calls in the city. The Chief's Operator also schedules the daily staffing requirements.</w:t>
      </w:r>
      <w:r>
        <w:t xml:space="preserve"> </w:t>
      </w:r>
    </w:p>
    <w:p w14:paraId="0FFB0F91" w14:textId="557413D0" w:rsidR="00412838" w:rsidRPr="001B41E0" w:rsidRDefault="00412838" w:rsidP="00412838">
      <w:pPr>
        <w:pStyle w:val="TABLENUMBER0"/>
      </w:pPr>
      <w:bookmarkStart w:id="160" w:name="_Ref453935220"/>
      <w:bookmarkStart w:id="161" w:name="_Toc178057262"/>
      <w:bookmarkStart w:id="162" w:name="_Toc22220548"/>
      <w:bookmarkStart w:id="163" w:name="_Toc45611333"/>
      <w:r w:rsidRPr="001B41E0">
        <w:t xml:space="preserve">Table </w:t>
      </w:r>
      <w:fldSimple w:instr=" STYLEREF 1 \s ">
        <w:r w:rsidR="004C6BC5">
          <w:rPr>
            <w:noProof/>
          </w:rPr>
          <w:t>5</w:t>
        </w:r>
      </w:fldSimple>
      <w:r w:rsidR="00A26C9E">
        <w:noBreakHyphen/>
      </w:r>
      <w:fldSimple w:instr=" SEQ Table \* ARABIC \s 1 ">
        <w:r w:rsidR="004C6BC5">
          <w:rPr>
            <w:noProof/>
          </w:rPr>
          <w:t>3</w:t>
        </w:r>
      </w:fldSimple>
      <w:bookmarkEnd w:id="160"/>
      <w:r w:rsidRPr="001B41E0">
        <w:t>:</w:t>
      </w:r>
      <w:r w:rsidRPr="001B41E0">
        <w:tab/>
        <w:t>Fire Department Staffing</w:t>
      </w:r>
      <w:bookmarkEnd w:id="161"/>
      <w:r>
        <w:t xml:space="preserve"> (2019)</w:t>
      </w:r>
      <w:bookmarkEnd w:id="162"/>
      <w:bookmarkEnd w:id="163"/>
    </w:p>
    <w:tbl>
      <w:tblPr>
        <w:tblW w:w="382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45"/>
        <w:gridCol w:w="2441"/>
        <w:gridCol w:w="1142"/>
      </w:tblGrid>
      <w:tr w:rsidR="00412838" w:rsidRPr="00F13D4C" w14:paraId="1E9DBD17" w14:textId="77777777" w:rsidTr="00B000AB">
        <w:trPr>
          <w:tblHeader/>
        </w:trPr>
        <w:tc>
          <w:tcPr>
            <w:tcW w:w="1645" w:type="dxa"/>
            <w:tcBorders>
              <w:top w:val="single" w:sz="2" w:space="0" w:color="auto"/>
              <w:left w:val="nil"/>
              <w:bottom w:val="single" w:sz="2" w:space="0" w:color="auto"/>
              <w:right w:val="nil"/>
            </w:tcBorders>
            <w:shd w:val="clear" w:color="auto" w:fill="auto"/>
            <w:vAlign w:val="center"/>
          </w:tcPr>
          <w:p w14:paraId="2D90FA2E" w14:textId="77777777" w:rsidR="00412838" w:rsidRPr="00F13D4C" w:rsidRDefault="00412838" w:rsidP="00B000AB">
            <w:pPr>
              <w:pStyle w:val="TABLECONTENT"/>
              <w:rPr>
                <w:b/>
                <w:sz w:val="20"/>
              </w:rPr>
            </w:pPr>
            <w:r w:rsidRPr="00F13D4C">
              <w:rPr>
                <w:b/>
                <w:sz w:val="20"/>
              </w:rPr>
              <w:t>Companies</w:t>
            </w:r>
          </w:p>
        </w:tc>
        <w:tc>
          <w:tcPr>
            <w:tcW w:w="2441" w:type="dxa"/>
            <w:tcBorders>
              <w:top w:val="single" w:sz="2" w:space="0" w:color="auto"/>
              <w:left w:val="nil"/>
              <w:bottom w:val="single" w:sz="2" w:space="0" w:color="auto"/>
              <w:right w:val="nil"/>
            </w:tcBorders>
            <w:shd w:val="clear" w:color="auto" w:fill="auto"/>
            <w:vAlign w:val="center"/>
          </w:tcPr>
          <w:p w14:paraId="2DDA7BA5" w14:textId="77777777" w:rsidR="00412838" w:rsidRPr="00F13D4C" w:rsidRDefault="00412838" w:rsidP="00B000AB">
            <w:pPr>
              <w:pStyle w:val="TABLECONTENT"/>
              <w:rPr>
                <w:b/>
                <w:sz w:val="20"/>
              </w:rPr>
            </w:pPr>
            <w:r w:rsidRPr="00F13D4C">
              <w:rPr>
                <w:b/>
                <w:sz w:val="20"/>
              </w:rPr>
              <w:t>Staff</w:t>
            </w:r>
          </w:p>
        </w:tc>
        <w:tc>
          <w:tcPr>
            <w:tcW w:w="1142" w:type="dxa"/>
            <w:tcBorders>
              <w:top w:val="single" w:sz="2" w:space="0" w:color="auto"/>
              <w:left w:val="nil"/>
              <w:bottom w:val="single" w:sz="2" w:space="0" w:color="auto"/>
              <w:right w:val="nil"/>
            </w:tcBorders>
            <w:shd w:val="clear" w:color="auto" w:fill="auto"/>
            <w:vAlign w:val="center"/>
          </w:tcPr>
          <w:p w14:paraId="31C646FA" w14:textId="77777777" w:rsidR="00412838" w:rsidRPr="00F13D4C" w:rsidRDefault="00412838" w:rsidP="00B000AB">
            <w:pPr>
              <w:pStyle w:val="TABLECONTENT"/>
              <w:jc w:val="center"/>
              <w:rPr>
                <w:b/>
                <w:sz w:val="20"/>
              </w:rPr>
            </w:pPr>
            <w:r w:rsidRPr="00F13D4C">
              <w:rPr>
                <w:b/>
                <w:sz w:val="20"/>
              </w:rPr>
              <w:t>Staff per Unit</w:t>
            </w:r>
          </w:p>
        </w:tc>
      </w:tr>
      <w:tr w:rsidR="00412838" w:rsidRPr="00F13D4C" w14:paraId="0D414AED" w14:textId="77777777" w:rsidTr="00B000AB">
        <w:trPr>
          <w:tblHeader/>
        </w:trPr>
        <w:tc>
          <w:tcPr>
            <w:tcW w:w="1645" w:type="dxa"/>
            <w:tcBorders>
              <w:top w:val="single" w:sz="2" w:space="0" w:color="auto"/>
              <w:left w:val="nil"/>
              <w:bottom w:val="single" w:sz="2" w:space="0" w:color="auto"/>
              <w:right w:val="nil"/>
            </w:tcBorders>
            <w:vAlign w:val="center"/>
          </w:tcPr>
          <w:p w14:paraId="246BCDC9" w14:textId="77777777" w:rsidR="00412838" w:rsidRPr="00F13D4C" w:rsidRDefault="00412838" w:rsidP="00B000AB">
            <w:pPr>
              <w:pStyle w:val="TABLECONTENT"/>
              <w:jc w:val="left"/>
              <w:rPr>
                <w:sz w:val="20"/>
              </w:rPr>
            </w:pPr>
            <w:r w:rsidRPr="00F13D4C">
              <w:rPr>
                <w:sz w:val="20"/>
              </w:rPr>
              <w:t>Engines 2, 3, 4, 5, 6, 7, 9, 10, 11, 12, 13, 14</w:t>
            </w:r>
          </w:p>
        </w:tc>
        <w:tc>
          <w:tcPr>
            <w:tcW w:w="2441" w:type="dxa"/>
            <w:tcBorders>
              <w:top w:val="single" w:sz="2" w:space="0" w:color="auto"/>
              <w:left w:val="nil"/>
              <w:bottom w:val="single" w:sz="2" w:space="0" w:color="auto"/>
              <w:right w:val="nil"/>
            </w:tcBorders>
            <w:vAlign w:val="center"/>
          </w:tcPr>
          <w:p w14:paraId="56C254DC" w14:textId="2B24AC48" w:rsidR="00412838" w:rsidRPr="00F13D4C" w:rsidRDefault="00412838" w:rsidP="00B000AB">
            <w:pPr>
              <w:pStyle w:val="TABLECONTENT"/>
              <w:jc w:val="left"/>
              <w:rPr>
                <w:sz w:val="20"/>
              </w:rPr>
            </w:pPr>
            <w:r w:rsidRPr="00F13D4C">
              <w:rPr>
                <w:sz w:val="20"/>
              </w:rPr>
              <w:t>Captain, Engineer, Firefighter (</w:t>
            </w:r>
            <w:r>
              <w:rPr>
                <w:sz w:val="20"/>
              </w:rPr>
              <w:t xml:space="preserve">at least </w:t>
            </w:r>
            <w:r w:rsidRPr="00F13D4C">
              <w:rPr>
                <w:sz w:val="20"/>
              </w:rPr>
              <w:t xml:space="preserve">2 of the </w:t>
            </w:r>
            <w:r>
              <w:rPr>
                <w:sz w:val="20"/>
              </w:rPr>
              <w:t>3</w:t>
            </w:r>
            <w:r w:rsidRPr="00F13D4C">
              <w:rPr>
                <w:sz w:val="20"/>
              </w:rPr>
              <w:t xml:space="preserve"> </w:t>
            </w:r>
            <w:r>
              <w:rPr>
                <w:sz w:val="20"/>
              </w:rPr>
              <w:t xml:space="preserve">personnel </w:t>
            </w:r>
            <w:r w:rsidRPr="00F13D4C">
              <w:rPr>
                <w:sz w:val="20"/>
              </w:rPr>
              <w:t xml:space="preserve">are </w:t>
            </w:r>
            <w:r>
              <w:rPr>
                <w:sz w:val="20"/>
              </w:rPr>
              <w:t>p</w:t>
            </w:r>
            <w:r w:rsidRPr="00F13D4C">
              <w:rPr>
                <w:sz w:val="20"/>
              </w:rPr>
              <w:t>aramedics)</w:t>
            </w:r>
          </w:p>
        </w:tc>
        <w:tc>
          <w:tcPr>
            <w:tcW w:w="1142" w:type="dxa"/>
            <w:tcBorders>
              <w:top w:val="single" w:sz="2" w:space="0" w:color="auto"/>
              <w:left w:val="nil"/>
              <w:bottom w:val="single" w:sz="2" w:space="0" w:color="auto"/>
              <w:right w:val="nil"/>
            </w:tcBorders>
            <w:vAlign w:val="center"/>
          </w:tcPr>
          <w:p w14:paraId="783E68A4" w14:textId="77777777" w:rsidR="00412838" w:rsidRPr="00F13D4C" w:rsidRDefault="00412838" w:rsidP="00B000AB">
            <w:pPr>
              <w:pStyle w:val="TABLECONTENT"/>
              <w:jc w:val="center"/>
              <w:rPr>
                <w:sz w:val="20"/>
              </w:rPr>
            </w:pPr>
            <w:r>
              <w:rPr>
                <w:sz w:val="20"/>
              </w:rPr>
              <w:t>3</w:t>
            </w:r>
          </w:p>
        </w:tc>
      </w:tr>
      <w:tr w:rsidR="00412838" w:rsidRPr="00F13D4C" w14:paraId="0ED90B70" w14:textId="77777777" w:rsidTr="00B000AB">
        <w:trPr>
          <w:tblHeader/>
        </w:trPr>
        <w:tc>
          <w:tcPr>
            <w:tcW w:w="1645" w:type="dxa"/>
            <w:tcBorders>
              <w:top w:val="single" w:sz="2" w:space="0" w:color="auto"/>
              <w:left w:val="nil"/>
              <w:bottom w:val="single" w:sz="2" w:space="0" w:color="auto"/>
              <w:right w:val="nil"/>
            </w:tcBorders>
            <w:vAlign w:val="center"/>
          </w:tcPr>
          <w:p w14:paraId="1CE41694" w14:textId="77777777" w:rsidR="00412838" w:rsidRPr="00F13D4C" w:rsidRDefault="00412838" w:rsidP="00B000AB">
            <w:pPr>
              <w:pStyle w:val="TABLECONTENT"/>
              <w:jc w:val="left"/>
              <w:rPr>
                <w:sz w:val="20"/>
              </w:rPr>
            </w:pPr>
            <w:r w:rsidRPr="00F13D4C">
              <w:rPr>
                <w:sz w:val="20"/>
              </w:rPr>
              <w:t>Trucks 2, 3, 7</w:t>
            </w:r>
          </w:p>
        </w:tc>
        <w:tc>
          <w:tcPr>
            <w:tcW w:w="2441" w:type="dxa"/>
            <w:tcBorders>
              <w:top w:val="single" w:sz="2" w:space="0" w:color="auto"/>
              <w:left w:val="nil"/>
              <w:bottom w:val="single" w:sz="2" w:space="0" w:color="auto"/>
              <w:right w:val="nil"/>
            </w:tcBorders>
            <w:vAlign w:val="center"/>
          </w:tcPr>
          <w:p w14:paraId="7542F33F" w14:textId="6D7807E7" w:rsidR="00412838" w:rsidRPr="00F13D4C" w:rsidRDefault="00412838" w:rsidP="00B000AB">
            <w:pPr>
              <w:pStyle w:val="TABLECONTENT"/>
              <w:jc w:val="left"/>
              <w:rPr>
                <w:sz w:val="20"/>
              </w:rPr>
            </w:pPr>
            <w:r w:rsidRPr="00F13D4C">
              <w:rPr>
                <w:sz w:val="20"/>
              </w:rPr>
              <w:t xml:space="preserve">Captain, Engineer, </w:t>
            </w:r>
            <w:r>
              <w:rPr>
                <w:sz w:val="20"/>
              </w:rPr>
              <w:t xml:space="preserve">Tiller Operator, </w:t>
            </w:r>
            <w:r w:rsidRPr="00F13D4C">
              <w:rPr>
                <w:sz w:val="20"/>
              </w:rPr>
              <w:t>Firefighter</w:t>
            </w:r>
          </w:p>
        </w:tc>
        <w:tc>
          <w:tcPr>
            <w:tcW w:w="1142" w:type="dxa"/>
            <w:tcBorders>
              <w:top w:val="single" w:sz="2" w:space="0" w:color="auto"/>
              <w:left w:val="nil"/>
              <w:bottom w:val="single" w:sz="2" w:space="0" w:color="auto"/>
              <w:right w:val="nil"/>
            </w:tcBorders>
            <w:vAlign w:val="center"/>
          </w:tcPr>
          <w:p w14:paraId="247A9CAB" w14:textId="77777777" w:rsidR="00412838" w:rsidRPr="00F13D4C" w:rsidRDefault="00412838" w:rsidP="00B000AB">
            <w:pPr>
              <w:pStyle w:val="TABLECONTENT"/>
              <w:jc w:val="center"/>
              <w:rPr>
                <w:sz w:val="20"/>
              </w:rPr>
            </w:pPr>
            <w:r>
              <w:rPr>
                <w:sz w:val="20"/>
              </w:rPr>
              <w:t>4</w:t>
            </w:r>
          </w:p>
        </w:tc>
      </w:tr>
      <w:tr w:rsidR="00412838" w:rsidRPr="00F13D4C" w14:paraId="3D38760F" w14:textId="77777777" w:rsidTr="00B000AB">
        <w:trPr>
          <w:tblHeader/>
        </w:trPr>
        <w:tc>
          <w:tcPr>
            <w:tcW w:w="1645" w:type="dxa"/>
            <w:tcBorders>
              <w:top w:val="single" w:sz="2" w:space="0" w:color="auto"/>
              <w:left w:val="nil"/>
              <w:bottom w:val="single" w:sz="2" w:space="0" w:color="auto"/>
              <w:right w:val="nil"/>
            </w:tcBorders>
            <w:vAlign w:val="center"/>
          </w:tcPr>
          <w:p w14:paraId="37988DD2" w14:textId="77777777" w:rsidR="00412838" w:rsidRPr="00F13D4C" w:rsidRDefault="00412838" w:rsidP="00B000AB">
            <w:pPr>
              <w:pStyle w:val="TABLECONTENT"/>
              <w:jc w:val="left"/>
              <w:rPr>
                <w:sz w:val="20"/>
              </w:rPr>
            </w:pPr>
            <w:r w:rsidRPr="00F13D4C">
              <w:rPr>
                <w:sz w:val="20"/>
              </w:rPr>
              <w:t>Battalion 1 and 2</w:t>
            </w:r>
          </w:p>
        </w:tc>
        <w:tc>
          <w:tcPr>
            <w:tcW w:w="2441" w:type="dxa"/>
            <w:tcBorders>
              <w:top w:val="single" w:sz="2" w:space="0" w:color="auto"/>
              <w:left w:val="nil"/>
              <w:bottom w:val="single" w:sz="2" w:space="0" w:color="auto"/>
              <w:right w:val="nil"/>
            </w:tcBorders>
            <w:vAlign w:val="center"/>
          </w:tcPr>
          <w:p w14:paraId="72858BBA" w14:textId="3149833B" w:rsidR="00412838" w:rsidRPr="00F13D4C" w:rsidRDefault="00412838" w:rsidP="00B000AB">
            <w:pPr>
              <w:pStyle w:val="TABLECONTENT"/>
              <w:rPr>
                <w:sz w:val="20"/>
              </w:rPr>
            </w:pPr>
            <w:r w:rsidRPr="00F13D4C">
              <w:rPr>
                <w:sz w:val="20"/>
              </w:rPr>
              <w:t>Battalion Chief</w:t>
            </w:r>
            <w:r>
              <w:rPr>
                <w:sz w:val="20"/>
              </w:rPr>
              <w:t xml:space="preserve"> Officer</w:t>
            </w:r>
          </w:p>
        </w:tc>
        <w:tc>
          <w:tcPr>
            <w:tcW w:w="1142" w:type="dxa"/>
            <w:tcBorders>
              <w:top w:val="single" w:sz="2" w:space="0" w:color="auto"/>
              <w:left w:val="nil"/>
              <w:bottom w:val="single" w:sz="2" w:space="0" w:color="auto"/>
              <w:right w:val="nil"/>
            </w:tcBorders>
            <w:vAlign w:val="center"/>
          </w:tcPr>
          <w:p w14:paraId="084E41A1" w14:textId="03634289" w:rsidR="00412838" w:rsidRPr="00F13D4C" w:rsidRDefault="001C6823" w:rsidP="00B000AB">
            <w:pPr>
              <w:pStyle w:val="TABLECONTENT"/>
              <w:jc w:val="center"/>
              <w:rPr>
                <w:sz w:val="20"/>
              </w:rPr>
            </w:pPr>
            <w:r>
              <w:rPr>
                <w:sz w:val="20"/>
              </w:rPr>
              <w:t>1</w:t>
            </w:r>
          </w:p>
        </w:tc>
      </w:tr>
      <w:tr w:rsidR="00412838" w:rsidRPr="00F13D4C" w14:paraId="55F51E71" w14:textId="77777777" w:rsidTr="00B000AB">
        <w:trPr>
          <w:tblHeader/>
        </w:trPr>
        <w:tc>
          <w:tcPr>
            <w:tcW w:w="1645" w:type="dxa"/>
            <w:tcBorders>
              <w:top w:val="single" w:sz="2" w:space="0" w:color="auto"/>
              <w:left w:val="nil"/>
              <w:bottom w:val="single" w:sz="2" w:space="0" w:color="auto"/>
              <w:right w:val="nil"/>
            </w:tcBorders>
            <w:vAlign w:val="center"/>
          </w:tcPr>
          <w:p w14:paraId="3A15FC9C" w14:textId="77777777" w:rsidR="00412838" w:rsidRPr="00F13D4C" w:rsidRDefault="00412838" w:rsidP="00B000AB">
            <w:pPr>
              <w:pStyle w:val="TABLECONTENT"/>
              <w:jc w:val="left"/>
              <w:rPr>
                <w:sz w:val="20"/>
              </w:rPr>
            </w:pPr>
            <w:r w:rsidRPr="00F13D4C">
              <w:rPr>
                <w:sz w:val="20"/>
              </w:rPr>
              <w:t>Operator</w:t>
            </w:r>
          </w:p>
        </w:tc>
        <w:tc>
          <w:tcPr>
            <w:tcW w:w="2441" w:type="dxa"/>
            <w:tcBorders>
              <w:top w:val="single" w:sz="2" w:space="0" w:color="auto"/>
              <w:left w:val="nil"/>
              <w:bottom w:val="single" w:sz="2" w:space="0" w:color="auto"/>
              <w:right w:val="nil"/>
            </w:tcBorders>
            <w:vAlign w:val="center"/>
          </w:tcPr>
          <w:p w14:paraId="7888BA5F" w14:textId="77777777" w:rsidR="00412838" w:rsidRPr="00F13D4C" w:rsidRDefault="00412838" w:rsidP="00B000AB">
            <w:pPr>
              <w:pStyle w:val="TABLECONTENT"/>
              <w:rPr>
                <w:sz w:val="20"/>
              </w:rPr>
            </w:pPr>
            <w:r w:rsidRPr="00F13D4C">
              <w:rPr>
                <w:sz w:val="20"/>
              </w:rPr>
              <w:t>Chief's Operator</w:t>
            </w:r>
          </w:p>
        </w:tc>
        <w:tc>
          <w:tcPr>
            <w:tcW w:w="1142" w:type="dxa"/>
            <w:tcBorders>
              <w:top w:val="single" w:sz="2" w:space="0" w:color="auto"/>
              <w:left w:val="nil"/>
              <w:bottom w:val="single" w:sz="2" w:space="0" w:color="auto"/>
              <w:right w:val="nil"/>
            </w:tcBorders>
            <w:vAlign w:val="center"/>
          </w:tcPr>
          <w:p w14:paraId="3062B637" w14:textId="77777777" w:rsidR="00412838" w:rsidRPr="00F13D4C" w:rsidRDefault="00412838" w:rsidP="00B000AB">
            <w:pPr>
              <w:pStyle w:val="TABLECONTENT"/>
              <w:jc w:val="center"/>
              <w:rPr>
                <w:sz w:val="20"/>
              </w:rPr>
            </w:pPr>
            <w:r w:rsidRPr="00F13D4C">
              <w:rPr>
                <w:sz w:val="20"/>
              </w:rPr>
              <w:t>1</w:t>
            </w:r>
          </w:p>
        </w:tc>
      </w:tr>
    </w:tbl>
    <w:p w14:paraId="379DB350" w14:textId="271499A4" w:rsidR="00412838" w:rsidRDefault="00412838" w:rsidP="00412838">
      <w:pPr>
        <w:pStyle w:val="Tblnote"/>
        <w:rPr>
          <w:rFonts w:ascii="Garamond" w:eastAsia="Calibri" w:hAnsi="Garamond"/>
          <w:i/>
          <w:kern w:val="0"/>
          <w:sz w:val="20"/>
          <w:szCs w:val="22"/>
        </w:rPr>
      </w:pPr>
      <w:bookmarkStart w:id="164" w:name="_Toc455469829"/>
      <w:r w:rsidRPr="0076713E">
        <w:rPr>
          <w:rFonts w:ascii="Garamond" w:eastAsia="Calibri" w:hAnsi="Garamond"/>
          <w:i/>
          <w:kern w:val="0"/>
          <w:sz w:val="20"/>
          <w:szCs w:val="22"/>
        </w:rPr>
        <w:t>Source: City of Stockton Fire Department</w:t>
      </w:r>
      <w:r>
        <w:rPr>
          <w:rFonts w:ascii="Garamond" w:eastAsia="Calibri" w:hAnsi="Garamond"/>
          <w:i/>
          <w:kern w:val="0"/>
          <w:sz w:val="20"/>
          <w:szCs w:val="22"/>
        </w:rPr>
        <w:t>, 2019</w:t>
      </w:r>
      <w:r w:rsidRPr="0076713E">
        <w:rPr>
          <w:rFonts w:ascii="Garamond" w:eastAsia="Calibri" w:hAnsi="Garamond"/>
          <w:i/>
          <w:kern w:val="0"/>
          <w:sz w:val="20"/>
          <w:szCs w:val="22"/>
        </w:rPr>
        <w:t xml:space="preserve">; </w:t>
      </w:r>
      <w:hyperlink r:id="rId42" w:history="1">
        <w:r w:rsidRPr="0076713E">
          <w:rPr>
            <w:rFonts w:ascii="Garamond" w:eastAsia="Calibri" w:hAnsi="Garamond"/>
            <w:i/>
            <w:kern w:val="0"/>
            <w:sz w:val="20"/>
            <w:szCs w:val="22"/>
          </w:rPr>
          <w:t>http://www.stocktongov.com/government/departments/fire/aboStaf.html</w:t>
        </w:r>
      </w:hyperlink>
      <w:r w:rsidRPr="0076713E">
        <w:rPr>
          <w:rFonts w:ascii="Garamond" w:eastAsia="Calibri" w:hAnsi="Garamond"/>
          <w:i/>
          <w:kern w:val="0"/>
          <w:sz w:val="20"/>
          <w:szCs w:val="22"/>
        </w:rPr>
        <w:t>.</w:t>
      </w:r>
    </w:p>
    <w:p w14:paraId="5C56F4A1" w14:textId="06ED506C" w:rsidR="00A542C3" w:rsidRDefault="00A542C3" w:rsidP="00412838">
      <w:pPr>
        <w:pStyle w:val="Tblnote"/>
        <w:rPr>
          <w:rFonts w:ascii="Garamond" w:eastAsia="Calibri" w:hAnsi="Garamond"/>
          <w:i/>
          <w:kern w:val="0"/>
          <w:sz w:val="20"/>
          <w:szCs w:val="22"/>
        </w:rPr>
      </w:pPr>
    </w:p>
    <w:p w14:paraId="5932E885" w14:textId="77777777" w:rsidR="00A542C3" w:rsidRPr="0076713E" w:rsidRDefault="00A542C3" w:rsidP="00412838">
      <w:pPr>
        <w:pStyle w:val="Tblnote"/>
        <w:rPr>
          <w:rFonts w:ascii="Garamond" w:eastAsia="Calibri" w:hAnsi="Garamond"/>
          <w:i/>
          <w:kern w:val="0"/>
          <w:sz w:val="20"/>
          <w:szCs w:val="22"/>
        </w:rPr>
      </w:pPr>
    </w:p>
    <w:p w14:paraId="37F4CADF" w14:textId="77777777" w:rsidR="00412838" w:rsidRPr="00412838" w:rsidRDefault="00412838" w:rsidP="00412838">
      <w:pPr>
        <w:pStyle w:val="Heading3"/>
      </w:pPr>
      <w:r w:rsidRPr="00412838">
        <w:t>Department Divisions and Teams</w:t>
      </w:r>
      <w:bookmarkEnd w:id="164"/>
    </w:p>
    <w:p w14:paraId="45179970" w14:textId="77777777" w:rsidR="00412838" w:rsidRPr="00FE4304" w:rsidRDefault="00412838" w:rsidP="00412838">
      <w:pPr>
        <w:spacing w:after="120"/>
        <w:rPr>
          <w:rStyle w:val="SubtleEmphasis"/>
          <w:iCs w:val="0"/>
        </w:rPr>
      </w:pPr>
      <w:r w:rsidRPr="006B24D2">
        <w:t>The Stockton Fire Department comprise</w:t>
      </w:r>
      <w:r>
        <w:t>s</w:t>
      </w:r>
      <w:r w:rsidRPr="006B24D2">
        <w:t xml:space="preserve"> </w:t>
      </w:r>
      <w:r>
        <w:t>five</w:t>
      </w:r>
      <w:r w:rsidRPr="006B24D2">
        <w:t xml:space="preserve"> main divisions</w:t>
      </w:r>
      <w:r>
        <w:t>: Administration, Operations, Communications, Fire Prevention, and Training</w:t>
      </w:r>
      <w:r w:rsidRPr="006B24D2">
        <w:t xml:space="preserve">. These divisions work together to provide services in an orderly and efficient manner. </w:t>
      </w:r>
      <w:r w:rsidRPr="00927397">
        <w:t xml:space="preserve">Figure </w:t>
      </w:r>
      <w:r>
        <w:rPr>
          <w:noProof/>
        </w:rPr>
        <w:t>5</w:t>
      </w:r>
      <w:r w:rsidRPr="00927397">
        <w:noBreakHyphen/>
      </w:r>
      <w:r>
        <w:rPr>
          <w:noProof/>
        </w:rPr>
        <w:t>2</w:t>
      </w:r>
      <w:r>
        <w:t xml:space="preserve"> shows the overall organization of the Fire Department.</w:t>
      </w:r>
    </w:p>
    <w:p w14:paraId="35664204" w14:textId="77777777" w:rsidR="00412838" w:rsidRDefault="00412838" w:rsidP="00412838">
      <w:pPr>
        <w:spacing w:after="0"/>
        <w:jc w:val="left"/>
      </w:pPr>
      <w:r>
        <w:br w:type="page"/>
      </w:r>
    </w:p>
    <w:p w14:paraId="2EFF759C" w14:textId="3B7B7B5B" w:rsidR="00412838" w:rsidRDefault="00412838" w:rsidP="00412838">
      <w:pPr>
        <w:pStyle w:val="Figure"/>
      </w:pPr>
      <w:bookmarkStart w:id="165" w:name="_Ref454866573"/>
      <w:bookmarkStart w:id="166" w:name="_Toc455469944"/>
      <w:bookmarkStart w:id="167" w:name="_Toc22222284"/>
      <w:bookmarkStart w:id="168" w:name="_Toc38529192"/>
      <w:r w:rsidRPr="00927397">
        <w:t xml:space="preserve">Figure </w:t>
      </w:r>
      <w:r>
        <w:rPr>
          <w:noProof/>
        </w:rPr>
        <w:fldChar w:fldCharType="begin"/>
      </w:r>
      <w:r>
        <w:rPr>
          <w:noProof/>
        </w:rPr>
        <w:instrText xml:space="preserve"> STYLEREF 1 \s </w:instrText>
      </w:r>
      <w:r>
        <w:rPr>
          <w:noProof/>
        </w:rPr>
        <w:fldChar w:fldCharType="separate"/>
      </w:r>
      <w:r w:rsidR="004C6BC5">
        <w:rPr>
          <w:noProof/>
        </w:rPr>
        <w:t>5</w:t>
      </w:r>
      <w:r>
        <w:rPr>
          <w:noProof/>
        </w:rPr>
        <w:fldChar w:fldCharType="end"/>
      </w:r>
      <w:r w:rsidRPr="00927397">
        <w:noBreakHyphen/>
      </w:r>
      <w:r>
        <w:rPr>
          <w:noProof/>
        </w:rPr>
        <w:fldChar w:fldCharType="begin"/>
      </w:r>
      <w:r>
        <w:rPr>
          <w:noProof/>
        </w:rPr>
        <w:instrText xml:space="preserve"> SEQ Figure \* ARABIC \s 1 </w:instrText>
      </w:r>
      <w:r>
        <w:rPr>
          <w:noProof/>
        </w:rPr>
        <w:fldChar w:fldCharType="separate"/>
      </w:r>
      <w:r w:rsidR="004C6BC5">
        <w:rPr>
          <w:noProof/>
        </w:rPr>
        <w:t>2</w:t>
      </w:r>
      <w:r>
        <w:rPr>
          <w:noProof/>
        </w:rPr>
        <w:fldChar w:fldCharType="end"/>
      </w:r>
      <w:bookmarkEnd w:id="165"/>
      <w:r>
        <w:t>:</w:t>
      </w:r>
      <w:r>
        <w:tab/>
        <w:t>Fire</w:t>
      </w:r>
      <w:r w:rsidRPr="00927397">
        <w:t xml:space="preserve"> </w:t>
      </w:r>
      <w:r>
        <w:t>Department Organization</w:t>
      </w:r>
      <w:bookmarkEnd w:id="166"/>
      <w:bookmarkEnd w:id="167"/>
      <w:bookmarkEnd w:id="168"/>
    </w:p>
    <w:p w14:paraId="194FB991" w14:textId="77777777" w:rsidR="00412838" w:rsidRDefault="00412838" w:rsidP="00412838">
      <w:pPr>
        <w:spacing w:after="0"/>
        <w:jc w:val="left"/>
        <w:rPr>
          <w:b/>
        </w:rPr>
      </w:pPr>
      <w:r>
        <w:rPr>
          <w:noProof/>
        </w:rPr>
        <w:drawing>
          <wp:anchor distT="0" distB="0" distL="114300" distR="114300" simplePos="0" relativeHeight="251667456" behindDoc="0" locked="0" layoutInCell="1" allowOverlap="1" wp14:anchorId="3CB289A3" wp14:editId="28570CCE">
            <wp:simplePos x="0" y="0"/>
            <wp:positionH relativeFrom="page">
              <wp:posOffset>972185</wp:posOffset>
            </wp:positionH>
            <wp:positionV relativeFrom="paragraph">
              <wp:posOffset>241300</wp:posOffset>
            </wp:positionV>
            <wp:extent cx="5323840" cy="6224270"/>
            <wp:effectExtent l="0" t="0" r="0" b="508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23840" cy="6224270"/>
                    </a:xfrm>
                    <a:prstGeom prst="rect">
                      <a:avLst/>
                    </a:prstGeom>
                  </pic:spPr>
                </pic:pic>
              </a:graphicData>
            </a:graphic>
            <wp14:sizeRelH relativeFrom="page">
              <wp14:pctWidth>0</wp14:pctWidth>
            </wp14:sizeRelH>
            <wp14:sizeRelV relativeFrom="page">
              <wp14:pctHeight>0</wp14:pctHeight>
            </wp14:sizeRelV>
          </wp:anchor>
        </w:drawing>
      </w:r>
      <w:r>
        <w:br w:type="page"/>
      </w:r>
    </w:p>
    <w:p w14:paraId="228EA5A0" w14:textId="77777777" w:rsidR="00412838" w:rsidRPr="00412838" w:rsidRDefault="00412838" w:rsidP="00412838">
      <w:pPr>
        <w:pStyle w:val="Heading3"/>
      </w:pPr>
      <w:bookmarkStart w:id="169" w:name="_Toc455469830"/>
      <w:r w:rsidRPr="00412838">
        <w:t>Emergency Response</w:t>
      </w:r>
      <w:bookmarkEnd w:id="169"/>
    </w:p>
    <w:p w14:paraId="5574BC92" w14:textId="77777777" w:rsidR="00412838" w:rsidRDefault="00412838" w:rsidP="00412838">
      <w:r>
        <w:t>The Stockton Fire Department provides emergency response services within the city limits and to four adjoining county fire districts (Boggs Tract, Tuxedo-Country Club, Eastside and Lincoln FPDs). In 2018, the Stockton Fire Department responded to more than 48,000</w:t>
      </w:r>
      <w:r w:rsidRPr="006B24D2">
        <w:t xml:space="preserve"> emergencies. This averaged </w:t>
      </w:r>
      <w:r>
        <w:t xml:space="preserve">approximately </w:t>
      </w:r>
      <w:r w:rsidRPr="00772801">
        <w:t>1</w:t>
      </w:r>
      <w:r>
        <w:t>3</w:t>
      </w:r>
      <w:r w:rsidRPr="00772801">
        <w:t>0</w:t>
      </w:r>
      <w:r w:rsidRPr="008C0679">
        <w:t xml:space="preserve"> calls per day</w:t>
      </w:r>
      <w:r w:rsidRPr="006B24D2">
        <w:t xml:space="preserve"> </w:t>
      </w:r>
      <w:r>
        <w:t>and covered</w:t>
      </w:r>
      <w:r w:rsidRPr="006B24D2">
        <w:t xml:space="preserve"> a wide rang</w:t>
      </w:r>
      <w:r>
        <w:t>e of services to the community.</w:t>
      </w:r>
      <w:r w:rsidRPr="006B24D2">
        <w:t xml:space="preserve"> </w:t>
      </w:r>
      <w:r w:rsidRPr="001B41E0">
        <w:t xml:space="preserve">Table </w:t>
      </w:r>
      <w:r>
        <w:rPr>
          <w:noProof/>
        </w:rPr>
        <w:t>5</w:t>
      </w:r>
      <w:r>
        <w:noBreakHyphen/>
      </w:r>
      <w:r>
        <w:rPr>
          <w:noProof/>
        </w:rPr>
        <w:t>4</w:t>
      </w:r>
      <w:r>
        <w:t xml:space="preserve"> shows</w:t>
      </w:r>
      <w:r w:rsidRPr="006B24D2">
        <w:t xml:space="preserve"> a breakout of the type of call</w:t>
      </w:r>
      <w:r>
        <w:t>s</w:t>
      </w:r>
      <w:r w:rsidRPr="006B24D2">
        <w:t xml:space="preserve"> and the number of calls for the year.</w:t>
      </w:r>
      <w:bookmarkStart w:id="170" w:name="_Ref453935234"/>
      <w:bookmarkStart w:id="171" w:name="_Toc178057263"/>
    </w:p>
    <w:p w14:paraId="7A7317E2" w14:textId="54E2A3D7" w:rsidR="00412838" w:rsidRPr="001B41E0" w:rsidRDefault="00412838" w:rsidP="00412838">
      <w:pPr>
        <w:pStyle w:val="TABLENUMBER0"/>
      </w:pPr>
      <w:bookmarkStart w:id="172" w:name="_Ref453939936"/>
      <w:bookmarkStart w:id="173" w:name="_Toc22220549"/>
      <w:bookmarkStart w:id="174" w:name="_Toc45611334"/>
      <w:r w:rsidRPr="001B41E0">
        <w:t xml:space="preserve">Table </w:t>
      </w:r>
      <w:fldSimple w:instr=" STYLEREF 1 \s ">
        <w:r w:rsidR="004C6BC5">
          <w:rPr>
            <w:noProof/>
          </w:rPr>
          <w:t>5</w:t>
        </w:r>
      </w:fldSimple>
      <w:r w:rsidR="00A26C9E">
        <w:noBreakHyphen/>
      </w:r>
      <w:fldSimple w:instr=" SEQ Table \* ARABIC \s 1 ">
        <w:r w:rsidR="004C6BC5">
          <w:rPr>
            <w:noProof/>
          </w:rPr>
          <w:t>4</w:t>
        </w:r>
      </w:fldSimple>
      <w:bookmarkEnd w:id="170"/>
      <w:bookmarkEnd w:id="172"/>
      <w:r w:rsidRPr="001B41E0">
        <w:t>:</w:t>
      </w:r>
      <w:r w:rsidRPr="001B41E0">
        <w:tab/>
        <w:t xml:space="preserve">Emergency Calls </w:t>
      </w:r>
      <w:r>
        <w:t>b</w:t>
      </w:r>
      <w:r w:rsidRPr="001B41E0">
        <w:t xml:space="preserve">y Type </w:t>
      </w:r>
      <w:bookmarkEnd w:id="171"/>
      <w:r>
        <w:t>(</w:t>
      </w:r>
      <w:r w:rsidRPr="001B41E0">
        <w:t>201</w:t>
      </w:r>
      <w:r>
        <w:t>8)</w:t>
      </w:r>
      <w:bookmarkEnd w:id="173"/>
      <w:bookmarkEnd w:id="174"/>
    </w:p>
    <w:tbl>
      <w:tblPr>
        <w:tblW w:w="492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94"/>
        <w:gridCol w:w="2377"/>
        <w:gridCol w:w="1864"/>
      </w:tblGrid>
      <w:tr w:rsidR="00412838" w:rsidRPr="00F13D4C" w14:paraId="1386D60C" w14:textId="77777777" w:rsidTr="00B000AB">
        <w:tc>
          <w:tcPr>
            <w:tcW w:w="2574" w:type="dxa"/>
            <w:tcBorders>
              <w:top w:val="single" w:sz="2" w:space="0" w:color="auto"/>
              <w:left w:val="nil"/>
              <w:bottom w:val="single" w:sz="2" w:space="0" w:color="auto"/>
              <w:right w:val="nil"/>
            </w:tcBorders>
            <w:shd w:val="clear" w:color="auto" w:fill="auto"/>
            <w:vAlign w:val="center"/>
          </w:tcPr>
          <w:p w14:paraId="2C683A0E" w14:textId="77777777" w:rsidR="00412838" w:rsidRPr="00F13D4C" w:rsidRDefault="00412838" w:rsidP="00B000AB">
            <w:pPr>
              <w:pStyle w:val="TABLECONTENT"/>
              <w:rPr>
                <w:b/>
                <w:sz w:val="20"/>
              </w:rPr>
            </w:pPr>
            <w:r w:rsidRPr="00F13D4C">
              <w:rPr>
                <w:b/>
                <w:sz w:val="20"/>
              </w:rPr>
              <w:t>General Property Use</w:t>
            </w:r>
          </w:p>
        </w:tc>
        <w:tc>
          <w:tcPr>
            <w:tcW w:w="2452" w:type="dxa"/>
            <w:tcBorders>
              <w:top w:val="single" w:sz="2" w:space="0" w:color="auto"/>
              <w:left w:val="nil"/>
              <w:bottom w:val="single" w:sz="2" w:space="0" w:color="auto"/>
              <w:right w:val="nil"/>
            </w:tcBorders>
            <w:shd w:val="clear" w:color="auto" w:fill="auto"/>
            <w:vAlign w:val="center"/>
          </w:tcPr>
          <w:p w14:paraId="3587F5CA" w14:textId="77777777" w:rsidR="00412838" w:rsidRPr="00F13D4C" w:rsidRDefault="00412838" w:rsidP="00B000AB">
            <w:pPr>
              <w:pStyle w:val="TABLECONTENT"/>
              <w:jc w:val="center"/>
              <w:rPr>
                <w:b/>
                <w:sz w:val="20"/>
              </w:rPr>
            </w:pPr>
            <w:r w:rsidRPr="00F13D4C">
              <w:rPr>
                <w:b/>
                <w:sz w:val="20"/>
              </w:rPr>
              <w:t>Number of Calls</w:t>
            </w:r>
          </w:p>
        </w:tc>
        <w:tc>
          <w:tcPr>
            <w:tcW w:w="1921" w:type="dxa"/>
            <w:tcBorders>
              <w:top w:val="single" w:sz="2" w:space="0" w:color="auto"/>
              <w:left w:val="nil"/>
              <w:bottom w:val="single" w:sz="2" w:space="0" w:color="auto"/>
              <w:right w:val="nil"/>
            </w:tcBorders>
            <w:shd w:val="clear" w:color="auto" w:fill="auto"/>
            <w:vAlign w:val="center"/>
          </w:tcPr>
          <w:p w14:paraId="3BED23E5" w14:textId="77777777" w:rsidR="00412838" w:rsidRPr="00F13D4C" w:rsidRDefault="00412838" w:rsidP="00B000AB">
            <w:pPr>
              <w:pStyle w:val="TABLECONTENT"/>
              <w:jc w:val="center"/>
              <w:rPr>
                <w:b/>
                <w:sz w:val="20"/>
              </w:rPr>
            </w:pPr>
            <w:r w:rsidRPr="00F13D4C">
              <w:rPr>
                <w:b/>
                <w:sz w:val="20"/>
              </w:rPr>
              <w:t>Percent</w:t>
            </w:r>
          </w:p>
        </w:tc>
      </w:tr>
      <w:tr w:rsidR="00412838" w:rsidRPr="00F13D4C" w14:paraId="36DD7431" w14:textId="77777777" w:rsidTr="00B000AB">
        <w:trPr>
          <w:trHeight w:val="242"/>
        </w:trPr>
        <w:tc>
          <w:tcPr>
            <w:tcW w:w="2574" w:type="dxa"/>
            <w:tcBorders>
              <w:top w:val="single" w:sz="2" w:space="0" w:color="auto"/>
              <w:left w:val="nil"/>
              <w:bottom w:val="single" w:sz="2" w:space="0" w:color="auto"/>
              <w:right w:val="nil"/>
            </w:tcBorders>
            <w:vAlign w:val="center"/>
          </w:tcPr>
          <w:p w14:paraId="36CE3345" w14:textId="77777777" w:rsidR="00412838" w:rsidRPr="00F13D4C" w:rsidRDefault="00412838" w:rsidP="00B000AB">
            <w:pPr>
              <w:pStyle w:val="TABLECONTENT"/>
              <w:rPr>
                <w:sz w:val="20"/>
              </w:rPr>
            </w:pPr>
            <w:r w:rsidRPr="00F13D4C">
              <w:rPr>
                <w:sz w:val="20"/>
              </w:rPr>
              <w:t>Fire</w:t>
            </w:r>
          </w:p>
        </w:tc>
        <w:tc>
          <w:tcPr>
            <w:tcW w:w="2452" w:type="dxa"/>
            <w:tcBorders>
              <w:top w:val="single" w:sz="2" w:space="0" w:color="auto"/>
              <w:left w:val="nil"/>
              <w:bottom w:val="single" w:sz="2" w:space="0" w:color="auto"/>
              <w:right w:val="nil"/>
            </w:tcBorders>
            <w:vAlign w:val="center"/>
          </w:tcPr>
          <w:p w14:paraId="1F91BEA7" w14:textId="77777777" w:rsidR="00412838" w:rsidRPr="001A2D4F" w:rsidRDefault="00412838" w:rsidP="00B000AB">
            <w:pPr>
              <w:pStyle w:val="TABLECONTENT"/>
              <w:jc w:val="right"/>
              <w:rPr>
                <w:sz w:val="20"/>
              </w:rPr>
            </w:pPr>
            <w:r>
              <w:rPr>
                <w:rFonts w:eastAsia="Times New Roman" w:cs="Garamond"/>
                <w:color w:val="000000"/>
                <w:sz w:val="19"/>
                <w:szCs w:val="24"/>
              </w:rPr>
              <w:t>3,479</w:t>
            </w:r>
          </w:p>
        </w:tc>
        <w:tc>
          <w:tcPr>
            <w:tcW w:w="1921" w:type="dxa"/>
            <w:tcBorders>
              <w:top w:val="single" w:sz="2" w:space="0" w:color="auto"/>
              <w:left w:val="nil"/>
              <w:bottom w:val="single" w:sz="2" w:space="0" w:color="auto"/>
              <w:right w:val="nil"/>
            </w:tcBorders>
            <w:vAlign w:val="center"/>
          </w:tcPr>
          <w:p w14:paraId="354BC551" w14:textId="77777777" w:rsidR="00412838" w:rsidRPr="00F13D4C" w:rsidRDefault="00412838" w:rsidP="00B000AB">
            <w:pPr>
              <w:pStyle w:val="TABLECONTENT"/>
              <w:jc w:val="right"/>
              <w:rPr>
                <w:sz w:val="20"/>
              </w:rPr>
            </w:pPr>
            <w:r>
              <w:rPr>
                <w:sz w:val="20"/>
              </w:rPr>
              <w:t>7</w:t>
            </w:r>
          </w:p>
        </w:tc>
      </w:tr>
      <w:tr w:rsidR="00412838" w:rsidRPr="00F13D4C" w14:paraId="574E0BCD" w14:textId="77777777" w:rsidTr="00B000AB">
        <w:tc>
          <w:tcPr>
            <w:tcW w:w="2574" w:type="dxa"/>
            <w:tcBorders>
              <w:top w:val="single" w:sz="2" w:space="0" w:color="auto"/>
              <w:left w:val="nil"/>
              <w:bottom w:val="single" w:sz="2" w:space="0" w:color="auto"/>
              <w:right w:val="nil"/>
            </w:tcBorders>
            <w:vAlign w:val="center"/>
          </w:tcPr>
          <w:p w14:paraId="68BF4561" w14:textId="77777777" w:rsidR="00412838" w:rsidRPr="00F13D4C" w:rsidRDefault="00412838" w:rsidP="00B000AB">
            <w:pPr>
              <w:pStyle w:val="TABLECONTENT"/>
              <w:rPr>
                <w:sz w:val="20"/>
              </w:rPr>
            </w:pPr>
            <w:r w:rsidRPr="00F13D4C">
              <w:rPr>
                <w:sz w:val="20"/>
              </w:rPr>
              <w:t>EMS/Rescue</w:t>
            </w:r>
          </w:p>
        </w:tc>
        <w:tc>
          <w:tcPr>
            <w:tcW w:w="2452" w:type="dxa"/>
            <w:tcBorders>
              <w:top w:val="single" w:sz="2" w:space="0" w:color="auto"/>
              <w:left w:val="nil"/>
              <w:bottom w:val="single" w:sz="2" w:space="0" w:color="auto"/>
              <w:right w:val="nil"/>
            </w:tcBorders>
            <w:vAlign w:val="center"/>
          </w:tcPr>
          <w:p w14:paraId="0CD58251" w14:textId="77777777" w:rsidR="00412838" w:rsidRPr="001A2D4F" w:rsidRDefault="00412838" w:rsidP="00B000AB">
            <w:pPr>
              <w:pStyle w:val="TABLECONTENT"/>
              <w:jc w:val="right"/>
              <w:rPr>
                <w:sz w:val="20"/>
              </w:rPr>
            </w:pPr>
            <w:r>
              <w:rPr>
                <w:rFonts w:eastAsia="Times New Roman" w:cs="Garamond"/>
                <w:color w:val="000000"/>
                <w:sz w:val="19"/>
                <w:szCs w:val="24"/>
              </w:rPr>
              <w:t>26,724</w:t>
            </w:r>
          </w:p>
        </w:tc>
        <w:tc>
          <w:tcPr>
            <w:tcW w:w="1921" w:type="dxa"/>
            <w:tcBorders>
              <w:top w:val="single" w:sz="2" w:space="0" w:color="auto"/>
              <w:left w:val="nil"/>
              <w:bottom w:val="single" w:sz="2" w:space="0" w:color="auto"/>
              <w:right w:val="nil"/>
            </w:tcBorders>
            <w:vAlign w:val="center"/>
          </w:tcPr>
          <w:p w14:paraId="75F51C5D" w14:textId="77777777" w:rsidR="00412838" w:rsidRPr="00F13D4C" w:rsidRDefault="00412838" w:rsidP="00B000AB">
            <w:pPr>
              <w:pStyle w:val="TABLECONTENT"/>
              <w:jc w:val="right"/>
              <w:rPr>
                <w:sz w:val="20"/>
              </w:rPr>
            </w:pPr>
            <w:r>
              <w:rPr>
                <w:sz w:val="20"/>
              </w:rPr>
              <w:t>55</w:t>
            </w:r>
          </w:p>
        </w:tc>
      </w:tr>
      <w:tr w:rsidR="00412838" w:rsidRPr="00F13D4C" w14:paraId="76128BBF" w14:textId="77777777" w:rsidTr="00B000AB">
        <w:tc>
          <w:tcPr>
            <w:tcW w:w="2574" w:type="dxa"/>
            <w:tcBorders>
              <w:top w:val="single" w:sz="2" w:space="0" w:color="auto"/>
              <w:left w:val="nil"/>
              <w:bottom w:val="single" w:sz="2" w:space="0" w:color="auto"/>
              <w:right w:val="nil"/>
            </w:tcBorders>
            <w:vAlign w:val="center"/>
          </w:tcPr>
          <w:p w14:paraId="6827A697" w14:textId="77777777" w:rsidR="00412838" w:rsidRPr="00F13D4C" w:rsidRDefault="00412838" w:rsidP="00B000AB">
            <w:pPr>
              <w:pStyle w:val="TABLECONTENT"/>
              <w:rPr>
                <w:sz w:val="20"/>
              </w:rPr>
            </w:pPr>
            <w:r w:rsidRPr="00F13D4C">
              <w:rPr>
                <w:sz w:val="20"/>
              </w:rPr>
              <w:t>Hazardous Condition</w:t>
            </w:r>
          </w:p>
        </w:tc>
        <w:tc>
          <w:tcPr>
            <w:tcW w:w="2452" w:type="dxa"/>
            <w:tcBorders>
              <w:top w:val="single" w:sz="2" w:space="0" w:color="auto"/>
              <w:left w:val="nil"/>
              <w:bottom w:val="single" w:sz="2" w:space="0" w:color="auto"/>
              <w:right w:val="nil"/>
            </w:tcBorders>
            <w:vAlign w:val="center"/>
          </w:tcPr>
          <w:p w14:paraId="542ED701" w14:textId="77777777" w:rsidR="00412838" w:rsidRPr="00F13D4C" w:rsidRDefault="00412838" w:rsidP="00B000AB">
            <w:pPr>
              <w:pStyle w:val="TABLECONTENT"/>
              <w:jc w:val="right"/>
              <w:rPr>
                <w:sz w:val="20"/>
              </w:rPr>
            </w:pPr>
            <w:r>
              <w:rPr>
                <w:sz w:val="20"/>
              </w:rPr>
              <w:t>683</w:t>
            </w:r>
          </w:p>
        </w:tc>
        <w:tc>
          <w:tcPr>
            <w:tcW w:w="1921" w:type="dxa"/>
            <w:tcBorders>
              <w:top w:val="single" w:sz="2" w:space="0" w:color="auto"/>
              <w:left w:val="nil"/>
              <w:bottom w:val="single" w:sz="2" w:space="0" w:color="auto"/>
              <w:right w:val="nil"/>
            </w:tcBorders>
            <w:vAlign w:val="center"/>
          </w:tcPr>
          <w:p w14:paraId="23FB2DA3" w14:textId="77777777" w:rsidR="00412838" w:rsidRPr="00F13D4C" w:rsidRDefault="00412838" w:rsidP="00B000AB">
            <w:pPr>
              <w:pStyle w:val="TABLECONTENT"/>
              <w:jc w:val="right"/>
              <w:rPr>
                <w:sz w:val="20"/>
              </w:rPr>
            </w:pPr>
            <w:r>
              <w:rPr>
                <w:sz w:val="20"/>
              </w:rPr>
              <w:t>1</w:t>
            </w:r>
          </w:p>
        </w:tc>
      </w:tr>
      <w:tr w:rsidR="00412838" w:rsidRPr="00F13D4C" w14:paraId="46B10905" w14:textId="77777777" w:rsidTr="00B000AB">
        <w:tc>
          <w:tcPr>
            <w:tcW w:w="2574" w:type="dxa"/>
            <w:tcBorders>
              <w:top w:val="single" w:sz="2" w:space="0" w:color="auto"/>
              <w:left w:val="nil"/>
              <w:bottom w:val="single" w:sz="2" w:space="0" w:color="auto"/>
              <w:right w:val="nil"/>
            </w:tcBorders>
            <w:vAlign w:val="center"/>
          </w:tcPr>
          <w:p w14:paraId="40880DCE" w14:textId="77777777" w:rsidR="00412838" w:rsidRPr="00F13D4C" w:rsidRDefault="00412838" w:rsidP="00B000AB">
            <w:pPr>
              <w:pStyle w:val="TABLECONTENT"/>
              <w:rPr>
                <w:sz w:val="20"/>
              </w:rPr>
            </w:pPr>
            <w:r w:rsidRPr="00F13D4C">
              <w:rPr>
                <w:sz w:val="20"/>
              </w:rPr>
              <w:t>Other</w:t>
            </w:r>
          </w:p>
        </w:tc>
        <w:tc>
          <w:tcPr>
            <w:tcW w:w="2452" w:type="dxa"/>
            <w:tcBorders>
              <w:top w:val="single" w:sz="2" w:space="0" w:color="auto"/>
              <w:left w:val="nil"/>
              <w:bottom w:val="single" w:sz="2" w:space="0" w:color="auto"/>
              <w:right w:val="nil"/>
            </w:tcBorders>
            <w:vAlign w:val="center"/>
          </w:tcPr>
          <w:p w14:paraId="3E867592" w14:textId="77777777" w:rsidR="00412838" w:rsidRPr="001A2D4F" w:rsidRDefault="00412838" w:rsidP="00B000AB">
            <w:pPr>
              <w:pStyle w:val="TABLECONTENT"/>
              <w:jc w:val="right"/>
              <w:rPr>
                <w:sz w:val="20"/>
              </w:rPr>
            </w:pPr>
            <w:r>
              <w:rPr>
                <w:rFonts w:eastAsia="Times New Roman" w:cs="Garamond"/>
                <w:color w:val="000000"/>
                <w:sz w:val="19"/>
                <w:szCs w:val="24"/>
              </w:rPr>
              <w:t>18,000</w:t>
            </w:r>
          </w:p>
        </w:tc>
        <w:tc>
          <w:tcPr>
            <w:tcW w:w="1921" w:type="dxa"/>
            <w:tcBorders>
              <w:top w:val="single" w:sz="2" w:space="0" w:color="auto"/>
              <w:left w:val="nil"/>
              <w:bottom w:val="single" w:sz="2" w:space="0" w:color="auto"/>
              <w:right w:val="nil"/>
            </w:tcBorders>
            <w:vAlign w:val="center"/>
          </w:tcPr>
          <w:p w14:paraId="475944CB" w14:textId="77777777" w:rsidR="00412838" w:rsidRPr="00F13D4C" w:rsidRDefault="00412838" w:rsidP="00B000AB">
            <w:pPr>
              <w:pStyle w:val="TABLECONTENT"/>
              <w:jc w:val="right"/>
              <w:rPr>
                <w:sz w:val="20"/>
              </w:rPr>
            </w:pPr>
            <w:r>
              <w:rPr>
                <w:sz w:val="20"/>
              </w:rPr>
              <w:t>37</w:t>
            </w:r>
          </w:p>
        </w:tc>
      </w:tr>
      <w:tr w:rsidR="00412838" w:rsidRPr="00F13D4C" w14:paraId="6E68BA2B" w14:textId="77777777" w:rsidTr="00B000AB">
        <w:tc>
          <w:tcPr>
            <w:tcW w:w="2574" w:type="dxa"/>
            <w:tcBorders>
              <w:top w:val="single" w:sz="2" w:space="0" w:color="auto"/>
              <w:left w:val="nil"/>
              <w:bottom w:val="single" w:sz="2" w:space="0" w:color="auto"/>
              <w:right w:val="nil"/>
            </w:tcBorders>
            <w:vAlign w:val="center"/>
          </w:tcPr>
          <w:p w14:paraId="10B3E687" w14:textId="77777777" w:rsidR="00412838" w:rsidRPr="00F13D4C" w:rsidRDefault="00412838" w:rsidP="00B000AB">
            <w:pPr>
              <w:pStyle w:val="TABLECONTENT"/>
              <w:rPr>
                <w:b/>
                <w:sz w:val="20"/>
              </w:rPr>
            </w:pPr>
            <w:r w:rsidRPr="00F13D4C">
              <w:rPr>
                <w:b/>
                <w:sz w:val="20"/>
              </w:rPr>
              <w:t>Total</w:t>
            </w:r>
          </w:p>
        </w:tc>
        <w:tc>
          <w:tcPr>
            <w:tcW w:w="2452" w:type="dxa"/>
            <w:tcBorders>
              <w:top w:val="single" w:sz="2" w:space="0" w:color="auto"/>
              <w:left w:val="nil"/>
              <w:bottom w:val="single" w:sz="2" w:space="0" w:color="auto"/>
              <w:right w:val="nil"/>
            </w:tcBorders>
            <w:vAlign w:val="center"/>
          </w:tcPr>
          <w:p w14:paraId="609F771F" w14:textId="77777777" w:rsidR="00412838" w:rsidRPr="00F13D4C" w:rsidRDefault="00412838" w:rsidP="00B000AB">
            <w:pPr>
              <w:pStyle w:val="TABLECONTENT"/>
              <w:jc w:val="right"/>
              <w:rPr>
                <w:b/>
                <w:sz w:val="20"/>
              </w:rPr>
            </w:pPr>
            <w:r>
              <w:rPr>
                <w:b/>
                <w:sz w:val="20"/>
              </w:rPr>
              <w:t>48,886</w:t>
            </w:r>
          </w:p>
        </w:tc>
        <w:tc>
          <w:tcPr>
            <w:tcW w:w="1921" w:type="dxa"/>
            <w:tcBorders>
              <w:top w:val="single" w:sz="2" w:space="0" w:color="auto"/>
              <w:left w:val="nil"/>
              <w:bottom w:val="single" w:sz="2" w:space="0" w:color="auto"/>
              <w:right w:val="nil"/>
            </w:tcBorders>
            <w:vAlign w:val="center"/>
          </w:tcPr>
          <w:p w14:paraId="60A9D54C" w14:textId="77777777" w:rsidR="00412838" w:rsidRPr="00F13D4C" w:rsidRDefault="00412838" w:rsidP="00B000AB">
            <w:pPr>
              <w:pStyle w:val="TABLECONTENT"/>
              <w:jc w:val="right"/>
              <w:rPr>
                <w:b/>
                <w:sz w:val="20"/>
              </w:rPr>
            </w:pPr>
            <w:r w:rsidRPr="00F13D4C">
              <w:rPr>
                <w:b/>
                <w:sz w:val="20"/>
              </w:rPr>
              <w:t>100</w:t>
            </w:r>
          </w:p>
        </w:tc>
      </w:tr>
      <w:tr w:rsidR="00412838" w:rsidRPr="0093438A" w14:paraId="1B85E7B7" w14:textId="77777777" w:rsidTr="00B000AB">
        <w:tc>
          <w:tcPr>
            <w:tcW w:w="6947" w:type="dxa"/>
            <w:gridSpan w:val="3"/>
            <w:tcBorders>
              <w:top w:val="single" w:sz="2" w:space="0" w:color="auto"/>
              <w:left w:val="nil"/>
              <w:bottom w:val="nil"/>
              <w:right w:val="nil"/>
            </w:tcBorders>
          </w:tcPr>
          <w:p w14:paraId="42BB0399" w14:textId="77777777" w:rsidR="00412838" w:rsidRPr="00F14230" w:rsidRDefault="00412838" w:rsidP="00B000AB">
            <w:pPr>
              <w:spacing w:after="0"/>
              <w:rPr>
                <w:i/>
                <w:sz w:val="20"/>
              </w:rPr>
            </w:pPr>
            <w:r w:rsidRPr="00F14230">
              <w:rPr>
                <w:i/>
                <w:sz w:val="20"/>
              </w:rPr>
              <w:t xml:space="preserve">Source: City of Stockton, </w:t>
            </w:r>
            <w:r>
              <w:rPr>
                <w:i/>
                <w:sz w:val="20"/>
              </w:rPr>
              <w:t>2019-2020 Annual Budget, June</w:t>
            </w:r>
            <w:r w:rsidRPr="00F14230">
              <w:rPr>
                <w:i/>
                <w:sz w:val="20"/>
              </w:rPr>
              <w:t xml:space="preserve"> 201</w:t>
            </w:r>
            <w:r>
              <w:rPr>
                <w:i/>
                <w:sz w:val="20"/>
              </w:rPr>
              <w:t>9</w:t>
            </w:r>
            <w:r w:rsidRPr="00F14230">
              <w:rPr>
                <w:i/>
                <w:sz w:val="20"/>
              </w:rPr>
              <w:t>.</w:t>
            </w:r>
          </w:p>
        </w:tc>
      </w:tr>
    </w:tbl>
    <w:p w14:paraId="074279C2" w14:textId="77777777" w:rsidR="003A5D56" w:rsidRDefault="003A5D56" w:rsidP="00412838">
      <w:pPr>
        <w:spacing w:before="120"/>
      </w:pPr>
    </w:p>
    <w:p w14:paraId="7B1716DE" w14:textId="38614936" w:rsidR="00412838" w:rsidRDefault="00412838" w:rsidP="00412838">
      <w:pPr>
        <w:spacing w:before="120"/>
      </w:pPr>
      <w:r w:rsidRPr="006B24D2">
        <w:t>The Stockton Fire Department uses call assignments to respond to emergency calls.</w:t>
      </w:r>
      <w:r>
        <w:t xml:space="preserve"> </w:t>
      </w:r>
      <w:r w:rsidRPr="001B41E0">
        <w:t xml:space="preserve">Table </w:t>
      </w:r>
      <w:r>
        <w:rPr>
          <w:noProof/>
        </w:rPr>
        <w:t>5</w:t>
      </w:r>
      <w:r>
        <w:noBreakHyphen/>
      </w:r>
      <w:r>
        <w:rPr>
          <w:noProof/>
        </w:rPr>
        <w:t>5</w:t>
      </w:r>
      <w:r>
        <w:t xml:space="preserve"> </w:t>
      </w:r>
      <w:r w:rsidRPr="006B24D2">
        <w:t xml:space="preserve">lists the types of emergencies, such as standard fires and auto accidents, and the </w:t>
      </w:r>
      <w:r>
        <w:t>type of</w:t>
      </w:r>
      <w:r w:rsidRPr="006B24D2">
        <w:t xml:space="preserve"> response team</w:t>
      </w:r>
      <w:r>
        <w:t xml:space="preserve"> typically</w:t>
      </w:r>
      <w:r w:rsidRPr="006B24D2">
        <w:t xml:space="preserve"> sen</w:t>
      </w:r>
      <w:r w:rsidRPr="006C527A">
        <w:t>t to the scene.</w:t>
      </w:r>
      <w:r>
        <w:t xml:space="preserve"> </w:t>
      </w:r>
      <w:r w:rsidRPr="006C527A">
        <w:t>This table also indicates the average response times for these calls, which depend on numerous</w:t>
      </w:r>
      <w:r w:rsidRPr="006B24D2">
        <w:t xml:space="preserve"> factors</w:t>
      </w:r>
      <w:r>
        <w:t xml:space="preserve"> such as</w:t>
      </w:r>
      <w:r w:rsidRPr="006B24D2">
        <w:t xml:space="preserve"> circulation, </w:t>
      </w:r>
      <w:r>
        <w:t>development</w:t>
      </w:r>
      <w:r w:rsidRPr="006B24D2">
        <w:t xml:space="preserve">, population </w:t>
      </w:r>
      <w:r>
        <w:t>growth</w:t>
      </w:r>
      <w:r w:rsidRPr="006B24D2">
        <w:t>, and geographic distance to outlying rural acres.</w:t>
      </w:r>
      <w:r>
        <w:t xml:space="preserve"> </w:t>
      </w:r>
    </w:p>
    <w:p w14:paraId="3FD5361D" w14:textId="53A8191A" w:rsidR="00412838" w:rsidRPr="001B41E0" w:rsidRDefault="00412838" w:rsidP="00412838">
      <w:pPr>
        <w:pStyle w:val="TABLENUMBER0"/>
      </w:pPr>
      <w:bookmarkStart w:id="175" w:name="_Ref453935242"/>
      <w:bookmarkStart w:id="176" w:name="_Toc178057264"/>
      <w:r>
        <w:br w:type="page"/>
      </w:r>
      <w:bookmarkStart w:id="177" w:name="_Ref453939951"/>
      <w:bookmarkStart w:id="178" w:name="_Toc22220550"/>
      <w:bookmarkStart w:id="179" w:name="_Toc45611335"/>
      <w:r w:rsidRPr="001B41E0">
        <w:t xml:space="preserve">Table </w:t>
      </w:r>
      <w:fldSimple w:instr=" STYLEREF 1 \s ">
        <w:r w:rsidR="004C6BC5">
          <w:rPr>
            <w:noProof/>
          </w:rPr>
          <w:t>5</w:t>
        </w:r>
      </w:fldSimple>
      <w:r w:rsidR="00A26C9E">
        <w:noBreakHyphen/>
      </w:r>
      <w:fldSimple w:instr=" SEQ Table \* ARABIC \s 1 ">
        <w:r w:rsidR="004C6BC5">
          <w:rPr>
            <w:noProof/>
          </w:rPr>
          <w:t>5</w:t>
        </w:r>
      </w:fldSimple>
      <w:bookmarkEnd w:id="175"/>
      <w:bookmarkEnd w:id="177"/>
      <w:r w:rsidRPr="001B41E0">
        <w:t>:</w:t>
      </w:r>
      <w:r w:rsidRPr="001B41E0">
        <w:tab/>
      </w:r>
      <w:r>
        <w:t xml:space="preserve">Stockton Fire Department </w:t>
      </w:r>
      <w:r w:rsidRPr="001B41E0">
        <w:t>Call Assignments</w:t>
      </w:r>
      <w:bookmarkEnd w:id="176"/>
      <w:bookmarkEnd w:id="178"/>
      <w:bookmarkEnd w:id="179"/>
      <w:r>
        <w:t xml:space="preserve"> </w:t>
      </w:r>
    </w:p>
    <w:tbl>
      <w:tblPr>
        <w:tblW w:w="492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3"/>
        <w:gridCol w:w="3338"/>
        <w:gridCol w:w="1864"/>
      </w:tblGrid>
      <w:tr w:rsidR="00412838" w:rsidRPr="0035732A" w14:paraId="6012E425" w14:textId="77777777" w:rsidTr="00B000AB">
        <w:trPr>
          <w:trHeight w:val="440"/>
          <w:tblHeader/>
        </w:trPr>
        <w:tc>
          <w:tcPr>
            <w:tcW w:w="1579" w:type="dxa"/>
            <w:tcBorders>
              <w:top w:val="single" w:sz="2" w:space="0" w:color="auto"/>
              <w:left w:val="nil"/>
              <w:bottom w:val="single" w:sz="2" w:space="0" w:color="auto"/>
              <w:right w:val="nil"/>
            </w:tcBorders>
            <w:shd w:val="clear" w:color="auto" w:fill="auto"/>
            <w:vAlign w:val="center"/>
          </w:tcPr>
          <w:p w14:paraId="7189CCED" w14:textId="77777777" w:rsidR="00412838" w:rsidRPr="0035732A" w:rsidRDefault="00412838" w:rsidP="00B000AB">
            <w:pPr>
              <w:pStyle w:val="TABLECONTENT"/>
              <w:rPr>
                <w:b/>
                <w:sz w:val="20"/>
              </w:rPr>
            </w:pPr>
            <w:r w:rsidRPr="0035732A">
              <w:rPr>
                <w:b/>
                <w:sz w:val="20"/>
              </w:rPr>
              <w:t>Emergency</w:t>
            </w:r>
          </w:p>
        </w:tc>
        <w:tc>
          <w:tcPr>
            <w:tcW w:w="3447" w:type="dxa"/>
            <w:tcBorders>
              <w:top w:val="single" w:sz="2" w:space="0" w:color="auto"/>
              <w:left w:val="nil"/>
              <w:bottom w:val="single" w:sz="2" w:space="0" w:color="auto"/>
              <w:right w:val="nil"/>
            </w:tcBorders>
            <w:shd w:val="clear" w:color="auto" w:fill="auto"/>
            <w:vAlign w:val="center"/>
          </w:tcPr>
          <w:p w14:paraId="4E878A7F" w14:textId="77777777" w:rsidR="00412838" w:rsidRPr="0035732A" w:rsidRDefault="00412838" w:rsidP="00B000AB">
            <w:pPr>
              <w:pStyle w:val="TABLECONTENT"/>
              <w:rPr>
                <w:b/>
                <w:sz w:val="20"/>
              </w:rPr>
            </w:pPr>
            <w:r w:rsidRPr="0035732A">
              <w:rPr>
                <w:b/>
                <w:sz w:val="20"/>
              </w:rPr>
              <w:t>Typical Response Team</w:t>
            </w:r>
          </w:p>
        </w:tc>
        <w:tc>
          <w:tcPr>
            <w:tcW w:w="1921" w:type="dxa"/>
            <w:tcBorders>
              <w:top w:val="single" w:sz="2" w:space="0" w:color="auto"/>
              <w:left w:val="nil"/>
              <w:bottom w:val="single" w:sz="2" w:space="0" w:color="auto"/>
              <w:right w:val="nil"/>
            </w:tcBorders>
            <w:shd w:val="clear" w:color="auto" w:fill="auto"/>
            <w:vAlign w:val="center"/>
          </w:tcPr>
          <w:p w14:paraId="40D90147" w14:textId="77777777" w:rsidR="00412838" w:rsidRPr="0035732A" w:rsidRDefault="00412838" w:rsidP="00B000AB">
            <w:pPr>
              <w:pStyle w:val="TABLECONTENT"/>
              <w:rPr>
                <w:b/>
                <w:sz w:val="20"/>
              </w:rPr>
            </w:pPr>
            <w:r w:rsidRPr="0035732A">
              <w:rPr>
                <w:b/>
                <w:sz w:val="20"/>
              </w:rPr>
              <w:t>Average Response Time</w:t>
            </w:r>
          </w:p>
        </w:tc>
      </w:tr>
      <w:tr w:rsidR="00412838" w:rsidRPr="0035732A" w14:paraId="44BAD2D1" w14:textId="77777777" w:rsidTr="00B000AB">
        <w:tc>
          <w:tcPr>
            <w:tcW w:w="1579" w:type="dxa"/>
            <w:tcBorders>
              <w:top w:val="single" w:sz="2" w:space="0" w:color="auto"/>
              <w:left w:val="nil"/>
              <w:bottom w:val="single" w:sz="2" w:space="0" w:color="auto"/>
              <w:right w:val="nil"/>
            </w:tcBorders>
            <w:vAlign w:val="center"/>
          </w:tcPr>
          <w:p w14:paraId="4FC75A19" w14:textId="77777777" w:rsidR="00412838" w:rsidRPr="0035732A" w:rsidRDefault="00412838" w:rsidP="00B000AB">
            <w:pPr>
              <w:pStyle w:val="TABLECONTENT"/>
              <w:jc w:val="left"/>
              <w:rPr>
                <w:sz w:val="20"/>
              </w:rPr>
            </w:pPr>
            <w:r w:rsidRPr="0035732A">
              <w:rPr>
                <w:sz w:val="20"/>
              </w:rPr>
              <w:t xml:space="preserve">Standard Structure Fire </w:t>
            </w:r>
          </w:p>
        </w:tc>
        <w:tc>
          <w:tcPr>
            <w:tcW w:w="3447" w:type="dxa"/>
            <w:tcBorders>
              <w:top w:val="single" w:sz="2" w:space="0" w:color="auto"/>
              <w:left w:val="nil"/>
              <w:bottom w:val="single" w:sz="2" w:space="0" w:color="auto"/>
              <w:right w:val="nil"/>
            </w:tcBorders>
            <w:vAlign w:val="center"/>
          </w:tcPr>
          <w:p w14:paraId="2DD8582F" w14:textId="77777777" w:rsidR="00412838" w:rsidRPr="0035732A" w:rsidRDefault="00412838" w:rsidP="00B000AB">
            <w:pPr>
              <w:pStyle w:val="TABLECONTENT"/>
              <w:jc w:val="left"/>
              <w:rPr>
                <w:sz w:val="20"/>
              </w:rPr>
            </w:pPr>
            <w:r>
              <w:rPr>
                <w:sz w:val="20"/>
              </w:rPr>
              <w:t>4</w:t>
            </w:r>
            <w:r w:rsidRPr="0035732A">
              <w:rPr>
                <w:sz w:val="20"/>
              </w:rPr>
              <w:t xml:space="preserve"> Engines, 2 Trucks, 2 Battalion Chiefs, </w:t>
            </w:r>
            <w:r>
              <w:rPr>
                <w:sz w:val="20"/>
              </w:rPr>
              <w:t xml:space="preserve">1 </w:t>
            </w:r>
            <w:r w:rsidRPr="0035732A">
              <w:rPr>
                <w:sz w:val="20"/>
              </w:rPr>
              <w:t>Chief’s Operator (One of the responding engines serves as a Rapid Intervention Team)</w:t>
            </w:r>
          </w:p>
        </w:tc>
        <w:tc>
          <w:tcPr>
            <w:tcW w:w="1921" w:type="dxa"/>
            <w:tcBorders>
              <w:top w:val="single" w:sz="2" w:space="0" w:color="auto"/>
              <w:left w:val="nil"/>
              <w:bottom w:val="single" w:sz="2" w:space="0" w:color="auto"/>
              <w:right w:val="nil"/>
            </w:tcBorders>
            <w:vAlign w:val="center"/>
          </w:tcPr>
          <w:p w14:paraId="5FBBDA84" w14:textId="77777777" w:rsidR="00412838" w:rsidRPr="0035732A" w:rsidRDefault="00412838" w:rsidP="00B000AB">
            <w:pPr>
              <w:pStyle w:val="TABLECONTENT"/>
              <w:rPr>
                <w:sz w:val="20"/>
              </w:rPr>
            </w:pPr>
            <w:r w:rsidRPr="0035732A">
              <w:rPr>
                <w:sz w:val="20"/>
              </w:rPr>
              <w:t>3-4 minutes</w:t>
            </w:r>
          </w:p>
        </w:tc>
      </w:tr>
      <w:tr w:rsidR="00412838" w:rsidRPr="0035732A" w14:paraId="78C6F4A1" w14:textId="77777777" w:rsidTr="00B000AB">
        <w:tc>
          <w:tcPr>
            <w:tcW w:w="1579" w:type="dxa"/>
            <w:tcBorders>
              <w:top w:val="single" w:sz="2" w:space="0" w:color="auto"/>
              <w:left w:val="nil"/>
              <w:bottom w:val="single" w:sz="2" w:space="0" w:color="auto"/>
              <w:right w:val="nil"/>
            </w:tcBorders>
            <w:vAlign w:val="center"/>
          </w:tcPr>
          <w:p w14:paraId="4E368619" w14:textId="77777777" w:rsidR="00412838" w:rsidRPr="0035732A" w:rsidRDefault="00412838" w:rsidP="00B000AB">
            <w:pPr>
              <w:pStyle w:val="TABLECONTENT"/>
              <w:jc w:val="left"/>
              <w:rPr>
                <w:sz w:val="20"/>
              </w:rPr>
            </w:pPr>
            <w:r w:rsidRPr="0035732A">
              <w:rPr>
                <w:sz w:val="20"/>
              </w:rPr>
              <w:t>Still Alarms: vehicles, dumpsters,</w:t>
            </w:r>
            <w:r w:rsidRPr="0035732A">
              <w:rPr>
                <w:sz w:val="20"/>
              </w:rPr>
              <w:br/>
              <w:t>off-season grass fire, etc.</w:t>
            </w:r>
          </w:p>
        </w:tc>
        <w:tc>
          <w:tcPr>
            <w:tcW w:w="3447" w:type="dxa"/>
            <w:tcBorders>
              <w:top w:val="single" w:sz="2" w:space="0" w:color="auto"/>
              <w:left w:val="nil"/>
              <w:bottom w:val="single" w:sz="2" w:space="0" w:color="auto"/>
              <w:right w:val="nil"/>
            </w:tcBorders>
            <w:vAlign w:val="center"/>
          </w:tcPr>
          <w:p w14:paraId="1CC355AF" w14:textId="77777777" w:rsidR="00412838" w:rsidRPr="0035732A" w:rsidRDefault="00412838" w:rsidP="00B000AB">
            <w:pPr>
              <w:pStyle w:val="TABLECONTENT"/>
              <w:jc w:val="left"/>
              <w:rPr>
                <w:sz w:val="20"/>
              </w:rPr>
            </w:pPr>
            <w:r w:rsidRPr="0035732A">
              <w:rPr>
                <w:sz w:val="20"/>
              </w:rPr>
              <w:t>1 Engine</w:t>
            </w:r>
          </w:p>
        </w:tc>
        <w:tc>
          <w:tcPr>
            <w:tcW w:w="1921" w:type="dxa"/>
            <w:tcBorders>
              <w:top w:val="single" w:sz="2" w:space="0" w:color="auto"/>
              <w:left w:val="nil"/>
              <w:bottom w:val="single" w:sz="2" w:space="0" w:color="auto"/>
              <w:right w:val="nil"/>
            </w:tcBorders>
            <w:vAlign w:val="center"/>
          </w:tcPr>
          <w:p w14:paraId="0CBAE3EF" w14:textId="77777777" w:rsidR="00412838" w:rsidRPr="0035732A" w:rsidRDefault="00412838" w:rsidP="00B000AB">
            <w:pPr>
              <w:pStyle w:val="TABLECONTENT"/>
              <w:rPr>
                <w:sz w:val="20"/>
              </w:rPr>
            </w:pPr>
            <w:r w:rsidRPr="0035732A">
              <w:rPr>
                <w:sz w:val="20"/>
              </w:rPr>
              <w:t>3-4 minutes</w:t>
            </w:r>
          </w:p>
        </w:tc>
      </w:tr>
      <w:tr w:rsidR="00412838" w:rsidRPr="0035732A" w14:paraId="325EFD9D" w14:textId="77777777" w:rsidTr="00B000AB">
        <w:tc>
          <w:tcPr>
            <w:tcW w:w="1579" w:type="dxa"/>
            <w:tcBorders>
              <w:top w:val="single" w:sz="2" w:space="0" w:color="auto"/>
              <w:left w:val="nil"/>
              <w:bottom w:val="single" w:sz="2" w:space="0" w:color="auto"/>
              <w:right w:val="nil"/>
            </w:tcBorders>
            <w:vAlign w:val="center"/>
          </w:tcPr>
          <w:p w14:paraId="03A3B629" w14:textId="77777777" w:rsidR="00412838" w:rsidRPr="0035732A" w:rsidRDefault="00412838" w:rsidP="00B000AB">
            <w:pPr>
              <w:pStyle w:val="TABLECONTENT"/>
              <w:jc w:val="left"/>
              <w:rPr>
                <w:sz w:val="20"/>
              </w:rPr>
            </w:pPr>
            <w:r w:rsidRPr="0035732A">
              <w:rPr>
                <w:sz w:val="20"/>
              </w:rPr>
              <w:t>Fire Season Grass Fires</w:t>
            </w:r>
          </w:p>
        </w:tc>
        <w:tc>
          <w:tcPr>
            <w:tcW w:w="3447" w:type="dxa"/>
            <w:tcBorders>
              <w:top w:val="single" w:sz="2" w:space="0" w:color="auto"/>
              <w:left w:val="nil"/>
              <w:bottom w:val="single" w:sz="2" w:space="0" w:color="auto"/>
              <w:right w:val="nil"/>
            </w:tcBorders>
            <w:vAlign w:val="center"/>
          </w:tcPr>
          <w:p w14:paraId="3A8FE523" w14:textId="18E172BF" w:rsidR="00412838" w:rsidRPr="0035732A" w:rsidRDefault="00412838" w:rsidP="00B000AB">
            <w:pPr>
              <w:pStyle w:val="TABLECONTENT"/>
              <w:jc w:val="left"/>
              <w:rPr>
                <w:sz w:val="20"/>
              </w:rPr>
            </w:pPr>
            <w:r w:rsidRPr="0035732A">
              <w:rPr>
                <w:sz w:val="20"/>
              </w:rPr>
              <w:t xml:space="preserve">2 Engines, </w:t>
            </w:r>
            <w:r w:rsidR="00AD0EAF">
              <w:rPr>
                <w:sz w:val="20"/>
              </w:rPr>
              <w:t>1</w:t>
            </w:r>
            <w:r w:rsidRPr="0035732A">
              <w:rPr>
                <w:sz w:val="20"/>
              </w:rPr>
              <w:t xml:space="preserve"> Off-road Grass Rig</w:t>
            </w:r>
          </w:p>
        </w:tc>
        <w:tc>
          <w:tcPr>
            <w:tcW w:w="1921" w:type="dxa"/>
            <w:tcBorders>
              <w:top w:val="single" w:sz="2" w:space="0" w:color="auto"/>
              <w:left w:val="nil"/>
              <w:bottom w:val="single" w:sz="2" w:space="0" w:color="auto"/>
              <w:right w:val="nil"/>
            </w:tcBorders>
            <w:vAlign w:val="center"/>
          </w:tcPr>
          <w:p w14:paraId="3D5649EE" w14:textId="77777777" w:rsidR="00412838" w:rsidRPr="0035732A" w:rsidRDefault="00412838" w:rsidP="00B000AB">
            <w:pPr>
              <w:pStyle w:val="TABLECONTENT"/>
              <w:rPr>
                <w:sz w:val="20"/>
              </w:rPr>
            </w:pPr>
            <w:r w:rsidRPr="0035732A">
              <w:rPr>
                <w:sz w:val="20"/>
              </w:rPr>
              <w:t>3-4 minutes</w:t>
            </w:r>
          </w:p>
        </w:tc>
      </w:tr>
      <w:tr w:rsidR="00412838" w:rsidRPr="0035732A" w14:paraId="7AC5AF75" w14:textId="77777777" w:rsidTr="00B000AB">
        <w:tc>
          <w:tcPr>
            <w:tcW w:w="1579" w:type="dxa"/>
            <w:tcBorders>
              <w:top w:val="single" w:sz="2" w:space="0" w:color="auto"/>
              <w:left w:val="nil"/>
              <w:bottom w:val="single" w:sz="2" w:space="0" w:color="auto"/>
              <w:right w:val="nil"/>
            </w:tcBorders>
            <w:vAlign w:val="center"/>
          </w:tcPr>
          <w:p w14:paraId="013434D3" w14:textId="77777777" w:rsidR="00412838" w:rsidRPr="0035732A" w:rsidRDefault="00412838" w:rsidP="00B000AB">
            <w:pPr>
              <w:pStyle w:val="TABLECONTENT"/>
              <w:jc w:val="left"/>
              <w:rPr>
                <w:sz w:val="20"/>
              </w:rPr>
            </w:pPr>
            <w:r w:rsidRPr="0035732A">
              <w:rPr>
                <w:sz w:val="20"/>
              </w:rPr>
              <w:t>Hazardous Materials Incidences</w:t>
            </w:r>
          </w:p>
        </w:tc>
        <w:tc>
          <w:tcPr>
            <w:tcW w:w="3447" w:type="dxa"/>
            <w:tcBorders>
              <w:top w:val="single" w:sz="2" w:space="0" w:color="auto"/>
              <w:left w:val="nil"/>
              <w:bottom w:val="single" w:sz="2" w:space="0" w:color="auto"/>
              <w:right w:val="nil"/>
            </w:tcBorders>
            <w:vAlign w:val="center"/>
          </w:tcPr>
          <w:p w14:paraId="4ADB2C63" w14:textId="77777777" w:rsidR="00412838" w:rsidRPr="0035732A" w:rsidRDefault="00412838" w:rsidP="00B000AB">
            <w:pPr>
              <w:pStyle w:val="TABLECONTENT"/>
              <w:jc w:val="left"/>
              <w:rPr>
                <w:sz w:val="20"/>
              </w:rPr>
            </w:pPr>
            <w:r>
              <w:rPr>
                <w:sz w:val="20"/>
              </w:rPr>
              <w:t>1</w:t>
            </w:r>
            <w:r w:rsidRPr="0035732A">
              <w:rPr>
                <w:sz w:val="20"/>
              </w:rPr>
              <w:t xml:space="preserve"> Engine, Engine 3, Truck 3, 1 Battalion Chief, </w:t>
            </w:r>
            <w:r>
              <w:rPr>
                <w:sz w:val="20"/>
              </w:rPr>
              <w:t xml:space="preserve">1 </w:t>
            </w:r>
            <w:r w:rsidRPr="0035732A">
              <w:rPr>
                <w:sz w:val="20"/>
              </w:rPr>
              <w:t>Chief’s Operator</w:t>
            </w:r>
          </w:p>
        </w:tc>
        <w:tc>
          <w:tcPr>
            <w:tcW w:w="1921" w:type="dxa"/>
            <w:tcBorders>
              <w:top w:val="single" w:sz="2" w:space="0" w:color="auto"/>
              <w:left w:val="nil"/>
              <w:bottom w:val="single" w:sz="2" w:space="0" w:color="auto"/>
              <w:right w:val="nil"/>
            </w:tcBorders>
            <w:vAlign w:val="center"/>
          </w:tcPr>
          <w:p w14:paraId="5542B279" w14:textId="77777777" w:rsidR="00412838" w:rsidRPr="0035732A" w:rsidRDefault="00412838" w:rsidP="00B000AB">
            <w:pPr>
              <w:pStyle w:val="TABLECONTENT"/>
              <w:rPr>
                <w:sz w:val="20"/>
              </w:rPr>
            </w:pPr>
            <w:r w:rsidRPr="0035732A">
              <w:rPr>
                <w:sz w:val="20"/>
              </w:rPr>
              <w:t>4-10 minutes</w:t>
            </w:r>
          </w:p>
        </w:tc>
      </w:tr>
      <w:tr w:rsidR="00412838" w:rsidRPr="0035732A" w14:paraId="6638AEBC" w14:textId="77777777" w:rsidTr="00B000AB">
        <w:tc>
          <w:tcPr>
            <w:tcW w:w="1579" w:type="dxa"/>
            <w:tcBorders>
              <w:top w:val="single" w:sz="2" w:space="0" w:color="auto"/>
              <w:left w:val="nil"/>
              <w:bottom w:val="single" w:sz="2" w:space="0" w:color="auto"/>
              <w:right w:val="nil"/>
            </w:tcBorders>
            <w:vAlign w:val="center"/>
          </w:tcPr>
          <w:p w14:paraId="0CE9241A" w14:textId="77777777" w:rsidR="00412838" w:rsidRPr="0035732A" w:rsidRDefault="00412838" w:rsidP="00B000AB">
            <w:pPr>
              <w:pStyle w:val="TABLECONTENT"/>
              <w:jc w:val="left"/>
              <w:rPr>
                <w:sz w:val="20"/>
              </w:rPr>
            </w:pPr>
            <w:r w:rsidRPr="0035732A">
              <w:rPr>
                <w:sz w:val="20"/>
              </w:rPr>
              <w:t>Emergency Medical Service</w:t>
            </w:r>
          </w:p>
        </w:tc>
        <w:tc>
          <w:tcPr>
            <w:tcW w:w="3447" w:type="dxa"/>
            <w:tcBorders>
              <w:top w:val="single" w:sz="2" w:space="0" w:color="auto"/>
              <w:left w:val="nil"/>
              <w:bottom w:val="single" w:sz="2" w:space="0" w:color="auto"/>
              <w:right w:val="nil"/>
            </w:tcBorders>
            <w:vAlign w:val="center"/>
          </w:tcPr>
          <w:p w14:paraId="671AB204" w14:textId="77777777" w:rsidR="00412838" w:rsidRPr="0035732A" w:rsidRDefault="00412838" w:rsidP="00B000AB">
            <w:pPr>
              <w:pStyle w:val="TABLECONTENT"/>
              <w:jc w:val="left"/>
              <w:rPr>
                <w:sz w:val="20"/>
              </w:rPr>
            </w:pPr>
            <w:r w:rsidRPr="0035732A">
              <w:rPr>
                <w:sz w:val="20"/>
              </w:rPr>
              <w:t>Typically, 1 Engine or 1 Truck, 1 Ambulance</w:t>
            </w:r>
          </w:p>
        </w:tc>
        <w:tc>
          <w:tcPr>
            <w:tcW w:w="1921" w:type="dxa"/>
            <w:tcBorders>
              <w:top w:val="single" w:sz="2" w:space="0" w:color="auto"/>
              <w:left w:val="nil"/>
              <w:bottom w:val="single" w:sz="2" w:space="0" w:color="auto"/>
              <w:right w:val="nil"/>
            </w:tcBorders>
            <w:vAlign w:val="center"/>
          </w:tcPr>
          <w:p w14:paraId="062C229E" w14:textId="77777777" w:rsidR="00412838" w:rsidRPr="0035732A" w:rsidRDefault="00412838" w:rsidP="00B000AB">
            <w:pPr>
              <w:pStyle w:val="TABLECONTENT"/>
              <w:rPr>
                <w:sz w:val="20"/>
              </w:rPr>
            </w:pPr>
            <w:r w:rsidRPr="0035732A">
              <w:rPr>
                <w:sz w:val="20"/>
              </w:rPr>
              <w:t>4 minutes</w:t>
            </w:r>
          </w:p>
        </w:tc>
      </w:tr>
      <w:tr w:rsidR="00412838" w:rsidRPr="0035732A" w14:paraId="020CB5F3" w14:textId="77777777" w:rsidTr="00B000AB">
        <w:tc>
          <w:tcPr>
            <w:tcW w:w="1579" w:type="dxa"/>
            <w:tcBorders>
              <w:top w:val="single" w:sz="2" w:space="0" w:color="auto"/>
              <w:left w:val="nil"/>
              <w:bottom w:val="single" w:sz="2" w:space="0" w:color="auto"/>
              <w:right w:val="nil"/>
            </w:tcBorders>
            <w:vAlign w:val="center"/>
          </w:tcPr>
          <w:p w14:paraId="27944A00" w14:textId="77777777" w:rsidR="00412838" w:rsidRPr="0035732A" w:rsidRDefault="00412838" w:rsidP="00B000AB">
            <w:pPr>
              <w:pStyle w:val="TABLECONTENT"/>
              <w:jc w:val="left"/>
              <w:rPr>
                <w:sz w:val="20"/>
              </w:rPr>
            </w:pPr>
            <w:r w:rsidRPr="0035732A">
              <w:rPr>
                <w:sz w:val="20"/>
              </w:rPr>
              <w:t>Urban Search and Rescue</w:t>
            </w:r>
          </w:p>
        </w:tc>
        <w:tc>
          <w:tcPr>
            <w:tcW w:w="3447" w:type="dxa"/>
            <w:tcBorders>
              <w:top w:val="single" w:sz="2" w:space="0" w:color="auto"/>
              <w:left w:val="nil"/>
              <w:bottom w:val="single" w:sz="2" w:space="0" w:color="auto"/>
              <w:right w:val="nil"/>
            </w:tcBorders>
            <w:vAlign w:val="center"/>
          </w:tcPr>
          <w:p w14:paraId="7EE7A475" w14:textId="77777777" w:rsidR="00412838" w:rsidRPr="0035732A" w:rsidRDefault="00412838" w:rsidP="00B000AB">
            <w:pPr>
              <w:pStyle w:val="TABLECONTENT"/>
              <w:jc w:val="left"/>
              <w:rPr>
                <w:sz w:val="20"/>
              </w:rPr>
            </w:pPr>
            <w:r w:rsidRPr="0035732A">
              <w:rPr>
                <w:sz w:val="20"/>
              </w:rPr>
              <w:t xml:space="preserve">1 Engine, Engine </w:t>
            </w:r>
            <w:r>
              <w:rPr>
                <w:sz w:val="20"/>
              </w:rPr>
              <w:t>2</w:t>
            </w:r>
            <w:r w:rsidRPr="0035732A">
              <w:rPr>
                <w:sz w:val="20"/>
              </w:rPr>
              <w:t xml:space="preserve">, Truck </w:t>
            </w:r>
            <w:r>
              <w:rPr>
                <w:sz w:val="20"/>
              </w:rPr>
              <w:t>2</w:t>
            </w:r>
            <w:r w:rsidRPr="0035732A">
              <w:rPr>
                <w:sz w:val="20"/>
              </w:rPr>
              <w:t xml:space="preserve">, 1 Battalion Chief, </w:t>
            </w:r>
            <w:r>
              <w:rPr>
                <w:sz w:val="20"/>
              </w:rPr>
              <w:t xml:space="preserve">1 </w:t>
            </w:r>
            <w:r w:rsidRPr="0035732A">
              <w:rPr>
                <w:sz w:val="20"/>
              </w:rPr>
              <w:t>Chief’s Operator</w:t>
            </w:r>
          </w:p>
        </w:tc>
        <w:tc>
          <w:tcPr>
            <w:tcW w:w="1921" w:type="dxa"/>
            <w:tcBorders>
              <w:top w:val="single" w:sz="2" w:space="0" w:color="auto"/>
              <w:left w:val="nil"/>
              <w:bottom w:val="single" w:sz="2" w:space="0" w:color="auto"/>
              <w:right w:val="nil"/>
            </w:tcBorders>
            <w:vAlign w:val="center"/>
          </w:tcPr>
          <w:p w14:paraId="179D2121" w14:textId="77777777" w:rsidR="00412838" w:rsidRPr="0035732A" w:rsidRDefault="00412838" w:rsidP="00B000AB">
            <w:pPr>
              <w:pStyle w:val="TABLECONTENT"/>
              <w:rPr>
                <w:sz w:val="20"/>
              </w:rPr>
            </w:pPr>
            <w:r w:rsidRPr="0035732A">
              <w:rPr>
                <w:sz w:val="20"/>
              </w:rPr>
              <w:t>4-6 minutes</w:t>
            </w:r>
          </w:p>
        </w:tc>
      </w:tr>
      <w:tr w:rsidR="00412838" w:rsidRPr="0035732A" w14:paraId="53300716" w14:textId="77777777" w:rsidTr="00B000AB">
        <w:tc>
          <w:tcPr>
            <w:tcW w:w="1579" w:type="dxa"/>
            <w:tcBorders>
              <w:top w:val="single" w:sz="2" w:space="0" w:color="auto"/>
              <w:left w:val="nil"/>
              <w:bottom w:val="single" w:sz="2" w:space="0" w:color="auto"/>
              <w:right w:val="nil"/>
            </w:tcBorders>
            <w:vAlign w:val="center"/>
          </w:tcPr>
          <w:p w14:paraId="3CACDF47" w14:textId="77777777" w:rsidR="00412838" w:rsidRPr="0035732A" w:rsidRDefault="00412838" w:rsidP="00B000AB">
            <w:pPr>
              <w:pStyle w:val="TABLECONTENT"/>
              <w:jc w:val="left"/>
              <w:rPr>
                <w:sz w:val="20"/>
              </w:rPr>
            </w:pPr>
            <w:r w:rsidRPr="0035732A">
              <w:rPr>
                <w:sz w:val="20"/>
              </w:rPr>
              <w:t>Urban Search and Rescue (Confined Space)</w:t>
            </w:r>
          </w:p>
        </w:tc>
        <w:tc>
          <w:tcPr>
            <w:tcW w:w="3447" w:type="dxa"/>
            <w:tcBorders>
              <w:top w:val="single" w:sz="2" w:space="0" w:color="auto"/>
              <w:left w:val="nil"/>
              <w:bottom w:val="single" w:sz="2" w:space="0" w:color="auto"/>
              <w:right w:val="nil"/>
            </w:tcBorders>
            <w:vAlign w:val="center"/>
          </w:tcPr>
          <w:p w14:paraId="4EFE82E2" w14:textId="77777777" w:rsidR="00412838" w:rsidRPr="0035732A" w:rsidRDefault="00412838" w:rsidP="00B000AB">
            <w:pPr>
              <w:pStyle w:val="TABLECONTENT"/>
              <w:jc w:val="left"/>
              <w:rPr>
                <w:sz w:val="20"/>
              </w:rPr>
            </w:pPr>
            <w:r w:rsidRPr="0035732A">
              <w:rPr>
                <w:sz w:val="20"/>
              </w:rPr>
              <w:t xml:space="preserve">1 Engine, Engine </w:t>
            </w:r>
            <w:r>
              <w:rPr>
                <w:sz w:val="20"/>
              </w:rPr>
              <w:t>2</w:t>
            </w:r>
            <w:r w:rsidRPr="0035732A">
              <w:rPr>
                <w:sz w:val="20"/>
              </w:rPr>
              <w:t xml:space="preserve">, Truck </w:t>
            </w:r>
            <w:r>
              <w:rPr>
                <w:sz w:val="20"/>
              </w:rPr>
              <w:t>2</w:t>
            </w:r>
            <w:r w:rsidRPr="0035732A">
              <w:rPr>
                <w:sz w:val="20"/>
              </w:rPr>
              <w:t xml:space="preserve">, Rescue </w:t>
            </w:r>
            <w:r>
              <w:rPr>
                <w:sz w:val="20"/>
              </w:rPr>
              <w:t>2</w:t>
            </w:r>
            <w:r w:rsidRPr="0035732A">
              <w:rPr>
                <w:sz w:val="20"/>
              </w:rPr>
              <w:t xml:space="preserve">, 1 Battalion Chief, </w:t>
            </w:r>
            <w:r>
              <w:rPr>
                <w:sz w:val="20"/>
              </w:rPr>
              <w:t xml:space="preserve">1 </w:t>
            </w:r>
            <w:r w:rsidRPr="0035732A">
              <w:rPr>
                <w:sz w:val="20"/>
              </w:rPr>
              <w:t>Chief</w:t>
            </w:r>
            <w:r>
              <w:rPr>
                <w:sz w:val="20"/>
              </w:rPr>
              <w:t>’s</w:t>
            </w:r>
            <w:r w:rsidRPr="0035732A">
              <w:rPr>
                <w:sz w:val="20"/>
              </w:rPr>
              <w:t xml:space="preserve"> Operator, 1 Ambulance, Hazmat Team</w:t>
            </w:r>
          </w:p>
        </w:tc>
        <w:tc>
          <w:tcPr>
            <w:tcW w:w="1921" w:type="dxa"/>
            <w:tcBorders>
              <w:top w:val="single" w:sz="2" w:space="0" w:color="auto"/>
              <w:left w:val="nil"/>
              <w:bottom w:val="single" w:sz="2" w:space="0" w:color="auto"/>
              <w:right w:val="nil"/>
            </w:tcBorders>
            <w:vAlign w:val="center"/>
          </w:tcPr>
          <w:p w14:paraId="14EFEBA6" w14:textId="77777777" w:rsidR="00412838" w:rsidRPr="0035732A" w:rsidRDefault="00412838" w:rsidP="00B000AB">
            <w:pPr>
              <w:pStyle w:val="TABLECONTENT"/>
              <w:rPr>
                <w:sz w:val="20"/>
              </w:rPr>
            </w:pPr>
            <w:r w:rsidRPr="0035732A">
              <w:rPr>
                <w:sz w:val="20"/>
              </w:rPr>
              <w:t>4-6 minutes</w:t>
            </w:r>
          </w:p>
        </w:tc>
      </w:tr>
      <w:tr w:rsidR="00412838" w:rsidRPr="0035732A" w14:paraId="566BF8FA" w14:textId="77777777" w:rsidTr="00B000AB">
        <w:tc>
          <w:tcPr>
            <w:tcW w:w="1579" w:type="dxa"/>
            <w:tcBorders>
              <w:top w:val="single" w:sz="2" w:space="0" w:color="auto"/>
              <w:left w:val="nil"/>
              <w:bottom w:val="single" w:sz="2" w:space="0" w:color="auto"/>
              <w:right w:val="nil"/>
            </w:tcBorders>
            <w:vAlign w:val="center"/>
          </w:tcPr>
          <w:p w14:paraId="748CB147" w14:textId="77777777" w:rsidR="00412838" w:rsidRPr="0035732A" w:rsidRDefault="00412838" w:rsidP="00B000AB">
            <w:pPr>
              <w:pStyle w:val="TABLECONTENT"/>
              <w:jc w:val="left"/>
              <w:rPr>
                <w:sz w:val="20"/>
              </w:rPr>
            </w:pPr>
            <w:r w:rsidRPr="0035732A">
              <w:rPr>
                <w:sz w:val="20"/>
              </w:rPr>
              <w:t>Water Rescue</w:t>
            </w:r>
          </w:p>
        </w:tc>
        <w:tc>
          <w:tcPr>
            <w:tcW w:w="3447" w:type="dxa"/>
            <w:tcBorders>
              <w:top w:val="single" w:sz="2" w:space="0" w:color="auto"/>
              <w:left w:val="nil"/>
              <w:bottom w:val="single" w:sz="2" w:space="0" w:color="auto"/>
              <w:right w:val="nil"/>
            </w:tcBorders>
            <w:vAlign w:val="center"/>
          </w:tcPr>
          <w:p w14:paraId="5479EC46" w14:textId="4D0E485E" w:rsidR="00412838" w:rsidRPr="0035732A" w:rsidRDefault="00412838" w:rsidP="00B000AB">
            <w:pPr>
              <w:pStyle w:val="TABLECONTENT"/>
              <w:jc w:val="left"/>
              <w:rPr>
                <w:sz w:val="20"/>
              </w:rPr>
            </w:pPr>
            <w:r w:rsidRPr="0035732A">
              <w:rPr>
                <w:sz w:val="20"/>
              </w:rPr>
              <w:t>1 Engine, Water Rescue 6, 1 Battalion Chief, Truck</w:t>
            </w:r>
            <w:r w:rsidR="00AD0EAF">
              <w:rPr>
                <w:sz w:val="20"/>
              </w:rPr>
              <w:t xml:space="preserve"> 2</w:t>
            </w:r>
            <w:r w:rsidRPr="0035732A">
              <w:rPr>
                <w:sz w:val="20"/>
              </w:rPr>
              <w:t>, 1 Ambulance, 1 Emergency Medical Service Unit</w:t>
            </w:r>
          </w:p>
        </w:tc>
        <w:tc>
          <w:tcPr>
            <w:tcW w:w="1921" w:type="dxa"/>
            <w:tcBorders>
              <w:top w:val="single" w:sz="2" w:space="0" w:color="auto"/>
              <w:left w:val="nil"/>
              <w:bottom w:val="single" w:sz="2" w:space="0" w:color="auto"/>
              <w:right w:val="nil"/>
            </w:tcBorders>
            <w:vAlign w:val="center"/>
          </w:tcPr>
          <w:p w14:paraId="646A2074" w14:textId="77777777" w:rsidR="00412838" w:rsidRPr="0035732A" w:rsidRDefault="00412838" w:rsidP="00B000AB">
            <w:pPr>
              <w:pStyle w:val="TABLECONTENT"/>
              <w:jc w:val="left"/>
              <w:rPr>
                <w:sz w:val="20"/>
              </w:rPr>
            </w:pPr>
            <w:r w:rsidRPr="0035732A">
              <w:rPr>
                <w:sz w:val="20"/>
              </w:rPr>
              <w:t>5-10 minutes local; 10-20 outer districts.</w:t>
            </w:r>
          </w:p>
        </w:tc>
      </w:tr>
      <w:tr w:rsidR="00412838" w:rsidRPr="0035732A" w14:paraId="1DEA776B" w14:textId="77777777" w:rsidTr="00B000AB">
        <w:tc>
          <w:tcPr>
            <w:tcW w:w="1579" w:type="dxa"/>
            <w:tcBorders>
              <w:top w:val="single" w:sz="2" w:space="0" w:color="auto"/>
              <w:left w:val="nil"/>
              <w:bottom w:val="single" w:sz="2" w:space="0" w:color="auto"/>
              <w:right w:val="nil"/>
            </w:tcBorders>
            <w:vAlign w:val="center"/>
          </w:tcPr>
          <w:p w14:paraId="073B6BCF" w14:textId="77777777" w:rsidR="00412838" w:rsidRPr="0035732A" w:rsidRDefault="00412838" w:rsidP="00B000AB">
            <w:pPr>
              <w:pStyle w:val="TABLECONTENT"/>
              <w:jc w:val="left"/>
              <w:rPr>
                <w:sz w:val="20"/>
              </w:rPr>
            </w:pPr>
            <w:r w:rsidRPr="0035732A">
              <w:rPr>
                <w:sz w:val="20"/>
              </w:rPr>
              <w:t>Auto accidents on high-speed streets &amp; freeways</w:t>
            </w:r>
          </w:p>
        </w:tc>
        <w:tc>
          <w:tcPr>
            <w:tcW w:w="3447" w:type="dxa"/>
            <w:tcBorders>
              <w:top w:val="single" w:sz="2" w:space="0" w:color="auto"/>
              <w:left w:val="nil"/>
              <w:bottom w:val="single" w:sz="2" w:space="0" w:color="auto"/>
              <w:right w:val="nil"/>
            </w:tcBorders>
            <w:vAlign w:val="center"/>
          </w:tcPr>
          <w:p w14:paraId="0DA3A7A3" w14:textId="77777777" w:rsidR="00412838" w:rsidRPr="0035732A" w:rsidRDefault="00412838" w:rsidP="00B000AB">
            <w:pPr>
              <w:pStyle w:val="TABLECONTENT"/>
              <w:jc w:val="left"/>
              <w:rPr>
                <w:sz w:val="20"/>
              </w:rPr>
            </w:pPr>
            <w:r w:rsidRPr="0035732A">
              <w:rPr>
                <w:sz w:val="20"/>
              </w:rPr>
              <w:t>2 Engines, 1 Truck, 1 Battalion Chief, 1 Ambulance, 1 Emergency Medical Service Unit</w:t>
            </w:r>
          </w:p>
        </w:tc>
        <w:tc>
          <w:tcPr>
            <w:tcW w:w="1921" w:type="dxa"/>
            <w:tcBorders>
              <w:top w:val="single" w:sz="2" w:space="0" w:color="auto"/>
              <w:left w:val="nil"/>
              <w:bottom w:val="single" w:sz="2" w:space="0" w:color="auto"/>
              <w:right w:val="nil"/>
            </w:tcBorders>
            <w:vAlign w:val="center"/>
          </w:tcPr>
          <w:p w14:paraId="5A62DDF9" w14:textId="77777777" w:rsidR="00412838" w:rsidRPr="0035732A" w:rsidRDefault="00412838" w:rsidP="00B000AB">
            <w:pPr>
              <w:pStyle w:val="TABLECONTENT"/>
              <w:rPr>
                <w:sz w:val="20"/>
              </w:rPr>
            </w:pPr>
            <w:r w:rsidRPr="0035732A">
              <w:rPr>
                <w:sz w:val="20"/>
              </w:rPr>
              <w:t>6 minutes</w:t>
            </w:r>
          </w:p>
        </w:tc>
      </w:tr>
      <w:tr w:rsidR="00412838" w:rsidRPr="0093438A" w14:paraId="1CDCEF89" w14:textId="77777777" w:rsidTr="00B000AB">
        <w:tc>
          <w:tcPr>
            <w:tcW w:w="6947" w:type="dxa"/>
            <w:gridSpan w:val="3"/>
            <w:tcBorders>
              <w:top w:val="single" w:sz="2" w:space="0" w:color="auto"/>
              <w:left w:val="nil"/>
              <w:bottom w:val="nil"/>
              <w:right w:val="nil"/>
            </w:tcBorders>
            <w:vAlign w:val="center"/>
          </w:tcPr>
          <w:p w14:paraId="46F4152B" w14:textId="77777777" w:rsidR="00412838" w:rsidRPr="00F14230" w:rsidRDefault="00412838" w:rsidP="00B000AB">
            <w:pPr>
              <w:spacing w:after="0"/>
              <w:rPr>
                <w:i/>
                <w:sz w:val="20"/>
              </w:rPr>
            </w:pPr>
            <w:r w:rsidRPr="00F14230">
              <w:rPr>
                <w:i/>
                <w:sz w:val="20"/>
              </w:rPr>
              <w:t xml:space="preserve">Source: City of Stockton Fire Department, </w:t>
            </w:r>
            <w:r>
              <w:rPr>
                <w:i/>
                <w:sz w:val="20"/>
              </w:rPr>
              <w:t>August 2018</w:t>
            </w:r>
            <w:r w:rsidRPr="00F14230">
              <w:rPr>
                <w:i/>
                <w:sz w:val="20"/>
              </w:rPr>
              <w:t>.</w:t>
            </w:r>
          </w:p>
        </w:tc>
      </w:tr>
    </w:tbl>
    <w:p w14:paraId="62DE173C" w14:textId="77777777" w:rsidR="00412838" w:rsidRDefault="00412838" w:rsidP="00412838"/>
    <w:p w14:paraId="7D2E4909" w14:textId="77777777" w:rsidR="00412838" w:rsidRDefault="00412838" w:rsidP="00412838">
      <w:r>
        <w:br w:type="page"/>
      </w:r>
    </w:p>
    <w:p w14:paraId="73B4E237" w14:textId="77777777" w:rsidR="00412838" w:rsidRPr="00412838" w:rsidRDefault="00412838" w:rsidP="00412838">
      <w:pPr>
        <w:pStyle w:val="Heading3"/>
      </w:pPr>
      <w:r w:rsidRPr="00412838">
        <w:t>Fire Department Response Times</w:t>
      </w:r>
    </w:p>
    <w:p w14:paraId="7D57533C" w14:textId="77777777" w:rsidR="00412838" w:rsidRDefault="00412838" w:rsidP="00412838">
      <w:pPr>
        <w:spacing w:before="120"/>
      </w:pPr>
      <w:r>
        <w:t>The Stockton Fire Department maintains response time information for all units that are dispatched (i.e., engines, trucks, grass rigs)</w:t>
      </w:r>
      <w:r w:rsidRPr="00A66D2F">
        <w:t xml:space="preserve"> </w:t>
      </w:r>
      <w:r>
        <w:t xml:space="preserve">in response to all types of calls (i.e., fire, fire alarm, grass fire, medical, vehicle). Response times are disaggregated into the following components: </w:t>
      </w:r>
    </w:p>
    <w:p w14:paraId="1A211D5C" w14:textId="77777777" w:rsidR="00412838" w:rsidRPr="00632FDA" w:rsidRDefault="00412838" w:rsidP="00412838">
      <w:pPr>
        <w:numPr>
          <w:ilvl w:val="0"/>
          <w:numId w:val="33"/>
        </w:numPr>
      </w:pPr>
      <w:r w:rsidRPr="00403324">
        <w:t xml:space="preserve">Received to Dispatch Time: The time it takes dispatch center staff to determine the nature of the emergency and alert appropriate emergency responders. The Stockton Fire Department dispatch center receives 911 calls from a number of different sources. </w:t>
      </w:r>
      <w:r w:rsidRPr="00632FDA">
        <w:t>The dispatch processing time reported begins when the call is answered in the fire dispatch center.</w:t>
      </w:r>
    </w:p>
    <w:p w14:paraId="03700FF1" w14:textId="77777777" w:rsidR="00412838" w:rsidRPr="00403324" w:rsidRDefault="00412838" w:rsidP="00412838">
      <w:pPr>
        <w:numPr>
          <w:ilvl w:val="0"/>
          <w:numId w:val="33"/>
        </w:numPr>
      </w:pPr>
      <w:r w:rsidRPr="00403324">
        <w:t>Turn Out Time: The time between the initial notification to emergency responders and the time they begin traveling to the emergency incident location.</w:t>
      </w:r>
    </w:p>
    <w:p w14:paraId="7D2048E5" w14:textId="77777777" w:rsidR="00412838" w:rsidRPr="00403324" w:rsidRDefault="00412838" w:rsidP="00412838">
      <w:pPr>
        <w:numPr>
          <w:ilvl w:val="0"/>
          <w:numId w:val="33"/>
        </w:numPr>
      </w:pPr>
      <w:r w:rsidRPr="00403324">
        <w:t>Travel Time: The time an emergency resource is driving to the location of the emergency.</w:t>
      </w:r>
    </w:p>
    <w:p w14:paraId="5A9969CF" w14:textId="77777777" w:rsidR="00412838" w:rsidRPr="00403324" w:rsidRDefault="00412838" w:rsidP="00412838">
      <w:pPr>
        <w:numPr>
          <w:ilvl w:val="0"/>
          <w:numId w:val="33"/>
        </w:numPr>
      </w:pPr>
      <w:r w:rsidRPr="00403324">
        <w:t>Total Time to Arrival: The time from receipt of the 911 call until the emergency response resource arrives at the incident location.</w:t>
      </w:r>
    </w:p>
    <w:p w14:paraId="4A7D0456" w14:textId="574C438C" w:rsidR="00412838" w:rsidRDefault="00412838" w:rsidP="00412838">
      <w:r>
        <w:t>The National Fire Protection Association (NFPA) publishes guidelines “to improve the methods of fire protection and prevention” and to establish “proper safeguards against loss of life and property” due to fire. This includes the NFPA 1710 Guidelines, which established “</w:t>
      </w:r>
      <w:r w:rsidRPr="004D4EA9">
        <w:t>a comprehensive, uniform and practical standard governing fire and rescue service deployment by career fire departments throughout North America.</w:t>
      </w:r>
      <w:r>
        <w:t>” According to NFPA 1710, fire departments should establish a “time objective of four minutes or less for the arrival of the first arriving engine company at a fire suppression incident and/or eight minutes or less for the deployment of full first alarm assignment at a fire suppression incident.” The Stockton General Plan (see fire response times under Goal SAF-1) reflects this standard, with criteria for station needs keyed to the four-minute objective</w:t>
      </w:r>
      <w:r w:rsidR="00F55A57">
        <w:t xml:space="preserve"> for the first engine company</w:t>
      </w:r>
      <w:r w:rsidR="002578B4">
        <w:t>’s travel time</w:t>
      </w:r>
      <w:r w:rsidR="00F55A57">
        <w:t xml:space="preserve"> and the eight-minute objective for the full alarm assignment</w:t>
      </w:r>
      <w:r w:rsidR="002578B4">
        <w:t>’s travel time</w:t>
      </w:r>
      <w:r>
        <w:t>.</w:t>
      </w:r>
    </w:p>
    <w:p w14:paraId="391C44CA" w14:textId="77777777" w:rsidR="00412838" w:rsidRDefault="00412838" w:rsidP="00412838">
      <w:r w:rsidRPr="00EE6DD0">
        <w:t xml:space="preserve">Table </w:t>
      </w:r>
      <w:r>
        <w:rPr>
          <w:noProof/>
        </w:rPr>
        <w:t>5</w:t>
      </w:r>
      <w:r w:rsidRPr="00EE6DD0">
        <w:noBreakHyphen/>
      </w:r>
      <w:r>
        <w:rPr>
          <w:noProof/>
        </w:rPr>
        <w:t>6</w:t>
      </w:r>
      <w:r>
        <w:t xml:space="preserve"> summarizes the citywide response times for engines responding to calls during fiscal year 2015-16. Response times are tracked for both average and the 90</w:t>
      </w:r>
      <w:r w:rsidRPr="00A66D2F">
        <w:rPr>
          <w:vertAlign w:val="superscript"/>
        </w:rPr>
        <w:t>th</w:t>
      </w:r>
      <w:r>
        <w:t xml:space="preserve"> percentile.</w:t>
      </w:r>
    </w:p>
    <w:p w14:paraId="0C87C24B" w14:textId="77777777" w:rsidR="00412838" w:rsidRDefault="00412838" w:rsidP="00412838">
      <w:pPr>
        <w:spacing w:after="0"/>
        <w:jc w:val="left"/>
      </w:pPr>
      <w:r>
        <w:br w:type="page"/>
      </w:r>
    </w:p>
    <w:tbl>
      <w:tblPr>
        <w:tblW w:w="9468" w:type="dxa"/>
        <w:tblInd w:w="-1440" w:type="dxa"/>
        <w:tblBorders>
          <w:top w:val="single" w:sz="4" w:space="0" w:color="auto"/>
          <w:bottom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1160"/>
        <w:gridCol w:w="1038"/>
        <w:gridCol w:w="1039"/>
        <w:gridCol w:w="1038"/>
        <w:gridCol w:w="1039"/>
        <w:gridCol w:w="1038"/>
        <w:gridCol w:w="1039"/>
        <w:gridCol w:w="1038"/>
        <w:gridCol w:w="1039"/>
      </w:tblGrid>
      <w:tr w:rsidR="00412838" w:rsidRPr="00EE6DD0" w14:paraId="0C7515E4" w14:textId="77777777" w:rsidTr="00B000AB">
        <w:tc>
          <w:tcPr>
            <w:tcW w:w="9468" w:type="dxa"/>
            <w:gridSpan w:val="9"/>
            <w:tcBorders>
              <w:top w:val="nil"/>
              <w:bottom w:val="single" w:sz="4" w:space="0" w:color="auto"/>
            </w:tcBorders>
            <w:shd w:val="clear" w:color="auto" w:fill="auto"/>
            <w:noWrap/>
            <w:vAlign w:val="bottom"/>
          </w:tcPr>
          <w:p w14:paraId="4F35609B" w14:textId="17219223" w:rsidR="00412838" w:rsidRDefault="00412838" w:rsidP="00B000AB">
            <w:pPr>
              <w:pStyle w:val="TABLENUMBER0"/>
              <w:rPr>
                <w:rFonts w:eastAsia="Times New Roman"/>
                <w:color w:val="000000"/>
                <w:sz w:val="20"/>
              </w:rPr>
            </w:pPr>
            <w:bookmarkStart w:id="180" w:name="_Ref472495643"/>
            <w:bookmarkStart w:id="181" w:name="_Toc22220551"/>
            <w:bookmarkStart w:id="182" w:name="_Toc45611336"/>
            <w:bookmarkStart w:id="183" w:name="_Hlk522882627"/>
            <w:r w:rsidRPr="00EE6DD0">
              <w:t xml:space="preserve">Table </w:t>
            </w:r>
            <w:fldSimple w:instr=" STYLEREF 1 \s ">
              <w:r w:rsidR="004C6BC5">
                <w:rPr>
                  <w:noProof/>
                </w:rPr>
                <w:t>5</w:t>
              </w:r>
            </w:fldSimple>
            <w:r w:rsidR="00A26C9E">
              <w:noBreakHyphen/>
            </w:r>
            <w:fldSimple w:instr=" SEQ Table \* ARABIC \s 1 ">
              <w:r w:rsidR="004C6BC5">
                <w:rPr>
                  <w:noProof/>
                </w:rPr>
                <w:t>6</w:t>
              </w:r>
            </w:fldSimple>
            <w:bookmarkEnd w:id="180"/>
            <w:r w:rsidRPr="00EE6DD0">
              <w:t>:</w:t>
            </w:r>
            <w:r w:rsidRPr="00EE6DD0">
              <w:tab/>
            </w:r>
            <w:r>
              <w:rPr>
                <w:rFonts w:eastAsia="Times New Roman"/>
                <w:color w:val="000000"/>
                <w:sz w:val="20"/>
              </w:rPr>
              <w:t>Response Times: All Call Types, Citywide</w:t>
            </w:r>
            <w:bookmarkEnd w:id="181"/>
            <w:bookmarkEnd w:id="182"/>
          </w:p>
          <w:p w14:paraId="4DC7FE56" w14:textId="77777777" w:rsidR="00412838" w:rsidRPr="00EE6DD0" w:rsidRDefault="00412838" w:rsidP="00B000AB">
            <w:pPr>
              <w:pStyle w:val="TableSubNumber"/>
            </w:pPr>
            <w:r>
              <w:t>July 2015 through June 2016</w:t>
            </w:r>
          </w:p>
        </w:tc>
      </w:tr>
      <w:tr w:rsidR="00412838" w:rsidRPr="00EE6DD0" w14:paraId="3773C880" w14:textId="77777777" w:rsidTr="00B000AB">
        <w:tc>
          <w:tcPr>
            <w:tcW w:w="1160" w:type="dxa"/>
            <w:vMerge w:val="restart"/>
            <w:tcBorders>
              <w:right w:val="nil"/>
            </w:tcBorders>
            <w:shd w:val="clear" w:color="auto" w:fill="auto"/>
            <w:noWrap/>
            <w:vAlign w:val="bottom"/>
            <w:hideMark/>
          </w:tcPr>
          <w:p w14:paraId="02D58DD8" w14:textId="77777777" w:rsidR="00412838" w:rsidRPr="00EE6DD0" w:rsidRDefault="00412838" w:rsidP="00B000AB">
            <w:pPr>
              <w:spacing w:after="0"/>
              <w:rPr>
                <w:rFonts w:eastAsia="Times New Roman"/>
                <w:b/>
                <w:sz w:val="20"/>
                <w:szCs w:val="24"/>
              </w:rPr>
            </w:pPr>
            <w:r w:rsidRPr="00EE6DD0">
              <w:rPr>
                <w:rFonts w:eastAsia="Times New Roman"/>
                <w:b/>
                <w:color w:val="000000"/>
                <w:sz w:val="20"/>
              </w:rPr>
              <w:t>Call Type</w:t>
            </w:r>
          </w:p>
        </w:tc>
        <w:tc>
          <w:tcPr>
            <w:tcW w:w="2077" w:type="dxa"/>
            <w:gridSpan w:val="2"/>
            <w:tcBorders>
              <w:left w:val="nil"/>
              <w:right w:val="nil"/>
            </w:tcBorders>
            <w:shd w:val="clear" w:color="auto" w:fill="auto"/>
            <w:noWrap/>
            <w:vAlign w:val="bottom"/>
            <w:hideMark/>
          </w:tcPr>
          <w:p w14:paraId="55AF4BEB"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Received to Dispatch</w:t>
            </w:r>
          </w:p>
        </w:tc>
        <w:tc>
          <w:tcPr>
            <w:tcW w:w="2077" w:type="dxa"/>
            <w:gridSpan w:val="2"/>
            <w:tcBorders>
              <w:left w:val="nil"/>
              <w:right w:val="nil"/>
            </w:tcBorders>
            <w:shd w:val="clear" w:color="auto" w:fill="auto"/>
            <w:noWrap/>
            <w:vAlign w:val="bottom"/>
            <w:hideMark/>
          </w:tcPr>
          <w:p w14:paraId="410055E8"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Turn out Time</w:t>
            </w:r>
          </w:p>
        </w:tc>
        <w:tc>
          <w:tcPr>
            <w:tcW w:w="2077" w:type="dxa"/>
            <w:gridSpan w:val="2"/>
            <w:tcBorders>
              <w:left w:val="nil"/>
              <w:right w:val="nil"/>
            </w:tcBorders>
            <w:shd w:val="clear" w:color="auto" w:fill="auto"/>
            <w:noWrap/>
            <w:vAlign w:val="bottom"/>
            <w:hideMark/>
          </w:tcPr>
          <w:p w14:paraId="44EC8677"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Travel Time</w:t>
            </w:r>
          </w:p>
        </w:tc>
        <w:tc>
          <w:tcPr>
            <w:tcW w:w="2077" w:type="dxa"/>
            <w:gridSpan w:val="2"/>
            <w:tcBorders>
              <w:left w:val="nil"/>
            </w:tcBorders>
            <w:shd w:val="clear" w:color="auto" w:fill="auto"/>
            <w:noWrap/>
            <w:vAlign w:val="bottom"/>
            <w:hideMark/>
          </w:tcPr>
          <w:p w14:paraId="40EF4D43"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Total Time to Arrival</w:t>
            </w:r>
          </w:p>
        </w:tc>
      </w:tr>
      <w:tr w:rsidR="00412838" w:rsidRPr="00EE6DD0" w14:paraId="4E342416" w14:textId="77777777" w:rsidTr="00B000AB">
        <w:tc>
          <w:tcPr>
            <w:tcW w:w="1160" w:type="dxa"/>
            <w:vMerge/>
            <w:tcBorders>
              <w:right w:val="nil"/>
            </w:tcBorders>
            <w:shd w:val="clear" w:color="auto" w:fill="auto"/>
            <w:noWrap/>
            <w:vAlign w:val="bottom"/>
            <w:hideMark/>
          </w:tcPr>
          <w:p w14:paraId="6FDFA313" w14:textId="77777777" w:rsidR="00412838" w:rsidRPr="00EE6DD0" w:rsidRDefault="00412838" w:rsidP="00B000AB">
            <w:pPr>
              <w:spacing w:after="0"/>
              <w:rPr>
                <w:rFonts w:eastAsia="Times New Roman"/>
                <w:b/>
                <w:color w:val="000000"/>
                <w:sz w:val="20"/>
              </w:rPr>
            </w:pPr>
          </w:p>
        </w:tc>
        <w:tc>
          <w:tcPr>
            <w:tcW w:w="1038" w:type="dxa"/>
            <w:tcBorders>
              <w:left w:val="nil"/>
              <w:right w:val="nil"/>
            </w:tcBorders>
            <w:shd w:val="clear" w:color="auto" w:fill="auto"/>
            <w:vAlign w:val="bottom"/>
            <w:hideMark/>
          </w:tcPr>
          <w:p w14:paraId="7180022A"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right w:val="nil"/>
            </w:tcBorders>
            <w:shd w:val="clear" w:color="auto" w:fill="auto"/>
            <w:vAlign w:val="bottom"/>
            <w:hideMark/>
          </w:tcPr>
          <w:p w14:paraId="56E0059C"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90th Percentile</w:t>
            </w:r>
          </w:p>
        </w:tc>
        <w:tc>
          <w:tcPr>
            <w:tcW w:w="1038" w:type="dxa"/>
            <w:tcBorders>
              <w:left w:val="nil"/>
              <w:right w:val="nil"/>
            </w:tcBorders>
            <w:shd w:val="clear" w:color="auto" w:fill="auto"/>
            <w:vAlign w:val="bottom"/>
            <w:hideMark/>
          </w:tcPr>
          <w:p w14:paraId="6B44115A"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right w:val="nil"/>
            </w:tcBorders>
            <w:shd w:val="clear" w:color="auto" w:fill="auto"/>
            <w:vAlign w:val="bottom"/>
            <w:hideMark/>
          </w:tcPr>
          <w:p w14:paraId="2D5AA82D"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90th Percentile</w:t>
            </w:r>
          </w:p>
        </w:tc>
        <w:tc>
          <w:tcPr>
            <w:tcW w:w="1038" w:type="dxa"/>
            <w:tcBorders>
              <w:left w:val="nil"/>
              <w:right w:val="nil"/>
            </w:tcBorders>
            <w:shd w:val="clear" w:color="auto" w:fill="auto"/>
            <w:vAlign w:val="bottom"/>
            <w:hideMark/>
          </w:tcPr>
          <w:p w14:paraId="09F29134"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right w:val="nil"/>
            </w:tcBorders>
            <w:shd w:val="clear" w:color="auto" w:fill="auto"/>
            <w:vAlign w:val="bottom"/>
            <w:hideMark/>
          </w:tcPr>
          <w:p w14:paraId="39B93CFA"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90th Percentile</w:t>
            </w:r>
          </w:p>
        </w:tc>
        <w:tc>
          <w:tcPr>
            <w:tcW w:w="1038" w:type="dxa"/>
            <w:tcBorders>
              <w:left w:val="nil"/>
              <w:right w:val="nil"/>
            </w:tcBorders>
            <w:shd w:val="clear" w:color="auto" w:fill="auto"/>
            <w:vAlign w:val="bottom"/>
            <w:hideMark/>
          </w:tcPr>
          <w:p w14:paraId="1265086F"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tcBorders>
            <w:shd w:val="clear" w:color="auto" w:fill="auto"/>
            <w:vAlign w:val="bottom"/>
            <w:hideMark/>
          </w:tcPr>
          <w:p w14:paraId="490133FC"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90th Percentile</w:t>
            </w:r>
          </w:p>
        </w:tc>
      </w:tr>
      <w:tr w:rsidR="00412838" w:rsidRPr="00EE6DD0" w14:paraId="318ACC6B" w14:textId="77777777" w:rsidTr="00B000AB">
        <w:tc>
          <w:tcPr>
            <w:tcW w:w="1160" w:type="dxa"/>
            <w:tcBorders>
              <w:right w:val="nil"/>
            </w:tcBorders>
            <w:shd w:val="clear" w:color="auto" w:fill="auto"/>
            <w:noWrap/>
            <w:vAlign w:val="bottom"/>
            <w:hideMark/>
          </w:tcPr>
          <w:p w14:paraId="41593C27" w14:textId="77777777" w:rsidR="00412838" w:rsidRPr="00EE6DD0" w:rsidRDefault="00412838" w:rsidP="00B000AB">
            <w:pPr>
              <w:spacing w:after="0"/>
              <w:rPr>
                <w:color w:val="000000"/>
                <w:sz w:val="20"/>
                <w:szCs w:val="20"/>
              </w:rPr>
            </w:pPr>
            <w:r>
              <w:rPr>
                <w:rFonts w:cs="Calibri"/>
                <w:color w:val="000000"/>
                <w:sz w:val="20"/>
                <w:szCs w:val="20"/>
              </w:rPr>
              <w:t>Fire</w:t>
            </w:r>
          </w:p>
        </w:tc>
        <w:tc>
          <w:tcPr>
            <w:tcW w:w="1038" w:type="dxa"/>
            <w:tcBorders>
              <w:left w:val="nil"/>
              <w:right w:val="nil"/>
            </w:tcBorders>
            <w:shd w:val="clear" w:color="auto" w:fill="auto"/>
            <w:noWrap/>
            <w:vAlign w:val="bottom"/>
            <w:hideMark/>
          </w:tcPr>
          <w:p w14:paraId="17658E0B" w14:textId="77777777" w:rsidR="00412838" w:rsidRPr="00EE6DD0" w:rsidRDefault="00412838" w:rsidP="00B000AB">
            <w:pPr>
              <w:spacing w:after="0"/>
              <w:jc w:val="right"/>
              <w:rPr>
                <w:color w:val="000000"/>
                <w:sz w:val="20"/>
                <w:szCs w:val="20"/>
              </w:rPr>
            </w:pPr>
            <w:r>
              <w:rPr>
                <w:rFonts w:cs="Calibri"/>
                <w:color w:val="000000"/>
                <w:sz w:val="20"/>
                <w:szCs w:val="20"/>
              </w:rPr>
              <w:t>0:00:56</w:t>
            </w:r>
          </w:p>
        </w:tc>
        <w:tc>
          <w:tcPr>
            <w:tcW w:w="1039" w:type="dxa"/>
            <w:tcBorders>
              <w:left w:val="nil"/>
              <w:right w:val="nil"/>
            </w:tcBorders>
            <w:shd w:val="clear" w:color="auto" w:fill="auto"/>
            <w:noWrap/>
            <w:vAlign w:val="bottom"/>
            <w:hideMark/>
          </w:tcPr>
          <w:p w14:paraId="2E0708B9" w14:textId="77777777" w:rsidR="00412838" w:rsidRPr="00EE6DD0" w:rsidRDefault="00412838" w:rsidP="00B000AB">
            <w:pPr>
              <w:spacing w:after="0"/>
              <w:jc w:val="right"/>
              <w:rPr>
                <w:color w:val="000000"/>
                <w:sz w:val="20"/>
                <w:szCs w:val="20"/>
              </w:rPr>
            </w:pPr>
            <w:r>
              <w:rPr>
                <w:rFonts w:cs="Calibri"/>
                <w:color w:val="000000"/>
                <w:sz w:val="20"/>
                <w:szCs w:val="20"/>
              </w:rPr>
              <w:t>0:01:36</w:t>
            </w:r>
          </w:p>
        </w:tc>
        <w:tc>
          <w:tcPr>
            <w:tcW w:w="1038" w:type="dxa"/>
            <w:tcBorders>
              <w:left w:val="nil"/>
              <w:right w:val="nil"/>
            </w:tcBorders>
            <w:shd w:val="clear" w:color="auto" w:fill="auto"/>
            <w:noWrap/>
            <w:vAlign w:val="bottom"/>
            <w:hideMark/>
          </w:tcPr>
          <w:p w14:paraId="5EE67B0B" w14:textId="77777777" w:rsidR="00412838" w:rsidRPr="00EE6DD0" w:rsidRDefault="00412838" w:rsidP="00B000AB">
            <w:pPr>
              <w:spacing w:after="0"/>
              <w:jc w:val="right"/>
              <w:rPr>
                <w:color w:val="000000"/>
                <w:sz w:val="20"/>
                <w:szCs w:val="20"/>
              </w:rPr>
            </w:pPr>
            <w:r>
              <w:rPr>
                <w:rFonts w:cs="Calibri"/>
                <w:color w:val="000000"/>
                <w:sz w:val="20"/>
                <w:szCs w:val="20"/>
              </w:rPr>
              <w:t>0:01:16</w:t>
            </w:r>
          </w:p>
        </w:tc>
        <w:tc>
          <w:tcPr>
            <w:tcW w:w="1039" w:type="dxa"/>
            <w:tcBorders>
              <w:left w:val="nil"/>
              <w:right w:val="nil"/>
            </w:tcBorders>
            <w:shd w:val="clear" w:color="auto" w:fill="auto"/>
            <w:noWrap/>
            <w:vAlign w:val="bottom"/>
            <w:hideMark/>
          </w:tcPr>
          <w:p w14:paraId="4B0B4D08" w14:textId="77777777" w:rsidR="00412838" w:rsidRPr="00EE6DD0" w:rsidRDefault="00412838" w:rsidP="00B000AB">
            <w:pPr>
              <w:spacing w:after="0"/>
              <w:jc w:val="right"/>
              <w:rPr>
                <w:color w:val="000000"/>
                <w:sz w:val="20"/>
                <w:szCs w:val="20"/>
              </w:rPr>
            </w:pPr>
            <w:r>
              <w:rPr>
                <w:rFonts w:cs="Calibri"/>
                <w:color w:val="000000"/>
                <w:sz w:val="20"/>
                <w:szCs w:val="20"/>
              </w:rPr>
              <w:t>0:02:00</w:t>
            </w:r>
          </w:p>
        </w:tc>
        <w:tc>
          <w:tcPr>
            <w:tcW w:w="1038" w:type="dxa"/>
            <w:tcBorders>
              <w:left w:val="nil"/>
              <w:right w:val="nil"/>
            </w:tcBorders>
            <w:shd w:val="clear" w:color="auto" w:fill="auto"/>
            <w:noWrap/>
            <w:vAlign w:val="bottom"/>
            <w:hideMark/>
          </w:tcPr>
          <w:p w14:paraId="0B97054D" w14:textId="77777777" w:rsidR="00412838" w:rsidRPr="00EE6DD0" w:rsidRDefault="00412838" w:rsidP="00B000AB">
            <w:pPr>
              <w:spacing w:after="0"/>
              <w:jc w:val="right"/>
              <w:rPr>
                <w:color w:val="000000"/>
                <w:sz w:val="20"/>
                <w:szCs w:val="20"/>
              </w:rPr>
            </w:pPr>
            <w:r>
              <w:rPr>
                <w:rFonts w:cs="Calibri"/>
                <w:color w:val="000000"/>
                <w:sz w:val="20"/>
                <w:szCs w:val="20"/>
              </w:rPr>
              <w:t>0:04:14</w:t>
            </w:r>
          </w:p>
        </w:tc>
        <w:tc>
          <w:tcPr>
            <w:tcW w:w="1039" w:type="dxa"/>
            <w:tcBorders>
              <w:left w:val="nil"/>
              <w:right w:val="nil"/>
            </w:tcBorders>
            <w:shd w:val="clear" w:color="auto" w:fill="auto"/>
            <w:noWrap/>
            <w:vAlign w:val="bottom"/>
            <w:hideMark/>
          </w:tcPr>
          <w:p w14:paraId="3BB302D6" w14:textId="77777777" w:rsidR="00412838" w:rsidRPr="00EE6DD0" w:rsidRDefault="00412838" w:rsidP="00B000AB">
            <w:pPr>
              <w:spacing w:after="0"/>
              <w:jc w:val="right"/>
              <w:rPr>
                <w:color w:val="000000"/>
                <w:sz w:val="20"/>
                <w:szCs w:val="20"/>
              </w:rPr>
            </w:pPr>
            <w:r>
              <w:rPr>
                <w:rFonts w:cs="Calibri"/>
                <w:color w:val="000000"/>
                <w:sz w:val="20"/>
                <w:szCs w:val="20"/>
              </w:rPr>
              <w:t>0:07:01</w:t>
            </w:r>
          </w:p>
        </w:tc>
        <w:tc>
          <w:tcPr>
            <w:tcW w:w="1038" w:type="dxa"/>
            <w:tcBorders>
              <w:left w:val="nil"/>
              <w:right w:val="nil"/>
            </w:tcBorders>
            <w:shd w:val="clear" w:color="auto" w:fill="auto"/>
            <w:noWrap/>
            <w:vAlign w:val="bottom"/>
            <w:hideMark/>
          </w:tcPr>
          <w:p w14:paraId="5D80977E" w14:textId="77777777" w:rsidR="00412838" w:rsidRPr="00EE6DD0" w:rsidRDefault="00412838" w:rsidP="00B000AB">
            <w:pPr>
              <w:spacing w:after="0"/>
              <w:jc w:val="right"/>
              <w:rPr>
                <w:color w:val="000000"/>
                <w:sz w:val="20"/>
                <w:szCs w:val="20"/>
              </w:rPr>
            </w:pPr>
            <w:r>
              <w:rPr>
                <w:rFonts w:cs="Calibri"/>
                <w:color w:val="000000"/>
                <w:sz w:val="20"/>
                <w:szCs w:val="20"/>
              </w:rPr>
              <w:t>0:06:38</w:t>
            </w:r>
          </w:p>
        </w:tc>
        <w:tc>
          <w:tcPr>
            <w:tcW w:w="1039" w:type="dxa"/>
            <w:tcBorders>
              <w:left w:val="nil"/>
            </w:tcBorders>
            <w:shd w:val="clear" w:color="auto" w:fill="auto"/>
            <w:noWrap/>
            <w:vAlign w:val="bottom"/>
            <w:hideMark/>
          </w:tcPr>
          <w:p w14:paraId="2940AF1E" w14:textId="77777777" w:rsidR="00412838" w:rsidRPr="00EE6DD0" w:rsidRDefault="00412838" w:rsidP="00B000AB">
            <w:pPr>
              <w:spacing w:after="0"/>
              <w:jc w:val="right"/>
              <w:rPr>
                <w:color w:val="000000"/>
                <w:sz w:val="20"/>
                <w:szCs w:val="20"/>
              </w:rPr>
            </w:pPr>
            <w:r>
              <w:rPr>
                <w:rFonts w:cs="Calibri"/>
                <w:color w:val="000000"/>
                <w:sz w:val="20"/>
                <w:szCs w:val="20"/>
              </w:rPr>
              <w:t>0:08:26</w:t>
            </w:r>
          </w:p>
        </w:tc>
      </w:tr>
      <w:tr w:rsidR="00412838" w:rsidRPr="00EE6DD0" w14:paraId="7A4FE191" w14:textId="77777777" w:rsidTr="00B000AB">
        <w:tc>
          <w:tcPr>
            <w:tcW w:w="1160" w:type="dxa"/>
            <w:tcBorders>
              <w:right w:val="nil"/>
            </w:tcBorders>
            <w:shd w:val="clear" w:color="auto" w:fill="auto"/>
            <w:noWrap/>
            <w:vAlign w:val="bottom"/>
            <w:hideMark/>
          </w:tcPr>
          <w:p w14:paraId="34D0F964" w14:textId="77777777" w:rsidR="00412838" w:rsidRPr="00EE6DD0" w:rsidRDefault="00412838" w:rsidP="00B000AB">
            <w:pPr>
              <w:spacing w:after="0"/>
              <w:rPr>
                <w:color w:val="000000"/>
                <w:sz w:val="20"/>
                <w:szCs w:val="20"/>
              </w:rPr>
            </w:pPr>
            <w:r>
              <w:rPr>
                <w:rFonts w:cs="Calibri"/>
                <w:color w:val="000000"/>
                <w:sz w:val="20"/>
                <w:szCs w:val="20"/>
              </w:rPr>
              <w:t>Fire Alarm</w:t>
            </w:r>
          </w:p>
        </w:tc>
        <w:tc>
          <w:tcPr>
            <w:tcW w:w="1038" w:type="dxa"/>
            <w:tcBorders>
              <w:left w:val="nil"/>
              <w:right w:val="nil"/>
            </w:tcBorders>
            <w:shd w:val="clear" w:color="auto" w:fill="auto"/>
            <w:noWrap/>
            <w:vAlign w:val="bottom"/>
            <w:hideMark/>
          </w:tcPr>
          <w:p w14:paraId="4FFC46F8" w14:textId="77777777" w:rsidR="00412838" w:rsidRPr="00EE6DD0" w:rsidRDefault="00412838" w:rsidP="00B000AB">
            <w:pPr>
              <w:spacing w:after="0"/>
              <w:jc w:val="right"/>
              <w:rPr>
                <w:color w:val="000000"/>
                <w:sz w:val="20"/>
                <w:szCs w:val="20"/>
              </w:rPr>
            </w:pPr>
            <w:r>
              <w:rPr>
                <w:rFonts w:cs="Calibri"/>
                <w:color w:val="000000"/>
                <w:sz w:val="20"/>
                <w:szCs w:val="20"/>
              </w:rPr>
              <w:t>0:00:37</w:t>
            </w:r>
          </w:p>
        </w:tc>
        <w:tc>
          <w:tcPr>
            <w:tcW w:w="1039" w:type="dxa"/>
            <w:tcBorders>
              <w:left w:val="nil"/>
              <w:right w:val="nil"/>
            </w:tcBorders>
            <w:shd w:val="clear" w:color="auto" w:fill="auto"/>
            <w:noWrap/>
            <w:vAlign w:val="bottom"/>
            <w:hideMark/>
          </w:tcPr>
          <w:p w14:paraId="1C3B898A" w14:textId="77777777" w:rsidR="00412838" w:rsidRPr="00EE6DD0" w:rsidRDefault="00412838" w:rsidP="00B000AB">
            <w:pPr>
              <w:spacing w:after="0"/>
              <w:jc w:val="right"/>
              <w:rPr>
                <w:color w:val="000000"/>
                <w:sz w:val="20"/>
                <w:szCs w:val="20"/>
              </w:rPr>
            </w:pPr>
            <w:r>
              <w:rPr>
                <w:rFonts w:cs="Calibri"/>
                <w:color w:val="000000"/>
                <w:sz w:val="20"/>
                <w:szCs w:val="20"/>
              </w:rPr>
              <w:t>0:01:03</w:t>
            </w:r>
          </w:p>
        </w:tc>
        <w:tc>
          <w:tcPr>
            <w:tcW w:w="1038" w:type="dxa"/>
            <w:tcBorders>
              <w:left w:val="nil"/>
              <w:right w:val="nil"/>
            </w:tcBorders>
            <w:shd w:val="clear" w:color="auto" w:fill="auto"/>
            <w:noWrap/>
            <w:vAlign w:val="bottom"/>
            <w:hideMark/>
          </w:tcPr>
          <w:p w14:paraId="331826C2" w14:textId="77777777" w:rsidR="00412838" w:rsidRPr="00EE6DD0" w:rsidRDefault="00412838" w:rsidP="00B000AB">
            <w:pPr>
              <w:spacing w:after="0"/>
              <w:jc w:val="right"/>
              <w:rPr>
                <w:color w:val="000000"/>
                <w:sz w:val="20"/>
                <w:szCs w:val="20"/>
              </w:rPr>
            </w:pPr>
            <w:r>
              <w:rPr>
                <w:rFonts w:cs="Calibri"/>
                <w:color w:val="000000"/>
                <w:sz w:val="20"/>
                <w:szCs w:val="20"/>
              </w:rPr>
              <w:t>0:01:07</w:t>
            </w:r>
          </w:p>
        </w:tc>
        <w:tc>
          <w:tcPr>
            <w:tcW w:w="1039" w:type="dxa"/>
            <w:tcBorders>
              <w:left w:val="nil"/>
              <w:right w:val="nil"/>
            </w:tcBorders>
            <w:shd w:val="clear" w:color="auto" w:fill="auto"/>
            <w:noWrap/>
            <w:vAlign w:val="bottom"/>
            <w:hideMark/>
          </w:tcPr>
          <w:p w14:paraId="4093C016" w14:textId="77777777" w:rsidR="00412838" w:rsidRPr="00EE6DD0" w:rsidRDefault="00412838" w:rsidP="00B000AB">
            <w:pPr>
              <w:spacing w:after="0"/>
              <w:jc w:val="right"/>
              <w:rPr>
                <w:color w:val="000000"/>
                <w:sz w:val="20"/>
                <w:szCs w:val="20"/>
              </w:rPr>
            </w:pPr>
            <w:r>
              <w:rPr>
                <w:rFonts w:cs="Calibri"/>
                <w:color w:val="000000"/>
                <w:sz w:val="20"/>
                <w:szCs w:val="20"/>
              </w:rPr>
              <w:t>0:01:48</w:t>
            </w:r>
          </w:p>
        </w:tc>
        <w:tc>
          <w:tcPr>
            <w:tcW w:w="1038" w:type="dxa"/>
            <w:tcBorders>
              <w:left w:val="nil"/>
              <w:right w:val="nil"/>
            </w:tcBorders>
            <w:shd w:val="clear" w:color="auto" w:fill="auto"/>
            <w:noWrap/>
            <w:vAlign w:val="bottom"/>
            <w:hideMark/>
          </w:tcPr>
          <w:p w14:paraId="7F3CDD23" w14:textId="77777777" w:rsidR="00412838" w:rsidRPr="00EE6DD0" w:rsidRDefault="00412838" w:rsidP="00B000AB">
            <w:pPr>
              <w:spacing w:after="0"/>
              <w:jc w:val="right"/>
              <w:rPr>
                <w:color w:val="000000"/>
                <w:sz w:val="20"/>
                <w:szCs w:val="20"/>
              </w:rPr>
            </w:pPr>
            <w:r>
              <w:rPr>
                <w:rFonts w:cs="Calibri"/>
                <w:color w:val="000000"/>
                <w:sz w:val="20"/>
                <w:szCs w:val="20"/>
              </w:rPr>
              <w:t>0:04:09</w:t>
            </w:r>
          </w:p>
        </w:tc>
        <w:tc>
          <w:tcPr>
            <w:tcW w:w="1039" w:type="dxa"/>
            <w:tcBorders>
              <w:left w:val="nil"/>
              <w:right w:val="nil"/>
            </w:tcBorders>
            <w:shd w:val="clear" w:color="auto" w:fill="auto"/>
            <w:noWrap/>
            <w:vAlign w:val="bottom"/>
            <w:hideMark/>
          </w:tcPr>
          <w:p w14:paraId="5CFC7D0D" w14:textId="77777777" w:rsidR="00412838" w:rsidRPr="00EE6DD0" w:rsidRDefault="00412838" w:rsidP="00B000AB">
            <w:pPr>
              <w:spacing w:after="0"/>
              <w:jc w:val="right"/>
              <w:rPr>
                <w:color w:val="000000"/>
                <w:sz w:val="20"/>
                <w:szCs w:val="20"/>
              </w:rPr>
            </w:pPr>
            <w:r>
              <w:rPr>
                <w:rFonts w:cs="Calibri"/>
                <w:color w:val="000000"/>
                <w:sz w:val="20"/>
                <w:szCs w:val="20"/>
              </w:rPr>
              <w:t>0:07:01</w:t>
            </w:r>
          </w:p>
        </w:tc>
        <w:tc>
          <w:tcPr>
            <w:tcW w:w="1038" w:type="dxa"/>
            <w:tcBorders>
              <w:left w:val="nil"/>
              <w:right w:val="nil"/>
            </w:tcBorders>
            <w:shd w:val="clear" w:color="auto" w:fill="auto"/>
            <w:noWrap/>
            <w:vAlign w:val="bottom"/>
            <w:hideMark/>
          </w:tcPr>
          <w:p w14:paraId="5D5646F2" w14:textId="77777777" w:rsidR="00412838" w:rsidRPr="00EE6DD0" w:rsidRDefault="00412838" w:rsidP="00B000AB">
            <w:pPr>
              <w:spacing w:after="0"/>
              <w:jc w:val="right"/>
              <w:rPr>
                <w:color w:val="000000"/>
                <w:sz w:val="20"/>
                <w:szCs w:val="20"/>
              </w:rPr>
            </w:pPr>
            <w:r>
              <w:rPr>
                <w:rFonts w:cs="Calibri"/>
                <w:color w:val="000000"/>
                <w:sz w:val="20"/>
                <w:szCs w:val="20"/>
              </w:rPr>
              <w:t>0:06:02</w:t>
            </w:r>
          </w:p>
        </w:tc>
        <w:tc>
          <w:tcPr>
            <w:tcW w:w="1039" w:type="dxa"/>
            <w:tcBorders>
              <w:left w:val="nil"/>
            </w:tcBorders>
            <w:shd w:val="clear" w:color="auto" w:fill="auto"/>
            <w:noWrap/>
            <w:vAlign w:val="bottom"/>
            <w:hideMark/>
          </w:tcPr>
          <w:p w14:paraId="51EC88FB" w14:textId="77777777" w:rsidR="00412838" w:rsidRPr="00EE6DD0" w:rsidRDefault="00412838" w:rsidP="00B000AB">
            <w:pPr>
              <w:spacing w:after="0"/>
              <w:jc w:val="right"/>
              <w:rPr>
                <w:color w:val="000000"/>
                <w:sz w:val="20"/>
                <w:szCs w:val="20"/>
              </w:rPr>
            </w:pPr>
            <w:r>
              <w:rPr>
                <w:rFonts w:cs="Calibri"/>
                <w:color w:val="000000"/>
                <w:sz w:val="20"/>
                <w:szCs w:val="20"/>
              </w:rPr>
              <w:t>0:08:16</w:t>
            </w:r>
          </w:p>
        </w:tc>
      </w:tr>
      <w:tr w:rsidR="00412838" w:rsidRPr="00EE6DD0" w14:paraId="4931D594" w14:textId="77777777" w:rsidTr="00B000AB">
        <w:tc>
          <w:tcPr>
            <w:tcW w:w="1160" w:type="dxa"/>
            <w:tcBorders>
              <w:right w:val="nil"/>
            </w:tcBorders>
            <w:shd w:val="clear" w:color="auto" w:fill="auto"/>
            <w:noWrap/>
            <w:vAlign w:val="bottom"/>
            <w:hideMark/>
          </w:tcPr>
          <w:p w14:paraId="658D7674" w14:textId="77777777" w:rsidR="00412838" w:rsidRPr="00EE6DD0" w:rsidRDefault="00412838" w:rsidP="00B000AB">
            <w:pPr>
              <w:spacing w:after="0"/>
              <w:rPr>
                <w:color w:val="000000"/>
                <w:sz w:val="20"/>
                <w:szCs w:val="20"/>
              </w:rPr>
            </w:pPr>
            <w:r>
              <w:rPr>
                <w:rFonts w:cs="Calibri"/>
                <w:color w:val="000000"/>
                <w:sz w:val="20"/>
                <w:szCs w:val="20"/>
              </w:rPr>
              <w:t>Grass Fire</w:t>
            </w:r>
          </w:p>
        </w:tc>
        <w:tc>
          <w:tcPr>
            <w:tcW w:w="1038" w:type="dxa"/>
            <w:tcBorders>
              <w:left w:val="nil"/>
              <w:right w:val="nil"/>
            </w:tcBorders>
            <w:shd w:val="clear" w:color="auto" w:fill="auto"/>
            <w:noWrap/>
            <w:vAlign w:val="bottom"/>
            <w:hideMark/>
          </w:tcPr>
          <w:p w14:paraId="7F0626DD" w14:textId="77777777" w:rsidR="00412838" w:rsidRPr="00EE6DD0" w:rsidRDefault="00412838" w:rsidP="00B000AB">
            <w:pPr>
              <w:spacing w:after="0"/>
              <w:jc w:val="right"/>
              <w:rPr>
                <w:color w:val="000000"/>
                <w:sz w:val="20"/>
                <w:szCs w:val="20"/>
              </w:rPr>
            </w:pPr>
            <w:r>
              <w:rPr>
                <w:rFonts w:cs="Calibri"/>
                <w:color w:val="000000"/>
                <w:sz w:val="20"/>
                <w:szCs w:val="20"/>
              </w:rPr>
              <w:t>0:00:58</w:t>
            </w:r>
          </w:p>
        </w:tc>
        <w:tc>
          <w:tcPr>
            <w:tcW w:w="1039" w:type="dxa"/>
            <w:tcBorders>
              <w:left w:val="nil"/>
              <w:right w:val="nil"/>
            </w:tcBorders>
            <w:shd w:val="clear" w:color="auto" w:fill="auto"/>
            <w:noWrap/>
            <w:vAlign w:val="bottom"/>
            <w:hideMark/>
          </w:tcPr>
          <w:p w14:paraId="2A0DED9D" w14:textId="77777777" w:rsidR="00412838" w:rsidRPr="00EE6DD0" w:rsidRDefault="00412838" w:rsidP="00B000AB">
            <w:pPr>
              <w:spacing w:after="0"/>
              <w:jc w:val="right"/>
              <w:rPr>
                <w:color w:val="000000"/>
                <w:sz w:val="20"/>
                <w:szCs w:val="20"/>
              </w:rPr>
            </w:pPr>
            <w:r>
              <w:rPr>
                <w:rFonts w:cs="Calibri"/>
                <w:color w:val="000000"/>
                <w:sz w:val="20"/>
                <w:szCs w:val="20"/>
              </w:rPr>
              <w:t>0:01:48</w:t>
            </w:r>
          </w:p>
        </w:tc>
        <w:tc>
          <w:tcPr>
            <w:tcW w:w="1038" w:type="dxa"/>
            <w:tcBorders>
              <w:left w:val="nil"/>
              <w:right w:val="nil"/>
            </w:tcBorders>
            <w:shd w:val="clear" w:color="auto" w:fill="auto"/>
            <w:noWrap/>
            <w:vAlign w:val="bottom"/>
            <w:hideMark/>
          </w:tcPr>
          <w:p w14:paraId="7361674A" w14:textId="77777777" w:rsidR="00412838" w:rsidRPr="00EE6DD0" w:rsidRDefault="00412838" w:rsidP="00B000AB">
            <w:pPr>
              <w:spacing w:after="0"/>
              <w:jc w:val="right"/>
              <w:rPr>
                <w:color w:val="000000"/>
                <w:sz w:val="20"/>
                <w:szCs w:val="20"/>
              </w:rPr>
            </w:pPr>
            <w:r>
              <w:rPr>
                <w:rFonts w:cs="Calibri"/>
                <w:color w:val="000000"/>
                <w:sz w:val="20"/>
                <w:szCs w:val="20"/>
              </w:rPr>
              <w:t>0:01:06</w:t>
            </w:r>
          </w:p>
        </w:tc>
        <w:tc>
          <w:tcPr>
            <w:tcW w:w="1039" w:type="dxa"/>
            <w:tcBorders>
              <w:left w:val="nil"/>
              <w:right w:val="nil"/>
            </w:tcBorders>
            <w:shd w:val="clear" w:color="auto" w:fill="auto"/>
            <w:noWrap/>
            <w:vAlign w:val="bottom"/>
            <w:hideMark/>
          </w:tcPr>
          <w:p w14:paraId="7AC4781E" w14:textId="77777777" w:rsidR="00412838" w:rsidRPr="00EE6DD0" w:rsidRDefault="00412838" w:rsidP="00B000AB">
            <w:pPr>
              <w:spacing w:after="0"/>
              <w:jc w:val="right"/>
              <w:rPr>
                <w:color w:val="000000"/>
                <w:sz w:val="20"/>
                <w:szCs w:val="20"/>
              </w:rPr>
            </w:pPr>
            <w:r>
              <w:rPr>
                <w:rFonts w:cs="Calibri"/>
                <w:color w:val="000000"/>
                <w:sz w:val="20"/>
                <w:szCs w:val="20"/>
              </w:rPr>
              <w:t>0:01:54</w:t>
            </w:r>
          </w:p>
        </w:tc>
        <w:tc>
          <w:tcPr>
            <w:tcW w:w="1038" w:type="dxa"/>
            <w:tcBorders>
              <w:left w:val="nil"/>
              <w:right w:val="nil"/>
            </w:tcBorders>
            <w:shd w:val="clear" w:color="auto" w:fill="auto"/>
            <w:noWrap/>
            <w:vAlign w:val="bottom"/>
            <w:hideMark/>
          </w:tcPr>
          <w:p w14:paraId="5E410903" w14:textId="77777777" w:rsidR="00412838" w:rsidRPr="00EE6DD0" w:rsidRDefault="00412838" w:rsidP="00B000AB">
            <w:pPr>
              <w:spacing w:after="0"/>
              <w:jc w:val="right"/>
              <w:rPr>
                <w:color w:val="000000"/>
                <w:sz w:val="20"/>
                <w:szCs w:val="20"/>
              </w:rPr>
            </w:pPr>
            <w:r>
              <w:rPr>
                <w:rFonts w:cs="Calibri"/>
                <w:color w:val="000000"/>
                <w:sz w:val="20"/>
                <w:szCs w:val="20"/>
              </w:rPr>
              <w:t>0:04:45</w:t>
            </w:r>
          </w:p>
        </w:tc>
        <w:tc>
          <w:tcPr>
            <w:tcW w:w="1039" w:type="dxa"/>
            <w:tcBorders>
              <w:left w:val="nil"/>
              <w:right w:val="nil"/>
            </w:tcBorders>
            <w:shd w:val="clear" w:color="auto" w:fill="auto"/>
            <w:noWrap/>
            <w:vAlign w:val="bottom"/>
            <w:hideMark/>
          </w:tcPr>
          <w:p w14:paraId="0003AA82" w14:textId="77777777" w:rsidR="00412838" w:rsidRPr="00EE6DD0" w:rsidRDefault="00412838" w:rsidP="00B000AB">
            <w:pPr>
              <w:spacing w:after="0"/>
              <w:jc w:val="right"/>
              <w:rPr>
                <w:color w:val="000000"/>
                <w:sz w:val="20"/>
                <w:szCs w:val="20"/>
              </w:rPr>
            </w:pPr>
            <w:r>
              <w:rPr>
                <w:rFonts w:cs="Calibri"/>
                <w:color w:val="000000"/>
                <w:sz w:val="20"/>
                <w:szCs w:val="20"/>
              </w:rPr>
              <w:t>0:08:18</w:t>
            </w:r>
          </w:p>
        </w:tc>
        <w:tc>
          <w:tcPr>
            <w:tcW w:w="1038" w:type="dxa"/>
            <w:tcBorders>
              <w:left w:val="nil"/>
              <w:right w:val="nil"/>
            </w:tcBorders>
            <w:shd w:val="clear" w:color="auto" w:fill="auto"/>
            <w:noWrap/>
            <w:vAlign w:val="bottom"/>
            <w:hideMark/>
          </w:tcPr>
          <w:p w14:paraId="27B0FEB7" w14:textId="77777777" w:rsidR="00412838" w:rsidRPr="00EE6DD0" w:rsidRDefault="00412838" w:rsidP="00B000AB">
            <w:pPr>
              <w:spacing w:after="0"/>
              <w:jc w:val="right"/>
              <w:rPr>
                <w:color w:val="000000"/>
                <w:sz w:val="20"/>
                <w:szCs w:val="20"/>
              </w:rPr>
            </w:pPr>
            <w:r>
              <w:rPr>
                <w:rFonts w:cs="Calibri"/>
                <w:color w:val="000000"/>
                <w:sz w:val="20"/>
                <w:szCs w:val="20"/>
              </w:rPr>
              <w:t>0:07:04</w:t>
            </w:r>
          </w:p>
        </w:tc>
        <w:tc>
          <w:tcPr>
            <w:tcW w:w="1039" w:type="dxa"/>
            <w:tcBorders>
              <w:left w:val="nil"/>
            </w:tcBorders>
            <w:shd w:val="clear" w:color="auto" w:fill="auto"/>
            <w:noWrap/>
            <w:vAlign w:val="bottom"/>
            <w:hideMark/>
          </w:tcPr>
          <w:p w14:paraId="4C2882E1" w14:textId="77777777" w:rsidR="00412838" w:rsidRPr="00EE6DD0" w:rsidRDefault="00412838" w:rsidP="00B000AB">
            <w:pPr>
              <w:spacing w:after="0"/>
              <w:jc w:val="right"/>
              <w:rPr>
                <w:color w:val="000000"/>
                <w:sz w:val="20"/>
                <w:szCs w:val="20"/>
              </w:rPr>
            </w:pPr>
            <w:r>
              <w:rPr>
                <w:rFonts w:cs="Calibri"/>
                <w:color w:val="000000"/>
                <w:sz w:val="20"/>
                <w:szCs w:val="20"/>
              </w:rPr>
              <w:t>0:09:28</w:t>
            </w:r>
          </w:p>
        </w:tc>
      </w:tr>
      <w:tr w:rsidR="00412838" w:rsidRPr="00EE6DD0" w14:paraId="1562171A" w14:textId="77777777" w:rsidTr="00B000AB">
        <w:tc>
          <w:tcPr>
            <w:tcW w:w="1160" w:type="dxa"/>
            <w:tcBorders>
              <w:right w:val="nil"/>
            </w:tcBorders>
            <w:shd w:val="clear" w:color="auto" w:fill="auto"/>
            <w:noWrap/>
            <w:vAlign w:val="bottom"/>
            <w:hideMark/>
          </w:tcPr>
          <w:p w14:paraId="17DB7D36" w14:textId="77777777" w:rsidR="00412838" w:rsidRPr="00EE6DD0" w:rsidRDefault="00412838" w:rsidP="00B000AB">
            <w:pPr>
              <w:spacing w:after="0"/>
              <w:rPr>
                <w:color w:val="000000"/>
                <w:sz w:val="20"/>
                <w:szCs w:val="20"/>
              </w:rPr>
            </w:pPr>
            <w:r>
              <w:rPr>
                <w:rFonts w:cs="Calibri"/>
                <w:color w:val="000000"/>
                <w:sz w:val="20"/>
                <w:szCs w:val="20"/>
              </w:rPr>
              <w:t>Medical</w:t>
            </w:r>
          </w:p>
        </w:tc>
        <w:tc>
          <w:tcPr>
            <w:tcW w:w="1038" w:type="dxa"/>
            <w:tcBorders>
              <w:left w:val="nil"/>
              <w:right w:val="nil"/>
            </w:tcBorders>
            <w:shd w:val="clear" w:color="auto" w:fill="auto"/>
            <w:noWrap/>
            <w:vAlign w:val="bottom"/>
            <w:hideMark/>
          </w:tcPr>
          <w:p w14:paraId="5A5F506A" w14:textId="77777777" w:rsidR="00412838" w:rsidRPr="00EE6DD0" w:rsidRDefault="00412838" w:rsidP="00B000AB">
            <w:pPr>
              <w:spacing w:after="0"/>
              <w:jc w:val="right"/>
              <w:rPr>
                <w:color w:val="000000"/>
                <w:sz w:val="20"/>
                <w:szCs w:val="20"/>
              </w:rPr>
            </w:pPr>
            <w:r>
              <w:rPr>
                <w:rFonts w:cs="Calibri"/>
                <w:color w:val="000000"/>
                <w:sz w:val="20"/>
                <w:szCs w:val="20"/>
              </w:rPr>
              <w:t>0:00:20</w:t>
            </w:r>
          </w:p>
        </w:tc>
        <w:tc>
          <w:tcPr>
            <w:tcW w:w="1039" w:type="dxa"/>
            <w:tcBorders>
              <w:left w:val="nil"/>
              <w:right w:val="nil"/>
            </w:tcBorders>
            <w:shd w:val="clear" w:color="auto" w:fill="auto"/>
            <w:noWrap/>
            <w:vAlign w:val="bottom"/>
            <w:hideMark/>
          </w:tcPr>
          <w:p w14:paraId="159CDD82" w14:textId="77777777" w:rsidR="00412838" w:rsidRPr="00EE6DD0" w:rsidRDefault="00412838" w:rsidP="00B000AB">
            <w:pPr>
              <w:spacing w:after="0"/>
              <w:jc w:val="right"/>
              <w:rPr>
                <w:color w:val="000000"/>
                <w:sz w:val="20"/>
                <w:szCs w:val="20"/>
              </w:rPr>
            </w:pPr>
            <w:r>
              <w:rPr>
                <w:rFonts w:cs="Calibri"/>
                <w:color w:val="000000"/>
                <w:sz w:val="20"/>
                <w:szCs w:val="20"/>
              </w:rPr>
              <w:t>0:00:35</w:t>
            </w:r>
          </w:p>
        </w:tc>
        <w:tc>
          <w:tcPr>
            <w:tcW w:w="1038" w:type="dxa"/>
            <w:tcBorders>
              <w:left w:val="nil"/>
              <w:right w:val="nil"/>
            </w:tcBorders>
            <w:shd w:val="clear" w:color="auto" w:fill="auto"/>
            <w:noWrap/>
            <w:vAlign w:val="bottom"/>
            <w:hideMark/>
          </w:tcPr>
          <w:p w14:paraId="3DEA8664" w14:textId="77777777" w:rsidR="00412838" w:rsidRPr="00EE6DD0" w:rsidRDefault="00412838" w:rsidP="00B000AB">
            <w:pPr>
              <w:spacing w:after="0"/>
              <w:jc w:val="right"/>
              <w:rPr>
                <w:color w:val="000000"/>
                <w:sz w:val="20"/>
                <w:szCs w:val="20"/>
              </w:rPr>
            </w:pPr>
            <w:r>
              <w:rPr>
                <w:rFonts w:cs="Calibri"/>
                <w:color w:val="000000"/>
                <w:sz w:val="20"/>
                <w:szCs w:val="20"/>
              </w:rPr>
              <w:t>0:01:10</w:t>
            </w:r>
          </w:p>
        </w:tc>
        <w:tc>
          <w:tcPr>
            <w:tcW w:w="1039" w:type="dxa"/>
            <w:tcBorders>
              <w:left w:val="nil"/>
              <w:right w:val="nil"/>
            </w:tcBorders>
            <w:shd w:val="clear" w:color="auto" w:fill="auto"/>
            <w:noWrap/>
            <w:vAlign w:val="bottom"/>
            <w:hideMark/>
          </w:tcPr>
          <w:p w14:paraId="69326CB6" w14:textId="77777777" w:rsidR="00412838" w:rsidRPr="00EE6DD0" w:rsidRDefault="00412838" w:rsidP="00B000AB">
            <w:pPr>
              <w:spacing w:after="0"/>
              <w:jc w:val="right"/>
              <w:rPr>
                <w:color w:val="000000"/>
                <w:sz w:val="20"/>
                <w:szCs w:val="20"/>
              </w:rPr>
            </w:pPr>
            <w:r>
              <w:rPr>
                <w:rFonts w:cs="Calibri"/>
                <w:color w:val="000000"/>
                <w:sz w:val="20"/>
                <w:szCs w:val="20"/>
              </w:rPr>
              <w:t>0:01:53</w:t>
            </w:r>
          </w:p>
        </w:tc>
        <w:tc>
          <w:tcPr>
            <w:tcW w:w="1038" w:type="dxa"/>
            <w:tcBorders>
              <w:left w:val="nil"/>
              <w:right w:val="nil"/>
            </w:tcBorders>
            <w:shd w:val="clear" w:color="auto" w:fill="auto"/>
            <w:noWrap/>
            <w:vAlign w:val="bottom"/>
            <w:hideMark/>
          </w:tcPr>
          <w:p w14:paraId="4E817FC5" w14:textId="77777777" w:rsidR="00412838" w:rsidRPr="00EE6DD0" w:rsidRDefault="00412838" w:rsidP="00B000AB">
            <w:pPr>
              <w:spacing w:after="0"/>
              <w:jc w:val="right"/>
              <w:rPr>
                <w:color w:val="000000"/>
                <w:sz w:val="20"/>
                <w:szCs w:val="20"/>
              </w:rPr>
            </w:pPr>
            <w:r>
              <w:rPr>
                <w:rFonts w:cs="Calibri"/>
                <w:color w:val="000000"/>
                <w:sz w:val="20"/>
                <w:szCs w:val="20"/>
              </w:rPr>
              <w:t>0:04:00</w:t>
            </w:r>
          </w:p>
        </w:tc>
        <w:tc>
          <w:tcPr>
            <w:tcW w:w="1039" w:type="dxa"/>
            <w:tcBorders>
              <w:left w:val="nil"/>
              <w:right w:val="nil"/>
            </w:tcBorders>
            <w:shd w:val="clear" w:color="auto" w:fill="auto"/>
            <w:noWrap/>
            <w:vAlign w:val="bottom"/>
            <w:hideMark/>
          </w:tcPr>
          <w:p w14:paraId="590F99DB" w14:textId="77777777" w:rsidR="00412838" w:rsidRPr="00EE6DD0" w:rsidRDefault="00412838" w:rsidP="00B000AB">
            <w:pPr>
              <w:spacing w:after="0"/>
              <w:jc w:val="right"/>
              <w:rPr>
                <w:color w:val="000000"/>
                <w:sz w:val="20"/>
                <w:szCs w:val="20"/>
              </w:rPr>
            </w:pPr>
            <w:r>
              <w:rPr>
                <w:rFonts w:cs="Calibri"/>
                <w:color w:val="000000"/>
                <w:sz w:val="20"/>
                <w:szCs w:val="20"/>
              </w:rPr>
              <w:t>0:06:01</w:t>
            </w:r>
          </w:p>
        </w:tc>
        <w:tc>
          <w:tcPr>
            <w:tcW w:w="1038" w:type="dxa"/>
            <w:tcBorders>
              <w:left w:val="nil"/>
              <w:right w:val="nil"/>
            </w:tcBorders>
            <w:shd w:val="clear" w:color="auto" w:fill="auto"/>
            <w:noWrap/>
            <w:vAlign w:val="bottom"/>
            <w:hideMark/>
          </w:tcPr>
          <w:p w14:paraId="468E58F9" w14:textId="77777777" w:rsidR="00412838" w:rsidRPr="00EE6DD0" w:rsidRDefault="00412838" w:rsidP="00B000AB">
            <w:pPr>
              <w:spacing w:after="0"/>
              <w:jc w:val="right"/>
              <w:rPr>
                <w:color w:val="000000"/>
                <w:sz w:val="20"/>
                <w:szCs w:val="20"/>
              </w:rPr>
            </w:pPr>
            <w:r>
              <w:rPr>
                <w:rFonts w:cs="Calibri"/>
                <w:color w:val="000000"/>
                <w:sz w:val="20"/>
                <w:szCs w:val="20"/>
              </w:rPr>
              <w:t>0:05:34</w:t>
            </w:r>
          </w:p>
        </w:tc>
        <w:tc>
          <w:tcPr>
            <w:tcW w:w="1039" w:type="dxa"/>
            <w:tcBorders>
              <w:left w:val="nil"/>
            </w:tcBorders>
            <w:shd w:val="clear" w:color="auto" w:fill="auto"/>
            <w:noWrap/>
            <w:vAlign w:val="bottom"/>
            <w:hideMark/>
          </w:tcPr>
          <w:p w14:paraId="5DF8304E" w14:textId="77777777" w:rsidR="00412838" w:rsidRPr="00EE6DD0" w:rsidRDefault="00412838" w:rsidP="00B000AB">
            <w:pPr>
              <w:spacing w:after="0"/>
              <w:jc w:val="right"/>
              <w:rPr>
                <w:color w:val="000000"/>
                <w:sz w:val="20"/>
                <w:szCs w:val="20"/>
              </w:rPr>
            </w:pPr>
            <w:r>
              <w:rPr>
                <w:rFonts w:cs="Calibri"/>
                <w:color w:val="000000"/>
                <w:sz w:val="20"/>
                <w:szCs w:val="20"/>
              </w:rPr>
              <w:t>0:07:22</w:t>
            </w:r>
          </w:p>
        </w:tc>
      </w:tr>
      <w:tr w:rsidR="00412838" w:rsidRPr="00EE6DD0" w14:paraId="3E7F7FAA" w14:textId="77777777" w:rsidTr="00B000AB">
        <w:tc>
          <w:tcPr>
            <w:tcW w:w="1160" w:type="dxa"/>
            <w:tcBorders>
              <w:right w:val="nil"/>
            </w:tcBorders>
            <w:shd w:val="clear" w:color="auto" w:fill="auto"/>
            <w:noWrap/>
            <w:vAlign w:val="bottom"/>
          </w:tcPr>
          <w:p w14:paraId="6F1CF019" w14:textId="77777777" w:rsidR="00412838" w:rsidRPr="00EE6DD0" w:rsidRDefault="00412838" w:rsidP="00B000AB">
            <w:pPr>
              <w:spacing w:after="0"/>
              <w:rPr>
                <w:color w:val="000000"/>
                <w:sz w:val="20"/>
                <w:szCs w:val="20"/>
              </w:rPr>
            </w:pPr>
            <w:r>
              <w:rPr>
                <w:rFonts w:cs="Calibri"/>
                <w:color w:val="000000"/>
                <w:sz w:val="20"/>
                <w:szCs w:val="20"/>
              </w:rPr>
              <w:t>Other</w:t>
            </w:r>
          </w:p>
        </w:tc>
        <w:tc>
          <w:tcPr>
            <w:tcW w:w="1038" w:type="dxa"/>
            <w:tcBorders>
              <w:left w:val="nil"/>
              <w:right w:val="nil"/>
            </w:tcBorders>
            <w:shd w:val="clear" w:color="auto" w:fill="auto"/>
            <w:noWrap/>
            <w:vAlign w:val="bottom"/>
          </w:tcPr>
          <w:p w14:paraId="4433DD00" w14:textId="77777777" w:rsidR="00412838" w:rsidRPr="00EE6DD0" w:rsidRDefault="00412838" w:rsidP="00B000AB">
            <w:pPr>
              <w:spacing w:after="0"/>
              <w:jc w:val="right"/>
              <w:rPr>
                <w:color w:val="000000"/>
                <w:sz w:val="20"/>
                <w:szCs w:val="20"/>
              </w:rPr>
            </w:pPr>
            <w:r>
              <w:rPr>
                <w:rFonts w:cs="Calibri"/>
                <w:color w:val="000000"/>
                <w:sz w:val="20"/>
                <w:szCs w:val="20"/>
              </w:rPr>
              <w:t>0:00:47</w:t>
            </w:r>
          </w:p>
        </w:tc>
        <w:tc>
          <w:tcPr>
            <w:tcW w:w="1039" w:type="dxa"/>
            <w:tcBorders>
              <w:left w:val="nil"/>
              <w:right w:val="nil"/>
            </w:tcBorders>
            <w:shd w:val="clear" w:color="auto" w:fill="auto"/>
            <w:noWrap/>
            <w:vAlign w:val="bottom"/>
          </w:tcPr>
          <w:p w14:paraId="14B234D3" w14:textId="77777777" w:rsidR="00412838" w:rsidRPr="00EE6DD0" w:rsidRDefault="00412838" w:rsidP="00B000AB">
            <w:pPr>
              <w:spacing w:after="0"/>
              <w:jc w:val="right"/>
              <w:rPr>
                <w:color w:val="000000"/>
                <w:sz w:val="20"/>
                <w:szCs w:val="20"/>
              </w:rPr>
            </w:pPr>
            <w:r>
              <w:rPr>
                <w:rFonts w:cs="Calibri"/>
                <w:color w:val="000000"/>
                <w:sz w:val="20"/>
                <w:szCs w:val="20"/>
              </w:rPr>
              <w:t>0:01:16</w:t>
            </w:r>
          </w:p>
        </w:tc>
        <w:tc>
          <w:tcPr>
            <w:tcW w:w="1038" w:type="dxa"/>
            <w:tcBorders>
              <w:left w:val="nil"/>
              <w:right w:val="nil"/>
            </w:tcBorders>
            <w:shd w:val="clear" w:color="auto" w:fill="auto"/>
            <w:noWrap/>
            <w:vAlign w:val="bottom"/>
          </w:tcPr>
          <w:p w14:paraId="13A144BE" w14:textId="77777777" w:rsidR="00412838" w:rsidRPr="00EE6DD0" w:rsidRDefault="00412838" w:rsidP="00B000AB">
            <w:pPr>
              <w:spacing w:after="0"/>
              <w:jc w:val="right"/>
              <w:rPr>
                <w:color w:val="000000"/>
                <w:sz w:val="20"/>
                <w:szCs w:val="20"/>
              </w:rPr>
            </w:pPr>
            <w:r>
              <w:rPr>
                <w:rFonts w:cs="Calibri"/>
                <w:color w:val="000000"/>
                <w:sz w:val="20"/>
                <w:szCs w:val="20"/>
              </w:rPr>
              <w:t>0:01:10</w:t>
            </w:r>
          </w:p>
        </w:tc>
        <w:tc>
          <w:tcPr>
            <w:tcW w:w="1039" w:type="dxa"/>
            <w:tcBorders>
              <w:left w:val="nil"/>
              <w:right w:val="nil"/>
            </w:tcBorders>
            <w:shd w:val="clear" w:color="auto" w:fill="auto"/>
            <w:noWrap/>
            <w:vAlign w:val="bottom"/>
          </w:tcPr>
          <w:p w14:paraId="2CD6E871" w14:textId="77777777" w:rsidR="00412838" w:rsidRPr="00EE6DD0" w:rsidRDefault="00412838" w:rsidP="00B000AB">
            <w:pPr>
              <w:spacing w:after="0"/>
              <w:jc w:val="right"/>
              <w:rPr>
                <w:color w:val="000000"/>
                <w:sz w:val="20"/>
                <w:szCs w:val="20"/>
              </w:rPr>
            </w:pPr>
            <w:r>
              <w:rPr>
                <w:rFonts w:cs="Calibri"/>
                <w:color w:val="000000"/>
                <w:sz w:val="20"/>
                <w:szCs w:val="20"/>
              </w:rPr>
              <w:t>0:01:45</w:t>
            </w:r>
          </w:p>
        </w:tc>
        <w:tc>
          <w:tcPr>
            <w:tcW w:w="1038" w:type="dxa"/>
            <w:tcBorders>
              <w:left w:val="nil"/>
              <w:right w:val="nil"/>
            </w:tcBorders>
            <w:shd w:val="clear" w:color="auto" w:fill="auto"/>
            <w:noWrap/>
            <w:vAlign w:val="bottom"/>
          </w:tcPr>
          <w:p w14:paraId="4BA01277" w14:textId="77777777" w:rsidR="00412838" w:rsidRPr="00EE6DD0" w:rsidRDefault="00412838" w:rsidP="00B000AB">
            <w:pPr>
              <w:spacing w:after="0"/>
              <w:jc w:val="right"/>
              <w:rPr>
                <w:color w:val="000000"/>
                <w:sz w:val="20"/>
                <w:szCs w:val="20"/>
              </w:rPr>
            </w:pPr>
            <w:r>
              <w:rPr>
                <w:rFonts w:cs="Calibri"/>
                <w:color w:val="000000"/>
                <w:sz w:val="20"/>
                <w:szCs w:val="20"/>
              </w:rPr>
              <w:t>0:03:46</w:t>
            </w:r>
          </w:p>
        </w:tc>
        <w:tc>
          <w:tcPr>
            <w:tcW w:w="1039" w:type="dxa"/>
            <w:tcBorders>
              <w:left w:val="nil"/>
              <w:right w:val="nil"/>
            </w:tcBorders>
            <w:shd w:val="clear" w:color="auto" w:fill="auto"/>
            <w:noWrap/>
            <w:vAlign w:val="bottom"/>
          </w:tcPr>
          <w:p w14:paraId="56F129C8" w14:textId="77777777" w:rsidR="00412838" w:rsidRPr="00EE6DD0" w:rsidRDefault="00412838" w:rsidP="00B000AB">
            <w:pPr>
              <w:spacing w:after="0"/>
              <w:jc w:val="right"/>
              <w:rPr>
                <w:color w:val="000000"/>
                <w:sz w:val="20"/>
                <w:szCs w:val="20"/>
              </w:rPr>
            </w:pPr>
            <w:r>
              <w:rPr>
                <w:rFonts w:cs="Calibri"/>
                <w:color w:val="000000"/>
                <w:sz w:val="20"/>
                <w:szCs w:val="20"/>
              </w:rPr>
              <w:t>0:07:06</w:t>
            </w:r>
          </w:p>
        </w:tc>
        <w:tc>
          <w:tcPr>
            <w:tcW w:w="1038" w:type="dxa"/>
            <w:tcBorders>
              <w:left w:val="nil"/>
              <w:right w:val="nil"/>
            </w:tcBorders>
            <w:shd w:val="clear" w:color="auto" w:fill="auto"/>
            <w:noWrap/>
            <w:vAlign w:val="bottom"/>
          </w:tcPr>
          <w:p w14:paraId="7CDCD397" w14:textId="77777777" w:rsidR="00412838" w:rsidRPr="00EE6DD0" w:rsidRDefault="00412838" w:rsidP="00B000AB">
            <w:pPr>
              <w:spacing w:after="0"/>
              <w:jc w:val="right"/>
              <w:rPr>
                <w:color w:val="000000"/>
                <w:sz w:val="20"/>
                <w:szCs w:val="20"/>
              </w:rPr>
            </w:pPr>
            <w:r>
              <w:rPr>
                <w:rFonts w:cs="Calibri"/>
                <w:color w:val="000000"/>
                <w:sz w:val="20"/>
                <w:szCs w:val="20"/>
              </w:rPr>
              <w:t>0:05:51</w:t>
            </w:r>
          </w:p>
        </w:tc>
        <w:tc>
          <w:tcPr>
            <w:tcW w:w="1039" w:type="dxa"/>
            <w:tcBorders>
              <w:left w:val="nil"/>
            </w:tcBorders>
            <w:shd w:val="clear" w:color="auto" w:fill="auto"/>
            <w:noWrap/>
            <w:vAlign w:val="bottom"/>
          </w:tcPr>
          <w:p w14:paraId="3EAE4450" w14:textId="77777777" w:rsidR="00412838" w:rsidRPr="00EE6DD0" w:rsidRDefault="00412838" w:rsidP="00B000AB">
            <w:pPr>
              <w:spacing w:after="0"/>
              <w:jc w:val="right"/>
              <w:rPr>
                <w:color w:val="000000"/>
                <w:sz w:val="20"/>
                <w:szCs w:val="20"/>
              </w:rPr>
            </w:pPr>
            <w:r>
              <w:rPr>
                <w:rFonts w:cs="Calibri"/>
                <w:color w:val="000000"/>
                <w:sz w:val="20"/>
                <w:szCs w:val="20"/>
              </w:rPr>
              <w:t>0:08:02</w:t>
            </w:r>
          </w:p>
        </w:tc>
      </w:tr>
      <w:tr w:rsidR="00412838" w:rsidRPr="00EE6DD0" w14:paraId="31DE61AA" w14:textId="77777777" w:rsidTr="00B000AB">
        <w:tc>
          <w:tcPr>
            <w:tcW w:w="1160" w:type="dxa"/>
            <w:tcBorders>
              <w:right w:val="nil"/>
            </w:tcBorders>
            <w:shd w:val="clear" w:color="auto" w:fill="auto"/>
            <w:noWrap/>
            <w:vAlign w:val="bottom"/>
            <w:hideMark/>
          </w:tcPr>
          <w:p w14:paraId="3C5164FD" w14:textId="77777777" w:rsidR="00412838" w:rsidRPr="00EE6DD0" w:rsidRDefault="00412838" w:rsidP="00B000AB">
            <w:pPr>
              <w:spacing w:after="0"/>
              <w:rPr>
                <w:color w:val="000000"/>
                <w:sz w:val="20"/>
                <w:szCs w:val="20"/>
              </w:rPr>
            </w:pPr>
            <w:r>
              <w:rPr>
                <w:rFonts w:cs="Calibri"/>
                <w:color w:val="000000"/>
                <w:sz w:val="20"/>
                <w:szCs w:val="20"/>
              </w:rPr>
              <w:t>Vehicle</w:t>
            </w:r>
          </w:p>
        </w:tc>
        <w:tc>
          <w:tcPr>
            <w:tcW w:w="1038" w:type="dxa"/>
            <w:tcBorders>
              <w:left w:val="nil"/>
              <w:right w:val="nil"/>
            </w:tcBorders>
            <w:shd w:val="clear" w:color="auto" w:fill="auto"/>
            <w:noWrap/>
            <w:vAlign w:val="bottom"/>
            <w:hideMark/>
          </w:tcPr>
          <w:p w14:paraId="199C1BA6" w14:textId="77777777" w:rsidR="00412838" w:rsidRPr="00EE6DD0" w:rsidRDefault="00412838" w:rsidP="00B000AB">
            <w:pPr>
              <w:spacing w:after="0"/>
              <w:jc w:val="right"/>
              <w:rPr>
                <w:color w:val="000000"/>
                <w:sz w:val="20"/>
                <w:szCs w:val="20"/>
              </w:rPr>
            </w:pPr>
            <w:r>
              <w:rPr>
                <w:rFonts w:cs="Calibri"/>
                <w:color w:val="000000"/>
                <w:sz w:val="20"/>
                <w:szCs w:val="20"/>
              </w:rPr>
              <w:t>0:00:35</w:t>
            </w:r>
          </w:p>
        </w:tc>
        <w:tc>
          <w:tcPr>
            <w:tcW w:w="1039" w:type="dxa"/>
            <w:tcBorders>
              <w:left w:val="nil"/>
              <w:right w:val="nil"/>
            </w:tcBorders>
            <w:shd w:val="clear" w:color="auto" w:fill="auto"/>
            <w:noWrap/>
            <w:vAlign w:val="bottom"/>
            <w:hideMark/>
          </w:tcPr>
          <w:p w14:paraId="14DD6BB3" w14:textId="77777777" w:rsidR="00412838" w:rsidRPr="00EE6DD0" w:rsidRDefault="00412838" w:rsidP="00B000AB">
            <w:pPr>
              <w:spacing w:after="0"/>
              <w:jc w:val="right"/>
              <w:rPr>
                <w:color w:val="000000"/>
                <w:sz w:val="20"/>
                <w:szCs w:val="20"/>
              </w:rPr>
            </w:pPr>
            <w:r>
              <w:rPr>
                <w:rFonts w:cs="Calibri"/>
                <w:color w:val="000000"/>
                <w:sz w:val="20"/>
                <w:szCs w:val="20"/>
              </w:rPr>
              <w:t>0:01:01</w:t>
            </w:r>
          </w:p>
        </w:tc>
        <w:tc>
          <w:tcPr>
            <w:tcW w:w="1038" w:type="dxa"/>
            <w:tcBorders>
              <w:left w:val="nil"/>
              <w:right w:val="nil"/>
            </w:tcBorders>
            <w:shd w:val="clear" w:color="auto" w:fill="auto"/>
            <w:noWrap/>
            <w:vAlign w:val="bottom"/>
            <w:hideMark/>
          </w:tcPr>
          <w:p w14:paraId="0D7974F1" w14:textId="77777777" w:rsidR="00412838" w:rsidRPr="00EE6DD0" w:rsidRDefault="00412838" w:rsidP="00B000AB">
            <w:pPr>
              <w:spacing w:after="0"/>
              <w:jc w:val="right"/>
              <w:rPr>
                <w:color w:val="000000"/>
                <w:sz w:val="20"/>
                <w:szCs w:val="20"/>
              </w:rPr>
            </w:pPr>
            <w:r>
              <w:rPr>
                <w:rFonts w:cs="Calibri"/>
                <w:color w:val="000000"/>
                <w:sz w:val="20"/>
                <w:szCs w:val="20"/>
              </w:rPr>
              <w:t>0:01:06</w:t>
            </w:r>
          </w:p>
        </w:tc>
        <w:tc>
          <w:tcPr>
            <w:tcW w:w="1039" w:type="dxa"/>
            <w:tcBorders>
              <w:left w:val="nil"/>
              <w:right w:val="nil"/>
            </w:tcBorders>
            <w:shd w:val="clear" w:color="auto" w:fill="auto"/>
            <w:noWrap/>
            <w:vAlign w:val="bottom"/>
            <w:hideMark/>
          </w:tcPr>
          <w:p w14:paraId="0787FCE6" w14:textId="77777777" w:rsidR="00412838" w:rsidRPr="00EE6DD0" w:rsidRDefault="00412838" w:rsidP="00B000AB">
            <w:pPr>
              <w:spacing w:after="0"/>
              <w:jc w:val="right"/>
              <w:rPr>
                <w:color w:val="000000"/>
                <w:sz w:val="20"/>
                <w:szCs w:val="20"/>
              </w:rPr>
            </w:pPr>
            <w:r>
              <w:rPr>
                <w:rFonts w:cs="Calibri"/>
                <w:color w:val="000000"/>
                <w:sz w:val="20"/>
                <w:szCs w:val="20"/>
              </w:rPr>
              <w:t>0:01:49</w:t>
            </w:r>
          </w:p>
        </w:tc>
        <w:tc>
          <w:tcPr>
            <w:tcW w:w="1038" w:type="dxa"/>
            <w:tcBorders>
              <w:left w:val="nil"/>
              <w:right w:val="nil"/>
            </w:tcBorders>
            <w:shd w:val="clear" w:color="auto" w:fill="auto"/>
            <w:noWrap/>
            <w:vAlign w:val="bottom"/>
            <w:hideMark/>
          </w:tcPr>
          <w:p w14:paraId="06FDB1A4" w14:textId="77777777" w:rsidR="00412838" w:rsidRPr="00EE6DD0" w:rsidRDefault="00412838" w:rsidP="00B000AB">
            <w:pPr>
              <w:spacing w:after="0"/>
              <w:jc w:val="right"/>
              <w:rPr>
                <w:color w:val="000000"/>
                <w:sz w:val="20"/>
                <w:szCs w:val="20"/>
              </w:rPr>
            </w:pPr>
            <w:r>
              <w:rPr>
                <w:rFonts w:cs="Calibri"/>
                <w:color w:val="000000"/>
                <w:sz w:val="20"/>
                <w:szCs w:val="20"/>
              </w:rPr>
              <w:t>0:03:45</w:t>
            </w:r>
          </w:p>
        </w:tc>
        <w:tc>
          <w:tcPr>
            <w:tcW w:w="1039" w:type="dxa"/>
            <w:tcBorders>
              <w:left w:val="nil"/>
              <w:right w:val="nil"/>
            </w:tcBorders>
            <w:shd w:val="clear" w:color="auto" w:fill="auto"/>
            <w:noWrap/>
            <w:vAlign w:val="bottom"/>
            <w:hideMark/>
          </w:tcPr>
          <w:p w14:paraId="4D9488E4" w14:textId="77777777" w:rsidR="00412838" w:rsidRPr="00EE6DD0" w:rsidRDefault="00412838" w:rsidP="00B000AB">
            <w:pPr>
              <w:spacing w:after="0"/>
              <w:jc w:val="right"/>
              <w:rPr>
                <w:color w:val="000000"/>
                <w:sz w:val="20"/>
                <w:szCs w:val="20"/>
              </w:rPr>
            </w:pPr>
            <w:r>
              <w:rPr>
                <w:rFonts w:cs="Calibri"/>
                <w:color w:val="000000"/>
                <w:sz w:val="20"/>
                <w:szCs w:val="20"/>
              </w:rPr>
              <w:t>0:06:15</w:t>
            </w:r>
          </w:p>
        </w:tc>
        <w:tc>
          <w:tcPr>
            <w:tcW w:w="1038" w:type="dxa"/>
            <w:tcBorders>
              <w:left w:val="nil"/>
              <w:right w:val="nil"/>
            </w:tcBorders>
            <w:shd w:val="clear" w:color="auto" w:fill="auto"/>
            <w:noWrap/>
            <w:vAlign w:val="bottom"/>
            <w:hideMark/>
          </w:tcPr>
          <w:p w14:paraId="56546207" w14:textId="77777777" w:rsidR="00412838" w:rsidRPr="00EE6DD0" w:rsidRDefault="00412838" w:rsidP="00B000AB">
            <w:pPr>
              <w:spacing w:after="0"/>
              <w:jc w:val="right"/>
              <w:rPr>
                <w:color w:val="000000"/>
                <w:sz w:val="20"/>
                <w:szCs w:val="20"/>
              </w:rPr>
            </w:pPr>
            <w:r>
              <w:rPr>
                <w:rFonts w:cs="Calibri"/>
                <w:color w:val="000000"/>
                <w:sz w:val="20"/>
                <w:szCs w:val="20"/>
              </w:rPr>
              <w:t>0:05:23</w:t>
            </w:r>
          </w:p>
        </w:tc>
        <w:tc>
          <w:tcPr>
            <w:tcW w:w="1039" w:type="dxa"/>
            <w:tcBorders>
              <w:left w:val="nil"/>
            </w:tcBorders>
            <w:shd w:val="clear" w:color="auto" w:fill="auto"/>
            <w:noWrap/>
            <w:vAlign w:val="bottom"/>
            <w:hideMark/>
          </w:tcPr>
          <w:p w14:paraId="7E418027" w14:textId="77777777" w:rsidR="00412838" w:rsidRPr="00EE6DD0" w:rsidRDefault="00412838" w:rsidP="00B000AB">
            <w:pPr>
              <w:spacing w:after="0"/>
              <w:jc w:val="right"/>
              <w:rPr>
                <w:color w:val="000000"/>
                <w:sz w:val="20"/>
                <w:szCs w:val="20"/>
              </w:rPr>
            </w:pPr>
            <w:r>
              <w:rPr>
                <w:rFonts w:cs="Calibri"/>
                <w:color w:val="000000"/>
                <w:sz w:val="20"/>
                <w:szCs w:val="20"/>
              </w:rPr>
              <w:t>0:07:34</w:t>
            </w:r>
          </w:p>
        </w:tc>
      </w:tr>
      <w:tr w:rsidR="00412838" w:rsidRPr="00EE6DD0" w14:paraId="60DAA009" w14:textId="77777777" w:rsidTr="00B000AB">
        <w:tc>
          <w:tcPr>
            <w:tcW w:w="1160" w:type="dxa"/>
            <w:tcBorders>
              <w:bottom w:val="single" w:sz="4" w:space="0" w:color="auto"/>
              <w:right w:val="nil"/>
            </w:tcBorders>
            <w:shd w:val="clear" w:color="auto" w:fill="auto"/>
            <w:noWrap/>
            <w:vAlign w:val="bottom"/>
            <w:hideMark/>
          </w:tcPr>
          <w:p w14:paraId="3B557639" w14:textId="77777777" w:rsidR="00412838" w:rsidRPr="00030259" w:rsidRDefault="00412838" w:rsidP="00B000AB">
            <w:pPr>
              <w:spacing w:after="0"/>
              <w:rPr>
                <w:b/>
                <w:color w:val="000000"/>
                <w:sz w:val="20"/>
                <w:szCs w:val="20"/>
              </w:rPr>
            </w:pPr>
            <w:r w:rsidRPr="00030259">
              <w:rPr>
                <w:rFonts w:cs="Calibri"/>
                <w:b/>
                <w:color w:val="000000"/>
                <w:sz w:val="20"/>
                <w:szCs w:val="20"/>
              </w:rPr>
              <w:t>Grand Total</w:t>
            </w:r>
          </w:p>
        </w:tc>
        <w:tc>
          <w:tcPr>
            <w:tcW w:w="1038" w:type="dxa"/>
            <w:tcBorders>
              <w:left w:val="nil"/>
              <w:bottom w:val="single" w:sz="4" w:space="0" w:color="auto"/>
              <w:right w:val="nil"/>
            </w:tcBorders>
            <w:shd w:val="clear" w:color="auto" w:fill="auto"/>
            <w:noWrap/>
            <w:vAlign w:val="bottom"/>
            <w:hideMark/>
          </w:tcPr>
          <w:p w14:paraId="58A53CC7"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0:00:30</w:t>
            </w:r>
          </w:p>
        </w:tc>
        <w:tc>
          <w:tcPr>
            <w:tcW w:w="1039" w:type="dxa"/>
            <w:tcBorders>
              <w:left w:val="nil"/>
              <w:bottom w:val="single" w:sz="4" w:space="0" w:color="auto"/>
              <w:right w:val="nil"/>
            </w:tcBorders>
            <w:shd w:val="clear" w:color="auto" w:fill="auto"/>
            <w:noWrap/>
            <w:vAlign w:val="bottom"/>
            <w:hideMark/>
          </w:tcPr>
          <w:p w14:paraId="5619707D"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0:01:03</w:t>
            </w:r>
          </w:p>
        </w:tc>
        <w:tc>
          <w:tcPr>
            <w:tcW w:w="1038" w:type="dxa"/>
            <w:tcBorders>
              <w:left w:val="nil"/>
              <w:bottom w:val="single" w:sz="4" w:space="0" w:color="auto"/>
              <w:right w:val="nil"/>
            </w:tcBorders>
            <w:shd w:val="clear" w:color="auto" w:fill="auto"/>
            <w:noWrap/>
            <w:vAlign w:val="bottom"/>
            <w:hideMark/>
          </w:tcPr>
          <w:p w14:paraId="28FD4F37"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0:01:11</w:t>
            </w:r>
          </w:p>
        </w:tc>
        <w:tc>
          <w:tcPr>
            <w:tcW w:w="1039" w:type="dxa"/>
            <w:tcBorders>
              <w:left w:val="nil"/>
              <w:bottom w:val="single" w:sz="4" w:space="0" w:color="auto"/>
              <w:right w:val="nil"/>
            </w:tcBorders>
            <w:shd w:val="clear" w:color="auto" w:fill="auto"/>
            <w:noWrap/>
            <w:vAlign w:val="bottom"/>
            <w:hideMark/>
          </w:tcPr>
          <w:p w14:paraId="18D4C8B9"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0:01:54</w:t>
            </w:r>
          </w:p>
        </w:tc>
        <w:tc>
          <w:tcPr>
            <w:tcW w:w="1038" w:type="dxa"/>
            <w:tcBorders>
              <w:left w:val="nil"/>
              <w:bottom w:val="single" w:sz="4" w:space="0" w:color="auto"/>
              <w:right w:val="nil"/>
            </w:tcBorders>
            <w:shd w:val="clear" w:color="auto" w:fill="auto"/>
            <w:noWrap/>
            <w:vAlign w:val="bottom"/>
            <w:hideMark/>
          </w:tcPr>
          <w:p w14:paraId="36252F95"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0:04:03</w:t>
            </w:r>
          </w:p>
        </w:tc>
        <w:tc>
          <w:tcPr>
            <w:tcW w:w="1039" w:type="dxa"/>
            <w:tcBorders>
              <w:left w:val="nil"/>
              <w:bottom w:val="single" w:sz="4" w:space="0" w:color="auto"/>
              <w:right w:val="nil"/>
            </w:tcBorders>
            <w:shd w:val="clear" w:color="auto" w:fill="auto"/>
            <w:noWrap/>
            <w:vAlign w:val="bottom"/>
            <w:hideMark/>
          </w:tcPr>
          <w:p w14:paraId="4B9F40D1"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0:06:17</w:t>
            </w:r>
          </w:p>
        </w:tc>
        <w:tc>
          <w:tcPr>
            <w:tcW w:w="1038" w:type="dxa"/>
            <w:tcBorders>
              <w:left w:val="nil"/>
              <w:bottom w:val="single" w:sz="4" w:space="0" w:color="auto"/>
              <w:right w:val="nil"/>
            </w:tcBorders>
            <w:shd w:val="clear" w:color="auto" w:fill="auto"/>
            <w:noWrap/>
            <w:vAlign w:val="bottom"/>
            <w:hideMark/>
          </w:tcPr>
          <w:p w14:paraId="37867C06"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0:05:47</w:t>
            </w:r>
          </w:p>
        </w:tc>
        <w:tc>
          <w:tcPr>
            <w:tcW w:w="1039" w:type="dxa"/>
            <w:tcBorders>
              <w:left w:val="nil"/>
              <w:bottom w:val="single" w:sz="4" w:space="0" w:color="auto"/>
            </w:tcBorders>
            <w:shd w:val="clear" w:color="auto" w:fill="auto"/>
            <w:noWrap/>
            <w:vAlign w:val="bottom"/>
            <w:hideMark/>
          </w:tcPr>
          <w:p w14:paraId="3D50D3D0"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0:07:37</w:t>
            </w:r>
          </w:p>
        </w:tc>
      </w:tr>
      <w:tr w:rsidR="00412838" w:rsidRPr="0093438A" w14:paraId="6344B4C9" w14:textId="77777777" w:rsidTr="00B000AB">
        <w:tc>
          <w:tcPr>
            <w:tcW w:w="9468" w:type="dxa"/>
            <w:gridSpan w:val="9"/>
            <w:tcBorders>
              <w:bottom w:val="nil"/>
            </w:tcBorders>
            <w:shd w:val="clear" w:color="auto" w:fill="auto"/>
            <w:noWrap/>
            <w:vAlign w:val="bottom"/>
          </w:tcPr>
          <w:p w14:paraId="3E3A726E" w14:textId="77777777" w:rsidR="00412838" w:rsidRPr="00F14230" w:rsidRDefault="00412838" w:rsidP="00B000AB">
            <w:pPr>
              <w:spacing w:after="0"/>
              <w:jc w:val="left"/>
              <w:rPr>
                <w:b/>
                <w:i/>
                <w:color w:val="000000"/>
                <w:sz w:val="20"/>
                <w:szCs w:val="20"/>
              </w:rPr>
            </w:pPr>
            <w:r w:rsidRPr="00F14230">
              <w:rPr>
                <w:rFonts w:eastAsia="Times New Roman"/>
                <w:i/>
                <w:iCs/>
                <w:color w:val="000000"/>
                <w:sz w:val="20"/>
              </w:rPr>
              <w:t xml:space="preserve">Source: City of Stockton Fire Department, </w:t>
            </w:r>
            <w:r>
              <w:rPr>
                <w:rFonts w:eastAsia="Times New Roman"/>
                <w:i/>
                <w:iCs/>
                <w:color w:val="000000"/>
                <w:sz w:val="20"/>
              </w:rPr>
              <w:t>August 2018</w:t>
            </w:r>
            <w:r w:rsidRPr="00F14230">
              <w:rPr>
                <w:rFonts w:eastAsia="Times New Roman"/>
                <w:i/>
                <w:iCs/>
                <w:color w:val="000000"/>
                <w:sz w:val="20"/>
              </w:rPr>
              <w:t>.</w:t>
            </w:r>
          </w:p>
        </w:tc>
      </w:tr>
    </w:tbl>
    <w:bookmarkEnd w:id="183"/>
    <w:p w14:paraId="5DD86027" w14:textId="03CAD937" w:rsidR="00412838" w:rsidRDefault="00412838" w:rsidP="00701F76">
      <w:pPr>
        <w:spacing w:before="240"/>
        <w:ind w:right="-90"/>
      </w:pPr>
      <w:r>
        <w:t xml:space="preserve">As </w:t>
      </w:r>
      <w:r w:rsidRPr="00EE6DD0">
        <w:t xml:space="preserve">Table </w:t>
      </w:r>
      <w:r>
        <w:rPr>
          <w:noProof/>
        </w:rPr>
        <w:t>5</w:t>
      </w:r>
      <w:r w:rsidRPr="00EE6DD0">
        <w:noBreakHyphen/>
      </w:r>
      <w:r>
        <w:rPr>
          <w:noProof/>
        </w:rPr>
        <w:t>6</w:t>
      </w:r>
      <w:r>
        <w:t xml:space="preserve"> shows, the average total response time for all types of calls was 5:47. The shortest average response times were for vehicle accidents, which happen on roadways, where emergency access is the most convenient. The longest average response times were for grass fires, where emergency access is least convenient. </w:t>
      </w:r>
      <w:r w:rsidR="002578B4">
        <w:t>The average travel time for fire incidents was 4:14, which exceeds the General Plan standard for the first engine company’s travel time to be four minutes or less.</w:t>
      </w:r>
    </w:p>
    <w:p w14:paraId="6FA35F53" w14:textId="28D42899" w:rsidR="003A5D56" w:rsidRDefault="00412838" w:rsidP="00701F76">
      <w:pPr>
        <w:spacing w:before="240"/>
        <w:ind w:right="-90"/>
      </w:pPr>
      <w:r w:rsidRPr="00EE6DD0">
        <w:t xml:space="preserve">Table </w:t>
      </w:r>
      <w:r>
        <w:rPr>
          <w:noProof/>
        </w:rPr>
        <w:t>5</w:t>
      </w:r>
      <w:r w:rsidRPr="00EE6DD0">
        <w:noBreakHyphen/>
      </w:r>
      <w:r>
        <w:rPr>
          <w:noProof/>
        </w:rPr>
        <w:t>7</w:t>
      </w:r>
      <w:r>
        <w:t xml:space="preserve"> through </w:t>
      </w:r>
      <w:r w:rsidRPr="00EE6DD0">
        <w:t xml:space="preserve">Table </w:t>
      </w:r>
      <w:r>
        <w:rPr>
          <w:noProof/>
        </w:rPr>
        <w:t>5</w:t>
      </w:r>
      <w:r w:rsidRPr="00EE6DD0">
        <w:noBreakHyphen/>
      </w:r>
      <w:r>
        <w:rPr>
          <w:noProof/>
        </w:rPr>
        <w:t>11</w:t>
      </w:r>
      <w:r>
        <w:t xml:space="preserve"> summarize the response times for all engine units operated by the Department (one per station) for each type of call that is tracked. This information provides a station-by-station comparative frame of reference.</w:t>
      </w:r>
    </w:p>
    <w:p w14:paraId="6E264321" w14:textId="77777777" w:rsidR="00701F76" w:rsidRPr="00701F76" w:rsidRDefault="00701F76" w:rsidP="00701F76">
      <w:pPr>
        <w:spacing w:before="240"/>
        <w:ind w:right="-90"/>
        <w:rPr>
          <w:sz w:val="12"/>
          <w:szCs w:val="12"/>
        </w:rPr>
      </w:pPr>
    </w:p>
    <w:tbl>
      <w:tblPr>
        <w:tblW w:w="9468" w:type="dxa"/>
        <w:tblInd w:w="-1440" w:type="dxa"/>
        <w:tblBorders>
          <w:top w:val="single" w:sz="4" w:space="0" w:color="auto"/>
          <w:bottom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1160"/>
        <w:gridCol w:w="1038"/>
        <w:gridCol w:w="1039"/>
        <w:gridCol w:w="1038"/>
        <w:gridCol w:w="1039"/>
        <w:gridCol w:w="1038"/>
        <w:gridCol w:w="1039"/>
        <w:gridCol w:w="1038"/>
        <w:gridCol w:w="1039"/>
      </w:tblGrid>
      <w:tr w:rsidR="00412838" w:rsidRPr="00EE6DD0" w14:paraId="1879A68C" w14:textId="77777777" w:rsidTr="00B000AB">
        <w:tc>
          <w:tcPr>
            <w:tcW w:w="9468" w:type="dxa"/>
            <w:gridSpan w:val="9"/>
            <w:tcBorders>
              <w:top w:val="nil"/>
              <w:bottom w:val="single" w:sz="4" w:space="0" w:color="auto"/>
            </w:tcBorders>
            <w:shd w:val="clear" w:color="auto" w:fill="auto"/>
            <w:noWrap/>
            <w:vAlign w:val="bottom"/>
          </w:tcPr>
          <w:p w14:paraId="498214CC" w14:textId="30E1A75C" w:rsidR="00412838" w:rsidRDefault="00412838" w:rsidP="00B000AB">
            <w:pPr>
              <w:pStyle w:val="TABLENUMBER0"/>
              <w:rPr>
                <w:rFonts w:eastAsia="Times New Roman"/>
                <w:color w:val="000000"/>
                <w:sz w:val="20"/>
              </w:rPr>
            </w:pPr>
            <w:bookmarkStart w:id="184" w:name="_Ref472496945"/>
            <w:bookmarkStart w:id="185" w:name="_Toc22220552"/>
            <w:bookmarkStart w:id="186" w:name="_Toc45611337"/>
            <w:bookmarkStart w:id="187" w:name="_Hlk522881376"/>
            <w:r w:rsidRPr="00EE6DD0">
              <w:t xml:space="preserve">Table </w:t>
            </w:r>
            <w:fldSimple w:instr=" STYLEREF 1 \s ">
              <w:r w:rsidR="004C6BC5">
                <w:rPr>
                  <w:noProof/>
                </w:rPr>
                <w:t>5</w:t>
              </w:r>
            </w:fldSimple>
            <w:r w:rsidR="00A26C9E">
              <w:noBreakHyphen/>
            </w:r>
            <w:fldSimple w:instr=" SEQ Table \* ARABIC \s 1 ">
              <w:r w:rsidR="004C6BC5">
                <w:rPr>
                  <w:noProof/>
                </w:rPr>
                <w:t>7</w:t>
              </w:r>
            </w:fldSimple>
            <w:bookmarkEnd w:id="184"/>
            <w:r w:rsidRPr="00EE6DD0">
              <w:t>:</w:t>
            </w:r>
            <w:r w:rsidRPr="00EE6DD0">
              <w:tab/>
            </w:r>
            <w:r>
              <w:rPr>
                <w:rFonts w:eastAsia="Times New Roman"/>
                <w:color w:val="000000"/>
                <w:sz w:val="20"/>
              </w:rPr>
              <w:t>Response Times: Fires by Engine Unit</w:t>
            </w:r>
            <w:bookmarkEnd w:id="185"/>
            <w:bookmarkEnd w:id="186"/>
          </w:p>
          <w:p w14:paraId="1E64B4D2" w14:textId="77777777" w:rsidR="00412838" w:rsidRPr="00EE6DD0" w:rsidRDefault="00412838" w:rsidP="00B000AB">
            <w:pPr>
              <w:pStyle w:val="TableSubNumber"/>
            </w:pPr>
            <w:r>
              <w:t>July 2015 through June 2016</w:t>
            </w:r>
          </w:p>
        </w:tc>
      </w:tr>
      <w:tr w:rsidR="00412838" w:rsidRPr="00EE6DD0" w14:paraId="5DF98157" w14:textId="77777777" w:rsidTr="00B000AB">
        <w:tc>
          <w:tcPr>
            <w:tcW w:w="1160" w:type="dxa"/>
            <w:vMerge w:val="restart"/>
            <w:tcBorders>
              <w:right w:val="nil"/>
            </w:tcBorders>
            <w:shd w:val="clear" w:color="auto" w:fill="auto"/>
            <w:noWrap/>
            <w:vAlign w:val="bottom"/>
            <w:hideMark/>
          </w:tcPr>
          <w:p w14:paraId="0DF6FC90" w14:textId="77777777" w:rsidR="00412838" w:rsidRPr="00EE6DD0" w:rsidRDefault="00412838" w:rsidP="00B000AB">
            <w:pPr>
              <w:spacing w:after="0"/>
              <w:rPr>
                <w:rFonts w:eastAsia="Times New Roman"/>
                <w:b/>
                <w:sz w:val="20"/>
                <w:szCs w:val="24"/>
              </w:rPr>
            </w:pPr>
            <w:r>
              <w:rPr>
                <w:rFonts w:eastAsia="Times New Roman"/>
                <w:b/>
                <w:color w:val="000000"/>
                <w:sz w:val="20"/>
              </w:rPr>
              <w:t>Engine #</w:t>
            </w:r>
          </w:p>
        </w:tc>
        <w:tc>
          <w:tcPr>
            <w:tcW w:w="2077" w:type="dxa"/>
            <w:gridSpan w:val="2"/>
            <w:tcBorders>
              <w:left w:val="nil"/>
              <w:right w:val="nil"/>
            </w:tcBorders>
            <w:shd w:val="clear" w:color="auto" w:fill="auto"/>
            <w:noWrap/>
            <w:vAlign w:val="bottom"/>
            <w:hideMark/>
          </w:tcPr>
          <w:p w14:paraId="5743E086"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Received to Dispatch</w:t>
            </w:r>
          </w:p>
        </w:tc>
        <w:tc>
          <w:tcPr>
            <w:tcW w:w="2077" w:type="dxa"/>
            <w:gridSpan w:val="2"/>
            <w:tcBorders>
              <w:left w:val="nil"/>
              <w:right w:val="nil"/>
            </w:tcBorders>
            <w:shd w:val="clear" w:color="auto" w:fill="auto"/>
            <w:noWrap/>
            <w:vAlign w:val="bottom"/>
            <w:hideMark/>
          </w:tcPr>
          <w:p w14:paraId="62096811"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Turn out Time</w:t>
            </w:r>
          </w:p>
        </w:tc>
        <w:tc>
          <w:tcPr>
            <w:tcW w:w="2077" w:type="dxa"/>
            <w:gridSpan w:val="2"/>
            <w:tcBorders>
              <w:left w:val="nil"/>
              <w:right w:val="nil"/>
            </w:tcBorders>
            <w:shd w:val="clear" w:color="auto" w:fill="auto"/>
            <w:noWrap/>
            <w:vAlign w:val="bottom"/>
            <w:hideMark/>
          </w:tcPr>
          <w:p w14:paraId="1DEA49E4"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Travel Time</w:t>
            </w:r>
          </w:p>
        </w:tc>
        <w:tc>
          <w:tcPr>
            <w:tcW w:w="2077" w:type="dxa"/>
            <w:gridSpan w:val="2"/>
            <w:tcBorders>
              <w:left w:val="nil"/>
            </w:tcBorders>
            <w:shd w:val="clear" w:color="auto" w:fill="auto"/>
            <w:noWrap/>
            <w:vAlign w:val="bottom"/>
            <w:hideMark/>
          </w:tcPr>
          <w:p w14:paraId="40217104"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Total Time to Arrival</w:t>
            </w:r>
          </w:p>
        </w:tc>
      </w:tr>
      <w:tr w:rsidR="00412838" w:rsidRPr="00EE6DD0" w14:paraId="2B16F8B0" w14:textId="77777777" w:rsidTr="00B000AB">
        <w:tc>
          <w:tcPr>
            <w:tcW w:w="1160" w:type="dxa"/>
            <w:vMerge/>
            <w:tcBorders>
              <w:right w:val="nil"/>
            </w:tcBorders>
            <w:shd w:val="clear" w:color="auto" w:fill="auto"/>
            <w:noWrap/>
            <w:vAlign w:val="bottom"/>
            <w:hideMark/>
          </w:tcPr>
          <w:p w14:paraId="47E3CD1B" w14:textId="77777777" w:rsidR="00412838" w:rsidRPr="00EE6DD0" w:rsidRDefault="00412838" w:rsidP="00B000AB">
            <w:pPr>
              <w:spacing w:after="0"/>
              <w:rPr>
                <w:rFonts w:eastAsia="Times New Roman"/>
                <w:b/>
                <w:color w:val="000000"/>
                <w:sz w:val="20"/>
              </w:rPr>
            </w:pPr>
          </w:p>
        </w:tc>
        <w:tc>
          <w:tcPr>
            <w:tcW w:w="1038" w:type="dxa"/>
            <w:tcBorders>
              <w:left w:val="nil"/>
              <w:right w:val="nil"/>
            </w:tcBorders>
            <w:shd w:val="clear" w:color="auto" w:fill="auto"/>
            <w:vAlign w:val="bottom"/>
            <w:hideMark/>
          </w:tcPr>
          <w:p w14:paraId="0940713C"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right w:val="nil"/>
            </w:tcBorders>
            <w:shd w:val="clear" w:color="auto" w:fill="auto"/>
            <w:vAlign w:val="bottom"/>
            <w:hideMark/>
          </w:tcPr>
          <w:p w14:paraId="0844B7E8"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90th Percentile</w:t>
            </w:r>
          </w:p>
        </w:tc>
        <w:tc>
          <w:tcPr>
            <w:tcW w:w="1038" w:type="dxa"/>
            <w:tcBorders>
              <w:left w:val="nil"/>
              <w:right w:val="nil"/>
            </w:tcBorders>
            <w:shd w:val="clear" w:color="auto" w:fill="auto"/>
            <w:vAlign w:val="bottom"/>
            <w:hideMark/>
          </w:tcPr>
          <w:p w14:paraId="4F500018"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right w:val="nil"/>
            </w:tcBorders>
            <w:shd w:val="clear" w:color="auto" w:fill="auto"/>
            <w:vAlign w:val="bottom"/>
            <w:hideMark/>
          </w:tcPr>
          <w:p w14:paraId="4B207721"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90th Percentile</w:t>
            </w:r>
          </w:p>
        </w:tc>
        <w:tc>
          <w:tcPr>
            <w:tcW w:w="1038" w:type="dxa"/>
            <w:tcBorders>
              <w:left w:val="nil"/>
              <w:right w:val="nil"/>
            </w:tcBorders>
            <w:shd w:val="clear" w:color="auto" w:fill="auto"/>
            <w:vAlign w:val="bottom"/>
            <w:hideMark/>
          </w:tcPr>
          <w:p w14:paraId="378701BC"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right w:val="nil"/>
            </w:tcBorders>
            <w:shd w:val="clear" w:color="auto" w:fill="auto"/>
            <w:vAlign w:val="bottom"/>
            <w:hideMark/>
          </w:tcPr>
          <w:p w14:paraId="515A4D7B"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90th Percentile</w:t>
            </w:r>
          </w:p>
        </w:tc>
        <w:tc>
          <w:tcPr>
            <w:tcW w:w="1038" w:type="dxa"/>
            <w:tcBorders>
              <w:left w:val="nil"/>
              <w:right w:val="nil"/>
            </w:tcBorders>
            <w:shd w:val="clear" w:color="auto" w:fill="auto"/>
            <w:vAlign w:val="bottom"/>
            <w:hideMark/>
          </w:tcPr>
          <w:p w14:paraId="105B4CC4"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tcBorders>
            <w:shd w:val="clear" w:color="auto" w:fill="auto"/>
            <w:vAlign w:val="bottom"/>
            <w:hideMark/>
          </w:tcPr>
          <w:p w14:paraId="199CAFF5"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90th Percentile</w:t>
            </w:r>
          </w:p>
        </w:tc>
      </w:tr>
      <w:tr w:rsidR="00412838" w:rsidRPr="00EE6DD0" w14:paraId="6145E43D" w14:textId="77777777" w:rsidTr="00B000AB">
        <w:tc>
          <w:tcPr>
            <w:tcW w:w="1160" w:type="dxa"/>
            <w:tcBorders>
              <w:right w:val="nil"/>
            </w:tcBorders>
            <w:shd w:val="clear" w:color="auto" w:fill="auto"/>
            <w:noWrap/>
            <w:vAlign w:val="bottom"/>
            <w:hideMark/>
          </w:tcPr>
          <w:p w14:paraId="2B4F31A2" w14:textId="77777777" w:rsidR="00412838" w:rsidRPr="00EE6DD0" w:rsidRDefault="00412838" w:rsidP="00B000AB">
            <w:pPr>
              <w:spacing w:after="0"/>
              <w:rPr>
                <w:color w:val="000000"/>
                <w:sz w:val="20"/>
                <w:szCs w:val="20"/>
              </w:rPr>
            </w:pPr>
            <w:r>
              <w:rPr>
                <w:rFonts w:cs="Calibri"/>
                <w:color w:val="000000"/>
                <w:sz w:val="20"/>
                <w:szCs w:val="20"/>
              </w:rPr>
              <w:t>E2</w:t>
            </w:r>
          </w:p>
        </w:tc>
        <w:tc>
          <w:tcPr>
            <w:tcW w:w="1038" w:type="dxa"/>
            <w:tcBorders>
              <w:left w:val="nil"/>
              <w:right w:val="nil"/>
            </w:tcBorders>
            <w:shd w:val="clear" w:color="auto" w:fill="auto"/>
            <w:noWrap/>
            <w:vAlign w:val="bottom"/>
            <w:hideMark/>
          </w:tcPr>
          <w:p w14:paraId="182FE873" w14:textId="77777777" w:rsidR="00412838" w:rsidRPr="00EE6DD0" w:rsidRDefault="00412838" w:rsidP="00B000AB">
            <w:pPr>
              <w:spacing w:after="0"/>
              <w:jc w:val="right"/>
              <w:rPr>
                <w:color w:val="000000"/>
                <w:sz w:val="20"/>
                <w:szCs w:val="20"/>
              </w:rPr>
            </w:pPr>
            <w:r>
              <w:rPr>
                <w:rFonts w:cs="Calibri"/>
                <w:color w:val="000000"/>
                <w:sz w:val="20"/>
                <w:szCs w:val="20"/>
              </w:rPr>
              <w:t>0:00:54</w:t>
            </w:r>
          </w:p>
        </w:tc>
        <w:tc>
          <w:tcPr>
            <w:tcW w:w="1039" w:type="dxa"/>
            <w:tcBorders>
              <w:left w:val="nil"/>
              <w:right w:val="nil"/>
            </w:tcBorders>
            <w:shd w:val="clear" w:color="auto" w:fill="auto"/>
            <w:noWrap/>
            <w:vAlign w:val="bottom"/>
            <w:hideMark/>
          </w:tcPr>
          <w:p w14:paraId="00F53A08" w14:textId="77777777" w:rsidR="00412838" w:rsidRPr="00EE6DD0" w:rsidRDefault="00412838" w:rsidP="00B000AB">
            <w:pPr>
              <w:spacing w:after="0"/>
              <w:jc w:val="right"/>
              <w:rPr>
                <w:color w:val="000000"/>
                <w:sz w:val="20"/>
                <w:szCs w:val="20"/>
              </w:rPr>
            </w:pPr>
            <w:r>
              <w:rPr>
                <w:rFonts w:cs="Calibri"/>
                <w:color w:val="000000"/>
                <w:sz w:val="20"/>
                <w:szCs w:val="20"/>
              </w:rPr>
              <w:t>0:01:33</w:t>
            </w:r>
          </w:p>
        </w:tc>
        <w:tc>
          <w:tcPr>
            <w:tcW w:w="1038" w:type="dxa"/>
            <w:tcBorders>
              <w:left w:val="nil"/>
              <w:right w:val="nil"/>
            </w:tcBorders>
            <w:shd w:val="clear" w:color="auto" w:fill="auto"/>
            <w:noWrap/>
            <w:vAlign w:val="bottom"/>
            <w:hideMark/>
          </w:tcPr>
          <w:p w14:paraId="5ABFE580" w14:textId="77777777" w:rsidR="00412838" w:rsidRPr="00EE6DD0" w:rsidRDefault="00412838" w:rsidP="00B000AB">
            <w:pPr>
              <w:spacing w:after="0"/>
              <w:jc w:val="right"/>
              <w:rPr>
                <w:color w:val="000000"/>
                <w:sz w:val="20"/>
                <w:szCs w:val="20"/>
              </w:rPr>
            </w:pPr>
            <w:r>
              <w:rPr>
                <w:rFonts w:cs="Calibri"/>
                <w:color w:val="000000"/>
                <w:sz w:val="20"/>
                <w:szCs w:val="20"/>
              </w:rPr>
              <w:t>0:01:06</w:t>
            </w:r>
          </w:p>
        </w:tc>
        <w:tc>
          <w:tcPr>
            <w:tcW w:w="1039" w:type="dxa"/>
            <w:tcBorders>
              <w:left w:val="nil"/>
              <w:right w:val="nil"/>
            </w:tcBorders>
            <w:shd w:val="clear" w:color="auto" w:fill="auto"/>
            <w:noWrap/>
            <w:vAlign w:val="bottom"/>
            <w:hideMark/>
          </w:tcPr>
          <w:p w14:paraId="0ED439DE" w14:textId="77777777" w:rsidR="00412838" w:rsidRPr="00EE6DD0" w:rsidRDefault="00412838" w:rsidP="00B000AB">
            <w:pPr>
              <w:spacing w:after="0"/>
              <w:jc w:val="right"/>
              <w:rPr>
                <w:color w:val="000000"/>
                <w:sz w:val="20"/>
                <w:szCs w:val="20"/>
              </w:rPr>
            </w:pPr>
            <w:r>
              <w:rPr>
                <w:rFonts w:cs="Calibri"/>
                <w:color w:val="000000"/>
                <w:sz w:val="20"/>
                <w:szCs w:val="20"/>
              </w:rPr>
              <w:t>0:01:51</w:t>
            </w:r>
          </w:p>
        </w:tc>
        <w:tc>
          <w:tcPr>
            <w:tcW w:w="1038" w:type="dxa"/>
            <w:tcBorders>
              <w:left w:val="nil"/>
              <w:right w:val="nil"/>
            </w:tcBorders>
            <w:shd w:val="clear" w:color="auto" w:fill="auto"/>
            <w:noWrap/>
            <w:vAlign w:val="bottom"/>
            <w:hideMark/>
          </w:tcPr>
          <w:p w14:paraId="7EBCBAD5" w14:textId="77777777" w:rsidR="00412838" w:rsidRPr="00EE6DD0" w:rsidRDefault="00412838" w:rsidP="00B000AB">
            <w:pPr>
              <w:spacing w:after="0"/>
              <w:jc w:val="right"/>
              <w:rPr>
                <w:color w:val="000000"/>
                <w:sz w:val="20"/>
                <w:szCs w:val="20"/>
              </w:rPr>
            </w:pPr>
            <w:r>
              <w:rPr>
                <w:rFonts w:cs="Calibri"/>
                <w:color w:val="000000"/>
                <w:sz w:val="20"/>
                <w:szCs w:val="20"/>
              </w:rPr>
              <w:t>0:03:29</w:t>
            </w:r>
          </w:p>
        </w:tc>
        <w:tc>
          <w:tcPr>
            <w:tcW w:w="1039" w:type="dxa"/>
            <w:tcBorders>
              <w:left w:val="nil"/>
              <w:right w:val="nil"/>
            </w:tcBorders>
            <w:shd w:val="clear" w:color="auto" w:fill="auto"/>
            <w:noWrap/>
            <w:vAlign w:val="bottom"/>
            <w:hideMark/>
          </w:tcPr>
          <w:p w14:paraId="29587EA2" w14:textId="77777777" w:rsidR="00412838" w:rsidRPr="00EE6DD0" w:rsidRDefault="00412838" w:rsidP="00B000AB">
            <w:pPr>
              <w:spacing w:after="0"/>
              <w:jc w:val="right"/>
              <w:rPr>
                <w:color w:val="000000"/>
                <w:sz w:val="20"/>
                <w:szCs w:val="20"/>
              </w:rPr>
            </w:pPr>
            <w:r>
              <w:rPr>
                <w:rFonts w:cs="Calibri"/>
                <w:color w:val="000000"/>
                <w:sz w:val="20"/>
                <w:szCs w:val="20"/>
              </w:rPr>
              <w:t>0:05:38</w:t>
            </w:r>
          </w:p>
        </w:tc>
        <w:tc>
          <w:tcPr>
            <w:tcW w:w="1038" w:type="dxa"/>
            <w:tcBorders>
              <w:left w:val="nil"/>
              <w:right w:val="nil"/>
            </w:tcBorders>
            <w:shd w:val="clear" w:color="auto" w:fill="auto"/>
            <w:noWrap/>
            <w:vAlign w:val="bottom"/>
            <w:hideMark/>
          </w:tcPr>
          <w:p w14:paraId="42FECD11" w14:textId="77777777" w:rsidR="00412838" w:rsidRPr="00EE6DD0" w:rsidRDefault="00412838" w:rsidP="00B000AB">
            <w:pPr>
              <w:spacing w:after="0"/>
              <w:jc w:val="right"/>
              <w:rPr>
                <w:color w:val="000000"/>
                <w:sz w:val="20"/>
                <w:szCs w:val="20"/>
              </w:rPr>
            </w:pPr>
            <w:r>
              <w:rPr>
                <w:rFonts w:cs="Calibri"/>
                <w:color w:val="000000"/>
                <w:sz w:val="20"/>
                <w:szCs w:val="20"/>
              </w:rPr>
              <w:t>0:04:37</w:t>
            </w:r>
          </w:p>
        </w:tc>
        <w:tc>
          <w:tcPr>
            <w:tcW w:w="1039" w:type="dxa"/>
            <w:tcBorders>
              <w:left w:val="nil"/>
            </w:tcBorders>
            <w:shd w:val="clear" w:color="auto" w:fill="auto"/>
            <w:noWrap/>
            <w:vAlign w:val="bottom"/>
            <w:hideMark/>
          </w:tcPr>
          <w:p w14:paraId="440DD234" w14:textId="77777777" w:rsidR="00412838" w:rsidRPr="00EE6DD0" w:rsidRDefault="00412838" w:rsidP="00B000AB">
            <w:pPr>
              <w:spacing w:after="0"/>
              <w:jc w:val="right"/>
              <w:rPr>
                <w:color w:val="000000"/>
                <w:sz w:val="20"/>
                <w:szCs w:val="20"/>
              </w:rPr>
            </w:pPr>
            <w:r>
              <w:rPr>
                <w:rFonts w:cs="Calibri"/>
                <w:color w:val="000000"/>
                <w:sz w:val="20"/>
                <w:szCs w:val="20"/>
              </w:rPr>
              <w:t>0:08:23</w:t>
            </w:r>
          </w:p>
        </w:tc>
      </w:tr>
      <w:tr w:rsidR="00412838" w:rsidRPr="00EE6DD0" w14:paraId="232D59F5" w14:textId="77777777" w:rsidTr="00B000AB">
        <w:tc>
          <w:tcPr>
            <w:tcW w:w="1160" w:type="dxa"/>
            <w:tcBorders>
              <w:right w:val="nil"/>
            </w:tcBorders>
            <w:shd w:val="clear" w:color="auto" w:fill="auto"/>
            <w:noWrap/>
            <w:vAlign w:val="bottom"/>
            <w:hideMark/>
          </w:tcPr>
          <w:p w14:paraId="5151DFB6" w14:textId="77777777" w:rsidR="00412838" w:rsidRPr="00EE6DD0" w:rsidRDefault="00412838" w:rsidP="00B000AB">
            <w:pPr>
              <w:spacing w:after="0"/>
              <w:rPr>
                <w:color w:val="000000"/>
                <w:sz w:val="20"/>
                <w:szCs w:val="20"/>
              </w:rPr>
            </w:pPr>
            <w:r>
              <w:rPr>
                <w:rFonts w:cs="Calibri"/>
                <w:color w:val="000000"/>
                <w:sz w:val="20"/>
                <w:szCs w:val="20"/>
              </w:rPr>
              <w:t>E3</w:t>
            </w:r>
          </w:p>
        </w:tc>
        <w:tc>
          <w:tcPr>
            <w:tcW w:w="1038" w:type="dxa"/>
            <w:tcBorders>
              <w:left w:val="nil"/>
              <w:right w:val="nil"/>
            </w:tcBorders>
            <w:shd w:val="clear" w:color="auto" w:fill="auto"/>
            <w:noWrap/>
            <w:vAlign w:val="bottom"/>
            <w:hideMark/>
          </w:tcPr>
          <w:p w14:paraId="4D002401" w14:textId="77777777" w:rsidR="00412838" w:rsidRPr="00EE6DD0" w:rsidRDefault="00412838" w:rsidP="00B000AB">
            <w:pPr>
              <w:spacing w:after="0"/>
              <w:jc w:val="right"/>
              <w:rPr>
                <w:color w:val="000000"/>
                <w:sz w:val="20"/>
                <w:szCs w:val="20"/>
              </w:rPr>
            </w:pPr>
            <w:r>
              <w:rPr>
                <w:rFonts w:cs="Calibri"/>
                <w:color w:val="000000"/>
                <w:sz w:val="20"/>
                <w:szCs w:val="20"/>
              </w:rPr>
              <w:t>0:00:55</w:t>
            </w:r>
          </w:p>
        </w:tc>
        <w:tc>
          <w:tcPr>
            <w:tcW w:w="1039" w:type="dxa"/>
            <w:tcBorders>
              <w:left w:val="nil"/>
              <w:right w:val="nil"/>
            </w:tcBorders>
            <w:shd w:val="clear" w:color="auto" w:fill="auto"/>
            <w:noWrap/>
            <w:vAlign w:val="bottom"/>
            <w:hideMark/>
          </w:tcPr>
          <w:p w14:paraId="197220DE" w14:textId="77777777" w:rsidR="00412838" w:rsidRPr="00EE6DD0" w:rsidRDefault="00412838" w:rsidP="00B000AB">
            <w:pPr>
              <w:spacing w:after="0"/>
              <w:jc w:val="right"/>
              <w:rPr>
                <w:color w:val="000000"/>
                <w:sz w:val="20"/>
                <w:szCs w:val="20"/>
              </w:rPr>
            </w:pPr>
            <w:r>
              <w:rPr>
                <w:rFonts w:cs="Calibri"/>
                <w:color w:val="000000"/>
                <w:sz w:val="20"/>
                <w:szCs w:val="20"/>
              </w:rPr>
              <w:t>0:01:39</w:t>
            </w:r>
          </w:p>
        </w:tc>
        <w:tc>
          <w:tcPr>
            <w:tcW w:w="1038" w:type="dxa"/>
            <w:tcBorders>
              <w:left w:val="nil"/>
              <w:right w:val="nil"/>
            </w:tcBorders>
            <w:shd w:val="clear" w:color="auto" w:fill="auto"/>
            <w:noWrap/>
            <w:vAlign w:val="bottom"/>
            <w:hideMark/>
          </w:tcPr>
          <w:p w14:paraId="4A63AAB5" w14:textId="77777777" w:rsidR="00412838" w:rsidRPr="00EE6DD0" w:rsidRDefault="00412838" w:rsidP="00B000AB">
            <w:pPr>
              <w:spacing w:after="0"/>
              <w:jc w:val="right"/>
              <w:rPr>
                <w:color w:val="000000"/>
                <w:sz w:val="20"/>
                <w:szCs w:val="20"/>
              </w:rPr>
            </w:pPr>
            <w:r>
              <w:rPr>
                <w:rFonts w:cs="Calibri"/>
                <w:color w:val="000000"/>
                <w:sz w:val="20"/>
                <w:szCs w:val="20"/>
              </w:rPr>
              <w:t>0:01:11</w:t>
            </w:r>
          </w:p>
        </w:tc>
        <w:tc>
          <w:tcPr>
            <w:tcW w:w="1039" w:type="dxa"/>
            <w:tcBorders>
              <w:left w:val="nil"/>
              <w:right w:val="nil"/>
            </w:tcBorders>
            <w:shd w:val="clear" w:color="auto" w:fill="auto"/>
            <w:noWrap/>
            <w:vAlign w:val="bottom"/>
            <w:hideMark/>
          </w:tcPr>
          <w:p w14:paraId="6C98B539" w14:textId="77777777" w:rsidR="00412838" w:rsidRPr="00EE6DD0" w:rsidRDefault="00412838" w:rsidP="00B000AB">
            <w:pPr>
              <w:spacing w:after="0"/>
              <w:jc w:val="right"/>
              <w:rPr>
                <w:color w:val="000000"/>
                <w:sz w:val="20"/>
                <w:szCs w:val="20"/>
              </w:rPr>
            </w:pPr>
            <w:r>
              <w:rPr>
                <w:rFonts w:cs="Calibri"/>
                <w:color w:val="000000"/>
                <w:sz w:val="20"/>
                <w:szCs w:val="20"/>
              </w:rPr>
              <w:t>0:01:51</w:t>
            </w:r>
          </w:p>
        </w:tc>
        <w:tc>
          <w:tcPr>
            <w:tcW w:w="1038" w:type="dxa"/>
            <w:tcBorders>
              <w:left w:val="nil"/>
              <w:right w:val="nil"/>
            </w:tcBorders>
            <w:shd w:val="clear" w:color="auto" w:fill="auto"/>
            <w:noWrap/>
            <w:vAlign w:val="bottom"/>
            <w:hideMark/>
          </w:tcPr>
          <w:p w14:paraId="396D32E2" w14:textId="77777777" w:rsidR="00412838" w:rsidRPr="00EE6DD0" w:rsidRDefault="00412838" w:rsidP="00B000AB">
            <w:pPr>
              <w:spacing w:after="0"/>
              <w:jc w:val="right"/>
              <w:rPr>
                <w:color w:val="000000"/>
                <w:sz w:val="20"/>
                <w:szCs w:val="20"/>
              </w:rPr>
            </w:pPr>
            <w:r>
              <w:rPr>
                <w:rFonts w:cs="Calibri"/>
                <w:color w:val="000000"/>
                <w:sz w:val="20"/>
                <w:szCs w:val="20"/>
              </w:rPr>
              <w:t>0:03:49</w:t>
            </w:r>
          </w:p>
        </w:tc>
        <w:tc>
          <w:tcPr>
            <w:tcW w:w="1039" w:type="dxa"/>
            <w:tcBorders>
              <w:left w:val="nil"/>
              <w:right w:val="nil"/>
            </w:tcBorders>
            <w:shd w:val="clear" w:color="auto" w:fill="auto"/>
            <w:noWrap/>
            <w:vAlign w:val="bottom"/>
            <w:hideMark/>
          </w:tcPr>
          <w:p w14:paraId="2D45E696" w14:textId="77777777" w:rsidR="00412838" w:rsidRPr="00EE6DD0" w:rsidRDefault="00412838" w:rsidP="00B000AB">
            <w:pPr>
              <w:spacing w:after="0"/>
              <w:jc w:val="right"/>
              <w:rPr>
                <w:color w:val="000000"/>
                <w:sz w:val="20"/>
                <w:szCs w:val="20"/>
              </w:rPr>
            </w:pPr>
            <w:r>
              <w:rPr>
                <w:rFonts w:cs="Calibri"/>
                <w:color w:val="000000"/>
                <w:sz w:val="20"/>
                <w:szCs w:val="20"/>
              </w:rPr>
              <w:t>0:06:11</w:t>
            </w:r>
          </w:p>
        </w:tc>
        <w:tc>
          <w:tcPr>
            <w:tcW w:w="1038" w:type="dxa"/>
            <w:tcBorders>
              <w:left w:val="nil"/>
              <w:right w:val="nil"/>
            </w:tcBorders>
            <w:shd w:val="clear" w:color="auto" w:fill="auto"/>
            <w:noWrap/>
            <w:vAlign w:val="bottom"/>
            <w:hideMark/>
          </w:tcPr>
          <w:p w14:paraId="6DABE434" w14:textId="77777777" w:rsidR="00412838" w:rsidRPr="00EE6DD0" w:rsidRDefault="00412838" w:rsidP="00B000AB">
            <w:pPr>
              <w:spacing w:after="0"/>
              <w:jc w:val="right"/>
              <w:rPr>
                <w:color w:val="000000"/>
                <w:sz w:val="20"/>
                <w:szCs w:val="20"/>
              </w:rPr>
            </w:pPr>
            <w:r>
              <w:rPr>
                <w:rFonts w:cs="Calibri"/>
                <w:color w:val="000000"/>
                <w:sz w:val="20"/>
                <w:szCs w:val="20"/>
              </w:rPr>
              <w:t>0:04:59</w:t>
            </w:r>
          </w:p>
        </w:tc>
        <w:tc>
          <w:tcPr>
            <w:tcW w:w="1039" w:type="dxa"/>
            <w:tcBorders>
              <w:left w:val="nil"/>
            </w:tcBorders>
            <w:shd w:val="clear" w:color="auto" w:fill="auto"/>
            <w:noWrap/>
            <w:vAlign w:val="bottom"/>
            <w:hideMark/>
          </w:tcPr>
          <w:p w14:paraId="765E8551" w14:textId="77777777" w:rsidR="00412838" w:rsidRPr="00EE6DD0" w:rsidRDefault="00412838" w:rsidP="00B000AB">
            <w:pPr>
              <w:spacing w:after="0"/>
              <w:jc w:val="right"/>
              <w:rPr>
                <w:color w:val="000000"/>
                <w:sz w:val="20"/>
                <w:szCs w:val="20"/>
              </w:rPr>
            </w:pPr>
            <w:r>
              <w:rPr>
                <w:rFonts w:cs="Calibri"/>
                <w:color w:val="000000"/>
                <w:sz w:val="20"/>
                <w:szCs w:val="20"/>
              </w:rPr>
              <w:t>0:08:28</w:t>
            </w:r>
          </w:p>
        </w:tc>
      </w:tr>
      <w:tr w:rsidR="00412838" w:rsidRPr="00EE6DD0" w14:paraId="6708FA29" w14:textId="77777777" w:rsidTr="00B000AB">
        <w:tc>
          <w:tcPr>
            <w:tcW w:w="1160" w:type="dxa"/>
            <w:tcBorders>
              <w:right w:val="nil"/>
            </w:tcBorders>
            <w:shd w:val="clear" w:color="auto" w:fill="auto"/>
            <w:noWrap/>
            <w:vAlign w:val="bottom"/>
            <w:hideMark/>
          </w:tcPr>
          <w:p w14:paraId="1DE0C447" w14:textId="77777777" w:rsidR="00412838" w:rsidRPr="00EE6DD0" w:rsidRDefault="00412838" w:rsidP="00B000AB">
            <w:pPr>
              <w:spacing w:after="0"/>
              <w:rPr>
                <w:color w:val="000000"/>
                <w:sz w:val="20"/>
                <w:szCs w:val="20"/>
              </w:rPr>
            </w:pPr>
            <w:r>
              <w:rPr>
                <w:rFonts w:cs="Calibri"/>
                <w:color w:val="000000"/>
                <w:sz w:val="20"/>
                <w:szCs w:val="20"/>
              </w:rPr>
              <w:t>E4</w:t>
            </w:r>
          </w:p>
        </w:tc>
        <w:tc>
          <w:tcPr>
            <w:tcW w:w="1038" w:type="dxa"/>
            <w:tcBorders>
              <w:left w:val="nil"/>
              <w:right w:val="nil"/>
            </w:tcBorders>
            <w:shd w:val="clear" w:color="auto" w:fill="auto"/>
            <w:noWrap/>
            <w:vAlign w:val="bottom"/>
            <w:hideMark/>
          </w:tcPr>
          <w:p w14:paraId="52D69B14" w14:textId="77777777" w:rsidR="00412838" w:rsidRPr="00EE6DD0" w:rsidRDefault="00412838" w:rsidP="00B000AB">
            <w:pPr>
              <w:spacing w:after="0"/>
              <w:jc w:val="right"/>
              <w:rPr>
                <w:color w:val="000000"/>
                <w:sz w:val="20"/>
                <w:szCs w:val="20"/>
              </w:rPr>
            </w:pPr>
            <w:r>
              <w:rPr>
                <w:rFonts w:cs="Calibri"/>
                <w:color w:val="000000"/>
                <w:sz w:val="20"/>
                <w:szCs w:val="20"/>
              </w:rPr>
              <w:t>0:00:55</w:t>
            </w:r>
          </w:p>
        </w:tc>
        <w:tc>
          <w:tcPr>
            <w:tcW w:w="1039" w:type="dxa"/>
            <w:tcBorders>
              <w:left w:val="nil"/>
              <w:right w:val="nil"/>
            </w:tcBorders>
            <w:shd w:val="clear" w:color="auto" w:fill="auto"/>
            <w:noWrap/>
            <w:vAlign w:val="bottom"/>
            <w:hideMark/>
          </w:tcPr>
          <w:p w14:paraId="0E082C74" w14:textId="77777777" w:rsidR="00412838" w:rsidRPr="00EE6DD0" w:rsidRDefault="00412838" w:rsidP="00B000AB">
            <w:pPr>
              <w:spacing w:after="0"/>
              <w:jc w:val="right"/>
              <w:rPr>
                <w:color w:val="000000"/>
                <w:sz w:val="20"/>
                <w:szCs w:val="20"/>
              </w:rPr>
            </w:pPr>
            <w:r>
              <w:rPr>
                <w:rFonts w:cs="Calibri"/>
                <w:color w:val="000000"/>
                <w:sz w:val="20"/>
                <w:szCs w:val="20"/>
              </w:rPr>
              <w:t>0:01:35</w:t>
            </w:r>
          </w:p>
        </w:tc>
        <w:tc>
          <w:tcPr>
            <w:tcW w:w="1038" w:type="dxa"/>
            <w:tcBorders>
              <w:left w:val="nil"/>
              <w:right w:val="nil"/>
            </w:tcBorders>
            <w:shd w:val="clear" w:color="auto" w:fill="auto"/>
            <w:noWrap/>
            <w:vAlign w:val="bottom"/>
            <w:hideMark/>
          </w:tcPr>
          <w:p w14:paraId="6A9E1DFA" w14:textId="77777777" w:rsidR="00412838" w:rsidRPr="00EE6DD0" w:rsidRDefault="00412838" w:rsidP="00B000AB">
            <w:pPr>
              <w:spacing w:after="0"/>
              <w:jc w:val="right"/>
              <w:rPr>
                <w:color w:val="000000"/>
                <w:sz w:val="20"/>
                <w:szCs w:val="20"/>
              </w:rPr>
            </w:pPr>
            <w:r>
              <w:rPr>
                <w:rFonts w:cs="Calibri"/>
                <w:color w:val="000000"/>
                <w:sz w:val="20"/>
                <w:szCs w:val="20"/>
              </w:rPr>
              <w:t>0:01:09</w:t>
            </w:r>
          </w:p>
        </w:tc>
        <w:tc>
          <w:tcPr>
            <w:tcW w:w="1039" w:type="dxa"/>
            <w:tcBorders>
              <w:left w:val="nil"/>
              <w:right w:val="nil"/>
            </w:tcBorders>
            <w:shd w:val="clear" w:color="auto" w:fill="auto"/>
            <w:noWrap/>
            <w:vAlign w:val="bottom"/>
            <w:hideMark/>
          </w:tcPr>
          <w:p w14:paraId="4EF0F6BB" w14:textId="77777777" w:rsidR="00412838" w:rsidRPr="00EE6DD0" w:rsidRDefault="00412838" w:rsidP="00B000AB">
            <w:pPr>
              <w:spacing w:after="0"/>
              <w:jc w:val="right"/>
              <w:rPr>
                <w:color w:val="000000"/>
                <w:sz w:val="20"/>
                <w:szCs w:val="20"/>
              </w:rPr>
            </w:pPr>
            <w:r>
              <w:rPr>
                <w:rFonts w:cs="Calibri"/>
                <w:color w:val="000000"/>
                <w:sz w:val="20"/>
                <w:szCs w:val="20"/>
              </w:rPr>
              <w:t>0:01:46</w:t>
            </w:r>
          </w:p>
        </w:tc>
        <w:tc>
          <w:tcPr>
            <w:tcW w:w="1038" w:type="dxa"/>
            <w:tcBorders>
              <w:left w:val="nil"/>
              <w:right w:val="nil"/>
            </w:tcBorders>
            <w:shd w:val="clear" w:color="auto" w:fill="auto"/>
            <w:noWrap/>
            <w:vAlign w:val="bottom"/>
            <w:hideMark/>
          </w:tcPr>
          <w:p w14:paraId="0D3647E4" w14:textId="77777777" w:rsidR="00412838" w:rsidRPr="00EE6DD0" w:rsidRDefault="00412838" w:rsidP="00B000AB">
            <w:pPr>
              <w:spacing w:after="0"/>
              <w:jc w:val="right"/>
              <w:rPr>
                <w:color w:val="000000"/>
                <w:sz w:val="20"/>
                <w:szCs w:val="20"/>
              </w:rPr>
            </w:pPr>
            <w:r>
              <w:rPr>
                <w:rFonts w:cs="Calibri"/>
                <w:color w:val="000000"/>
                <w:sz w:val="20"/>
                <w:szCs w:val="20"/>
              </w:rPr>
              <w:t>0:03:59</w:t>
            </w:r>
          </w:p>
        </w:tc>
        <w:tc>
          <w:tcPr>
            <w:tcW w:w="1039" w:type="dxa"/>
            <w:tcBorders>
              <w:left w:val="nil"/>
              <w:right w:val="nil"/>
            </w:tcBorders>
            <w:shd w:val="clear" w:color="auto" w:fill="auto"/>
            <w:noWrap/>
            <w:vAlign w:val="bottom"/>
            <w:hideMark/>
          </w:tcPr>
          <w:p w14:paraId="7670B524" w14:textId="77777777" w:rsidR="00412838" w:rsidRPr="00EE6DD0" w:rsidRDefault="00412838" w:rsidP="00B000AB">
            <w:pPr>
              <w:spacing w:after="0"/>
              <w:jc w:val="right"/>
              <w:rPr>
                <w:color w:val="000000"/>
                <w:sz w:val="20"/>
                <w:szCs w:val="20"/>
              </w:rPr>
            </w:pPr>
            <w:r>
              <w:rPr>
                <w:rFonts w:cs="Calibri"/>
                <w:color w:val="000000"/>
                <w:sz w:val="20"/>
                <w:szCs w:val="20"/>
              </w:rPr>
              <w:t>0:06:10</w:t>
            </w:r>
          </w:p>
        </w:tc>
        <w:tc>
          <w:tcPr>
            <w:tcW w:w="1038" w:type="dxa"/>
            <w:tcBorders>
              <w:left w:val="nil"/>
              <w:right w:val="nil"/>
            </w:tcBorders>
            <w:shd w:val="clear" w:color="auto" w:fill="auto"/>
            <w:noWrap/>
            <w:vAlign w:val="bottom"/>
            <w:hideMark/>
          </w:tcPr>
          <w:p w14:paraId="5CE21293" w14:textId="77777777" w:rsidR="00412838" w:rsidRPr="00EE6DD0" w:rsidRDefault="00412838" w:rsidP="00B000AB">
            <w:pPr>
              <w:spacing w:after="0"/>
              <w:jc w:val="right"/>
              <w:rPr>
                <w:color w:val="000000"/>
                <w:sz w:val="20"/>
                <w:szCs w:val="20"/>
              </w:rPr>
            </w:pPr>
            <w:r>
              <w:rPr>
                <w:rFonts w:cs="Calibri"/>
                <w:color w:val="000000"/>
                <w:sz w:val="20"/>
                <w:szCs w:val="20"/>
              </w:rPr>
              <w:t>0:05:15</w:t>
            </w:r>
          </w:p>
        </w:tc>
        <w:tc>
          <w:tcPr>
            <w:tcW w:w="1039" w:type="dxa"/>
            <w:tcBorders>
              <w:left w:val="nil"/>
            </w:tcBorders>
            <w:shd w:val="clear" w:color="auto" w:fill="auto"/>
            <w:noWrap/>
            <w:vAlign w:val="bottom"/>
            <w:hideMark/>
          </w:tcPr>
          <w:p w14:paraId="67EF6BD7" w14:textId="77777777" w:rsidR="00412838" w:rsidRPr="00EE6DD0" w:rsidRDefault="00412838" w:rsidP="00B000AB">
            <w:pPr>
              <w:spacing w:after="0"/>
              <w:jc w:val="right"/>
              <w:rPr>
                <w:color w:val="000000"/>
                <w:sz w:val="20"/>
                <w:szCs w:val="20"/>
              </w:rPr>
            </w:pPr>
            <w:r>
              <w:rPr>
                <w:rFonts w:cs="Calibri"/>
                <w:color w:val="000000"/>
                <w:sz w:val="20"/>
                <w:szCs w:val="20"/>
              </w:rPr>
              <w:t>0:08:42</w:t>
            </w:r>
          </w:p>
        </w:tc>
      </w:tr>
      <w:tr w:rsidR="00412838" w:rsidRPr="00EE6DD0" w14:paraId="7F5F97D9" w14:textId="77777777" w:rsidTr="00B000AB">
        <w:tc>
          <w:tcPr>
            <w:tcW w:w="1160" w:type="dxa"/>
            <w:tcBorders>
              <w:right w:val="nil"/>
            </w:tcBorders>
            <w:shd w:val="clear" w:color="auto" w:fill="auto"/>
            <w:noWrap/>
            <w:vAlign w:val="bottom"/>
            <w:hideMark/>
          </w:tcPr>
          <w:p w14:paraId="5E71D5AD" w14:textId="77777777" w:rsidR="00412838" w:rsidRPr="00EE6DD0" w:rsidRDefault="00412838" w:rsidP="00B000AB">
            <w:pPr>
              <w:spacing w:after="0"/>
              <w:rPr>
                <w:color w:val="000000"/>
                <w:sz w:val="20"/>
                <w:szCs w:val="20"/>
              </w:rPr>
            </w:pPr>
            <w:r>
              <w:rPr>
                <w:rFonts w:cs="Calibri"/>
                <w:color w:val="000000"/>
                <w:sz w:val="20"/>
                <w:szCs w:val="20"/>
              </w:rPr>
              <w:t>E5</w:t>
            </w:r>
          </w:p>
        </w:tc>
        <w:tc>
          <w:tcPr>
            <w:tcW w:w="1038" w:type="dxa"/>
            <w:tcBorders>
              <w:left w:val="nil"/>
              <w:right w:val="nil"/>
            </w:tcBorders>
            <w:shd w:val="clear" w:color="auto" w:fill="auto"/>
            <w:noWrap/>
            <w:vAlign w:val="bottom"/>
            <w:hideMark/>
          </w:tcPr>
          <w:p w14:paraId="501F456F" w14:textId="77777777" w:rsidR="00412838" w:rsidRPr="00EE6DD0" w:rsidRDefault="00412838" w:rsidP="00B000AB">
            <w:pPr>
              <w:spacing w:after="0"/>
              <w:jc w:val="right"/>
              <w:rPr>
                <w:color w:val="000000"/>
                <w:sz w:val="20"/>
                <w:szCs w:val="20"/>
              </w:rPr>
            </w:pPr>
            <w:r>
              <w:rPr>
                <w:rFonts w:cs="Calibri"/>
                <w:color w:val="000000"/>
                <w:sz w:val="20"/>
                <w:szCs w:val="20"/>
              </w:rPr>
              <w:t>0:01:01</w:t>
            </w:r>
          </w:p>
        </w:tc>
        <w:tc>
          <w:tcPr>
            <w:tcW w:w="1039" w:type="dxa"/>
            <w:tcBorders>
              <w:left w:val="nil"/>
              <w:right w:val="nil"/>
            </w:tcBorders>
            <w:shd w:val="clear" w:color="auto" w:fill="auto"/>
            <w:noWrap/>
            <w:vAlign w:val="bottom"/>
            <w:hideMark/>
          </w:tcPr>
          <w:p w14:paraId="5AB78944" w14:textId="77777777" w:rsidR="00412838" w:rsidRPr="00EE6DD0" w:rsidRDefault="00412838" w:rsidP="00B000AB">
            <w:pPr>
              <w:spacing w:after="0"/>
              <w:jc w:val="right"/>
              <w:rPr>
                <w:color w:val="000000"/>
                <w:sz w:val="20"/>
                <w:szCs w:val="20"/>
              </w:rPr>
            </w:pPr>
            <w:r>
              <w:rPr>
                <w:rFonts w:cs="Calibri"/>
                <w:color w:val="000000"/>
                <w:sz w:val="20"/>
                <w:szCs w:val="20"/>
              </w:rPr>
              <w:t>0:01:46</w:t>
            </w:r>
          </w:p>
        </w:tc>
        <w:tc>
          <w:tcPr>
            <w:tcW w:w="1038" w:type="dxa"/>
            <w:tcBorders>
              <w:left w:val="nil"/>
              <w:right w:val="nil"/>
            </w:tcBorders>
            <w:shd w:val="clear" w:color="auto" w:fill="auto"/>
            <w:noWrap/>
            <w:vAlign w:val="bottom"/>
            <w:hideMark/>
          </w:tcPr>
          <w:p w14:paraId="4E19DCA7" w14:textId="77777777" w:rsidR="00412838" w:rsidRPr="00EE6DD0" w:rsidRDefault="00412838" w:rsidP="00B000AB">
            <w:pPr>
              <w:spacing w:after="0"/>
              <w:jc w:val="right"/>
              <w:rPr>
                <w:color w:val="000000"/>
                <w:sz w:val="20"/>
                <w:szCs w:val="20"/>
              </w:rPr>
            </w:pPr>
            <w:r>
              <w:rPr>
                <w:rFonts w:cs="Calibri"/>
                <w:color w:val="000000"/>
                <w:sz w:val="20"/>
                <w:szCs w:val="20"/>
              </w:rPr>
              <w:t>0:01:22</w:t>
            </w:r>
          </w:p>
        </w:tc>
        <w:tc>
          <w:tcPr>
            <w:tcW w:w="1039" w:type="dxa"/>
            <w:tcBorders>
              <w:left w:val="nil"/>
              <w:right w:val="nil"/>
            </w:tcBorders>
            <w:shd w:val="clear" w:color="auto" w:fill="auto"/>
            <w:noWrap/>
            <w:vAlign w:val="bottom"/>
            <w:hideMark/>
          </w:tcPr>
          <w:p w14:paraId="5132E289" w14:textId="77777777" w:rsidR="00412838" w:rsidRPr="00EE6DD0" w:rsidRDefault="00412838" w:rsidP="00B000AB">
            <w:pPr>
              <w:spacing w:after="0"/>
              <w:jc w:val="right"/>
              <w:rPr>
                <w:color w:val="000000"/>
                <w:sz w:val="20"/>
                <w:szCs w:val="20"/>
              </w:rPr>
            </w:pPr>
            <w:r>
              <w:rPr>
                <w:rFonts w:cs="Calibri"/>
                <w:color w:val="000000"/>
                <w:sz w:val="20"/>
                <w:szCs w:val="20"/>
              </w:rPr>
              <w:t>0:02:08</w:t>
            </w:r>
          </w:p>
        </w:tc>
        <w:tc>
          <w:tcPr>
            <w:tcW w:w="1038" w:type="dxa"/>
            <w:tcBorders>
              <w:left w:val="nil"/>
              <w:right w:val="nil"/>
            </w:tcBorders>
            <w:shd w:val="clear" w:color="auto" w:fill="auto"/>
            <w:noWrap/>
            <w:vAlign w:val="bottom"/>
            <w:hideMark/>
          </w:tcPr>
          <w:p w14:paraId="282982E1" w14:textId="77777777" w:rsidR="00412838" w:rsidRPr="00EE6DD0" w:rsidRDefault="00412838" w:rsidP="00B000AB">
            <w:pPr>
              <w:spacing w:after="0"/>
              <w:jc w:val="right"/>
              <w:rPr>
                <w:color w:val="000000"/>
                <w:sz w:val="20"/>
                <w:szCs w:val="20"/>
              </w:rPr>
            </w:pPr>
            <w:r>
              <w:rPr>
                <w:rFonts w:cs="Calibri"/>
                <w:color w:val="000000"/>
                <w:sz w:val="20"/>
                <w:szCs w:val="20"/>
              </w:rPr>
              <w:t>0:04:49</w:t>
            </w:r>
          </w:p>
        </w:tc>
        <w:tc>
          <w:tcPr>
            <w:tcW w:w="1039" w:type="dxa"/>
            <w:tcBorders>
              <w:left w:val="nil"/>
              <w:right w:val="nil"/>
            </w:tcBorders>
            <w:shd w:val="clear" w:color="auto" w:fill="auto"/>
            <w:noWrap/>
            <w:vAlign w:val="bottom"/>
            <w:hideMark/>
          </w:tcPr>
          <w:p w14:paraId="5B8EB4CC" w14:textId="77777777" w:rsidR="00412838" w:rsidRPr="00EE6DD0" w:rsidRDefault="00412838" w:rsidP="00B000AB">
            <w:pPr>
              <w:spacing w:after="0"/>
              <w:jc w:val="right"/>
              <w:rPr>
                <w:color w:val="000000"/>
                <w:sz w:val="20"/>
                <w:szCs w:val="20"/>
              </w:rPr>
            </w:pPr>
            <w:r>
              <w:rPr>
                <w:rFonts w:cs="Calibri"/>
                <w:color w:val="000000"/>
                <w:sz w:val="20"/>
                <w:szCs w:val="20"/>
              </w:rPr>
              <w:t>0:07:01</w:t>
            </w:r>
          </w:p>
        </w:tc>
        <w:tc>
          <w:tcPr>
            <w:tcW w:w="1038" w:type="dxa"/>
            <w:tcBorders>
              <w:left w:val="nil"/>
              <w:right w:val="nil"/>
            </w:tcBorders>
            <w:shd w:val="clear" w:color="auto" w:fill="auto"/>
            <w:noWrap/>
            <w:vAlign w:val="bottom"/>
            <w:hideMark/>
          </w:tcPr>
          <w:p w14:paraId="0CBAE5C2" w14:textId="77777777" w:rsidR="00412838" w:rsidRPr="00EE6DD0" w:rsidRDefault="00412838" w:rsidP="00B000AB">
            <w:pPr>
              <w:spacing w:after="0"/>
              <w:jc w:val="right"/>
              <w:rPr>
                <w:color w:val="000000"/>
                <w:sz w:val="20"/>
                <w:szCs w:val="20"/>
              </w:rPr>
            </w:pPr>
            <w:r>
              <w:rPr>
                <w:rFonts w:cs="Calibri"/>
                <w:color w:val="000000"/>
                <w:sz w:val="20"/>
                <w:szCs w:val="20"/>
              </w:rPr>
              <w:t>0:06:30</w:t>
            </w:r>
          </w:p>
        </w:tc>
        <w:tc>
          <w:tcPr>
            <w:tcW w:w="1039" w:type="dxa"/>
            <w:tcBorders>
              <w:left w:val="nil"/>
            </w:tcBorders>
            <w:shd w:val="clear" w:color="auto" w:fill="auto"/>
            <w:noWrap/>
            <w:vAlign w:val="bottom"/>
            <w:hideMark/>
          </w:tcPr>
          <w:p w14:paraId="790CE950" w14:textId="77777777" w:rsidR="00412838" w:rsidRPr="00EE6DD0" w:rsidRDefault="00412838" w:rsidP="00B000AB">
            <w:pPr>
              <w:spacing w:after="0"/>
              <w:jc w:val="right"/>
              <w:rPr>
                <w:color w:val="000000"/>
                <w:sz w:val="20"/>
                <w:szCs w:val="20"/>
              </w:rPr>
            </w:pPr>
            <w:r>
              <w:rPr>
                <w:rFonts w:cs="Calibri"/>
                <w:color w:val="000000"/>
                <w:sz w:val="20"/>
                <w:szCs w:val="20"/>
              </w:rPr>
              <w:t>0:11:01</w:t>
            </w:r>
          </w:p>
        </w:tc>
      </w:tr>
      <w:tr w:rsidR="00412838" w:rsidRPr="00EE6DD0" w14:paraId="1BE876FC" w14:textId="77777777" w:rsidTr="00B000AB">
        <w:tc>
          <w:tcPr>
            <w:tcW w:w="1160" w:type="dxa"/>
            <w:tcBorders>
              <w:right w:val="nil"/>
            </w:tcBorders>
            <w:shd w:val="clear" w:color="auto" w:fill="auto"/>
            <w:noWrap/>
            <w:vAlign w:val="bottom"/>
            <w:hideMark/>
          </w:tcPr>
          <w:p w14:paraId="11514E5B" w14:textId="77777777" w:rsidR="00412838" w:rsidRPr="00EE6DD0" w:rsidRDefault="00412838" w:rsidP="00B000AB">
            <w:pPr>
              <w:spacing w:after="0"/>
              <w:rPr>
                <w:color w:val="000000"/>
                <w:sz w:val="20"/>
                <w:szCs w:val="20"/>
              </w:rPr>
            </w:pPr>
            <w:r>
              <w:rPr>
                <w:rFonts w:cs="Calibri"/>
                <w:color w:val="000000"/>
                <w:sz w:val="20"/>
                <w:szCs w:val="20"/>
              </w:rPr>
              <w:t>E6</w:t>
            </w:r>
          </w:p>
        </w:tc>
        <w:tc>
          <w:tcPr>
            <w:tcW w:w="1038" w:type="dxa"/>
            <w:tcBorders>
              <w:left w:val="nil"/>
              <w:right w:val="nil"/>
            </w:tcBorders>
            <w:shd w:val="clear" w:color="auto" w:fill="auto"/>
            <w:noWrap/>
            <w:vAlign w:val="bottom"/>
            <w:hideMark/>
          </w:tcPr>
          <w:p w14:paraId="7737A989" w14:textId="77777777" w:rsidR="00412838" w:rsidRPr="00EE6DD0" w:rsidRDefault="00412838" w:rsidP="00B000AB">
            <w:pPr>
              <w:spacing w:after="0"/>
              <w:jc w:val="right"/>
              <w:rPr>
                <w:color w:val="000000"/>
                <w:sz w:val="20"/>
                <w:szCs w:val="20"/>
              </w:rPr>
            </w:pPr>
            <w:r>
              <w:rPr>
                <w:rFonts w:cs="Calibri"/>
                <w:color w:val="000000"/>
                <w:sz w:val="20"/>
                <w:szCs w:val="20"/>
              </w:rPr>
              <w:t>0:00:56</w:t>
            </w:r>
          </w:p>
        </w:tc>
        <w:tc>
          <w:tcPr>
            <w:tcW w:w="1039" w:type="dxa"/>
            <w:tcBorders>
              <w:left w:val="nil"/>
              <w:right w:val="nil"/>
            </w:tcBorders>
            <w:shd w:val="clear" w:color="auto" w:fill="auto"/>
            <w:noWrap/>
            <w:vAlign w:val="bottom"/>
            <w:hideMark/>
          </w:tcPr>
          <w:p w14:paraId="2D6FDA9E" w14:textId="77777777" w:rsidR="00412838" w:rsidRPr="00EE6DD0" w:rsidRDefault="00412838" w:rsidP="00B000AB">
            <w:pPr>
              <w:spacing w:after="0"/>
              <w:jc w:val="right"/>
              <w:rPr>
                <w:color w:val="000000"/>
                <w:sz w:val="20"/>
                <w:szCs w:val="20"/>
              </w:rPr>
            </w:pPr>
            <w:r>
              <w:rPr>
                <w:rFonts w:cs="Calibri"/>
                <w:color w:val="000000"/>
                <w:sz w:val="20"/>
                <w:szCs w:val="20"/>
              </w:rPr>
              <w:t>0:01:36</w:t>
            </w:r>
          </w:p>
        </w:tc>
        <w:tc>
          <w:tcPr>
            <w:tcW w:w="1038" w:type="dxa"/>
            <w:tcBorders>
              <w:left w:val="nil"/>
              <w:right w:val="nil"/>
            </w:tcBorders>
            <w:shd w:val="clear" w:color="auto" w:fill="auto"/>
            <w:noWrap/>
            <w:vAlign w:val="bottom"/>
            <w:hideMark/>
          </w:tcPr>
          <w:p w14:paraId="37229DF7" w14:textId="77777777" w:rsidR="00412838" w:rsidRPr="00EE6DD0" w:rsidRDefault="00412838" w:rsidP="00B000AB">
            <w:pPr>
              <w:spacing w:after="0"/>
              <w:jc w:val="right"/>
              <w:rPr>
                <w:color w:val="000000"/>
                <w:sz w:val="20"/>
                <w:szCs w:val="20"/>
              </w:rPr>
            </w:pPr>
            <w:r>
              <w:rPr>
                <w:rFonts w:cs="Calibri"/>
                <w:color w:val="000000"/>
                <w:sz w:val="20"/>
                <w:szCs w:val="20"/>
              </w:rPr>
              <w:t>0:01:10</w:t>
            </w:r>
          </w:p>
        </w:tc>
        <w:tc>
          <w:tcPr>
            <w:tcW w:w="1039" w:type="dxa"/>
            <w:tcBorders>
              <w:left w:val="nil"/>
              <w:right w:val="nil"/>
            </w:tcBorders>
            <w:shd w:val="clear" w:color="auto" w:fill="auto"/>
            <w:noWrap/>
            <w:vAlign w:val="bottom"/>
            <w:hideMark/>
          </w:tcPr>
          <w:p w14:paraId="4612D9E8" w14:textId="77777777" w:rsidR="00412838" w:rsidRPr="00EE6DD0" w:rsidRDefault="00412838" w:rsidP="00B000AB">
            <w:pPr>
              <w:spacing w:after="0"/>
              <w:jc w:val="right"/>
              <w:rPr>
                <w:color w:val="000000"/>
                <w:sz w:val="20"/>
                <w:szCs w:val="20"/>
              </w:rPr>
            </w:pPr>
            <w:r>
              <w:rPr>
                <w:rFonts w:cs="Calibri"/>
                <w:color w:val="000000"/>
                <w:sz w:val="20"/>
                <w:szCs w:val="20"/>
              </w:rPr>
              <w:t>0:01:46</w:t>
            </w:r>
          </w:p>
        </w:tc>
        <w:tc>
          <w:tcPr>
            <w:tcW w:w="1038" w:type="dxa"/>
            <w:tcBorders>
              <w:left w:val="nil"/>
              <w:right w:val="nil"/>
            </w:tcBorders>
            <w:shd w:val="clear" w:color="auto" w:fill="auto"/>
            <w:noWrap/>
            <w:vAlign w:val="bottom"/>
            <w:hideMark/>
          </w:tcPr>
          <w:p w14:paraId="5C3E7691" w14:textId="77777777" w:rsidR="00412838" w:rsidRPr="00EE6DD0" w:rsidRDefault="00412838" w:rsidP="00B000AB">
            <w:pPr>
              <w:spacing w:after="0"/>
              <w:jc w:val="right"/>
              <w:rPr>
                <w:color w:val="000000"/>
                <w:sz w:val="20"/>
                <w:szCs w:val="20"/>
              </w:rPr>
            </w:pPr>
            <w:r>
              <w:rPr>
                <w:rFonts w:cs="Calibri"/>
                <w:color w:val="000000"/>
                <w:sz w:val="20"/>
                <w:szCs w:val="20"/>
              </w:rPr>
              <w:t>0:04:17</w:t>
            </w:r>
          </w:p>
        </w:tc>
        <w:tc>
          <w:tcPr>
            <w:tcW w:w="1039" w:type="dxa"/>
            <w:tcBorders>
              <w:left w:val="nil"/>
              <w:right w:val="nil"/>
            </w:tcBorders>
            <w:shd w:val="clear" w:color="auto" w:fill="auto"/>
            <w:noWrap/>
            <w:vAlign w:val="bottom"/>
            <w:hideMark/>
          </w:tcPr>
          <w:p w14:paraId="635777FC" w14:textId="77777777" w:rsidR="00412838" w:rsidRPr="00EE6DD0" w:rsidRDefault="00412838" w:rsidP="00B000AB">
            <w:pPr>
              <w:spacing w:after="0"/>
              <w:jc w:val="right"/>
              <w:rPr>
                <w:color w:val="000000"/>
                <w:sz w:val="20"/>
                <w:szCs w:val="20"/>
              </w:rPr>
            </w:pPr>
            <w:r>
              <w:rPr>
                <w:rFonts w:cs="Calibri"/>
                <w:color w:val="000000"/>
                <w:sz w:val="20"/>
                <w:szCs w:val="20"/>
              </w:rPr>
              <w:t>0:06:52</w:t>
            </w:r>
          </w:p>
        </w:tc>
        <w:tc>
          <w:tcPr>
            <w:tcW w:w="1038" w:type="dxa"/>
            <w:tcBorders>
              <w:left w:val="nil"/>
              <w:right w:val="nil"/>
            </w:tcBorders>
            <w:shd w:val="clear" w:color="auto" w:fill="auto"/>
            <w:noWrap/>
            <w:vAlign w:val="bottom"/>
            <w:hideMark/>
          </w:tcPr>
          <w:p w14:paraId="2DA2DA30" w14:textId="77777777" w:rsidR="00412838" w:rsidRPr="00EE6DD0" w:rsidRDefault="00412838" w:rsidP="00B000AB">
            <w:pPr>
              <w:spacing w:after="0"/>
              <w:jc w:val="right"/>
              <w:rPr>
                <w:color w:val="000000"/>
                <w:sz w:val="20"/>
                <w:szCs w:val="20"/>
              </w:rPr>
            </w:pPr>
            <w:r>
              <w:rPr>
                <w:rFonts w:cs="Calibri"/>
                <w:color w:val="000000"/>
                <w:sz w:val="20"/>
                <w:szCs w:val="20"/>
              </w:rPr>
              <w:t>0:05:42</w:t>
            </w:r>
          </w:p>
        </w:tc>
        <w:tc>
          <w:tcPr>
            <w:tcW w:w="1039" w:type="dxa"/>
            <w:tcBorders>
              <w:left w:val="nil"/>
            </w:tcBorders>
            <w:shd w:val="clear" w:color="auto" w:fill="auto"/>
            <w:noWrap/>
            <w:vAlign w:val="bottom"/>
            <w:hideMark/>
          </w:tcPr>
          <w:p w14:paraId="5B991C88" w14:textId="77777777" w:rsidR="00412838" w:rsidRPr="00EE6DD0" w:rsidRDefault="00412838" w:rsidP="00B000AB">
            <w:pPr>
              <w:spacing w:after="0"/>
              <w:jc w:val="right"/>
              <w:rPr>
                <w:color w:val="000000"/>
                <w:sz w:val="20"/>
                <w:szCs w:val="20"/>
              </w:rPr>
            </w:pPr>
            <w:r>
              <w:rPr>
                <w:rFonts w:cs="Calibri"/>
                <w:color w:val="000000"/>
                <w:sz w:val="20"/>
                <w:szCs w:val="20"/>
              </w:rPr>
              <w:t>0:09:26</w:t>
            </w:r>
          </w:p>
        </w:tc>
      </w:tr>
      <w:tr w:rsidR="00412838" w:rsidRPr="00EE6DD0" w14:paraId="6AC9C42B" w14:textId="77777777" w:rsidTr="00B000AB">
        <w:tc>
          <w:tcPr>
            <w:tcW w:w="1160" w:type="dxa"/>
            <w:tcBorders>
              <w:right w:val="nil"/>
            </w:tcBorders>
            <w:shd w:val="clear" w:color="auto" w:fill="auto"/>
            <w:noWrap/>
            <w:vAlign w:val="bottom"/>
          </w:tcPr>
          <w:p w14:paraId="40295267" w14:textId="77777777" w:rsidR="00412838" w:rsidRPr="00EE6DD0" w:rsidRDefault="00412838" w:rsidP="00B000AB">
            <w:pPr>
              <w:spacing w:after="0"/>
              <w:rPr>
                <w:color w:val="000000"/>
                <w:sz w:val="20"/>
                <w:szCs w:val="20"/>
              </w:rPr>
            </w:pPr>
            <w:r>
              <w:rPr>
                <w:rFonts w:cs="Calibri"/>
                <w:color w:val="000000"/>
                <w:sz w:val="20"/>
                <w:szCs w:val="20"/>
              </w:rPr>
              <w:t>E7</w:t>
            </w:r>
          </w:p>
        </w:tc>
        <w:tc>
          <w:tcPr>
            <w:tcW w:w="1038" w:type="dxa"/>
            <w:tcBorders>
              <w:left w:val="nil"/>
              <w:right w:val="nil"/>
            </w:tcBorders>
            <w:shd w:val="clear" w:color="auto" w:fill="auto"/>
            <w:noWrap/>
            <w:vAlign w:val="bottom"/>
          </w:tcPr>
          <w:p w14:paraId="0C4AFD62" w14:textId="77777777" w:rsidR="00412838" w:rsidRPr="00EE6DD0" w:rsidRDefault="00412838" w:rsidP="00B000AB">
            <w:pPr>
              <w:spacing w:after="0"/>
              <w:jc w:val="right"/>
              <w:rPr>
                <w:color w:val="000000"/>
                <w:sz w:val="20"/>
                <w:szCs w:val="20"/>
              </w:rPr>
            </w:pPr>
            <w:r>
              <w:rPr>
                <w:rFonts w:cs="Calibri"/>
                <w:color w:val="000000"/>
                <w:sz w:val="20"/>
                <w:szCs w:val="20"/>
              </w:rPr>
              <w:t>0:00:56</w:t>
            </w:r>
          </w:p>
        </w:tc>
        <w:tc>
          <w:tcPr>
            <w:tcW w:w="1039" w:type="dxa"/>
            <w:tcBorders>
              <w:left w:val="nil"/>
              <w:right w:val="nil"/>
            </w:tcBorders>
            <w:shd w:val="clear" w:color="auto" w:fill="auto"/>
            <w:noWrap/>
            <w:vAlign w:val="bottom"/>
          </w:tcPr>
          <w:p w14:paraId="33E7426A" w14:textId="77777777" w:rsidR="00412838" w:rsidRPr="00EE6DD0" w:rsidRDefault="00412838" w:rsidP="00B000AB">
            <w:pPr>
              <w:spacing w:after="0"/>
              <w:jc w:val="right"/>
              <w:rPr>
                <w:color w:val="000000"/>
                <w:sz w:val="20"/>
                <w:szCs w:val="20"/>
              </w:rPr>
            </w:pPr>
            <w:r>
              <w:rPr>
                <w:rFonts w:cs="Calibri"/>
                <w:color w:val="000000"/>
                <w:sz w:val="20"/>
                <w:szCs w:val="20"/>
              </w:rPr>
              <w:t>0:01:39</w:t>
            </w:r>
          </w:p>
        </w:tc>
        <w:tc>
          <w:tcPr>
            <w:tcW w:w="1038" w:type="dxa"/>
            <w:tcBorders>
              <w:left w:val="nil"/>
              <w:right w:val="nil"/>
            </w:tcBorders>
            <w:shd w:val="clear" w:color="auto" w:fill="auto"/>
            <w:noWrap/>
            <w:vAlign w:val="bottom"/>
          </w:tcPr>
          <w:p w14:paraId="49EB9D9F" w14:textId="77777777" w:rsidR="00412838" w:rsidRPr="00EE6DD0" w:rsidRDefault="00412838" w:rsidP="00B000AB">
            <w:pPr>
              <w:spacing w:after="0"/>
              <w:jc w:val="right"/>
              <w:rPr>
                <w:color w:val="000000"/>
                <w:sz w:val="20"/>
                <w:szCs w:val="20"/>
              </w:rPr>
            </w:pPr>
            <w:r>
              <w:rPr>
                <w:rFonts w:cs="Calibri"/>
                <w:color w:val="000000"/>
                <w:sz w:val="20"/>
                <w:szCs w:val="20"/>
              </w:rPr>
              <w:t>0:01:03</w:t>
            </w:r>
          </w:p>
        </w:tc>
        <w:tc>
          <w:tcPr>
            <w:tcW w:w="1039" w:type="dxa"/>
            <w:tcBorders>
              <w:left w:val="nil"/>
              <w:right w:val="nil"/>
            </w:tcBorders>
            <w:shd w:val="clear" w:color="auto" w:fill="auto"/>
            <w:noWrap/>
            <w:vAlign w:val="bottom"/>
          </w:tcPr>
          <w:p w14:paraId="6F0AB0AE" w14:textId="77777777" w:rsidR="00412838" w:rsidRPr="00EE6DD0" w:rsidRDefault="00412838" w:rsidP="00B000AB">
            <w:pPr>
              <w:spacing w:after="0"/>
              <w:jc w:val="right"/>
              <w:rPr>
                <w:color w:val="000000"/>
                <w:sz w:val="20"/>
                <w:szCs w:val="20"/>
              </w:rPr>
            </w:pPr>
            <w:r>
              <w:rPr>
                <w:rFonts w:cs="Calibri"/>
                <w:color w:val="000000"/>
                <w:sz w:val="20"/>
                <w:szCs w:val="20"/>
              </w:rPr>
              <w:t>0:01:44</w:t>
            </w:r>
          </w:p>
        </w:tc>
        <w:tc>
          <w:tcPr>
            <w:tcW w:w="1038" w:type="dxa"/>
            <w:tcBorders>
              <w:left w:val="nil"/>
              <w:right w:val="nil"/>
            </w:tcBorders>
            <w:shd w:val="clear" w:color="auto" w:fill="auto"/>
            <w:noWrap/>
            <w:vAlign w:val="bottom"/>
          </w:tcPr>
          <w:p w14:paraId="0828EDD6" w14:textId="77777777" w:rsidR="00412838" w:rsidRPr="00EE6DD0" w:rsidRDefault="00412838" w:rsidP="00B000AB">
            <w:pPr>
              <w:spacing w:after="0"/>
              <w:jc w:val="right"/>
              <w:rPr>
                <w:color w:val="000000"/>
                <w:sz w:val="20"/>
                <w:szCs w:val="20"/>
              </w:rPr>
            </w:pPr>
            <w:r>
              <w:rPr>
                <w:rFonts w:cs="Calibri"/>
                <w:color w:val="000000"/>
                <w:sz w:val="20"/>
                <w:szCs w:val="20"/>
              </w:rPr>
              <w:t>0:04:05</w:t>
            </w:r>
          </w:p>
        </w:tc>
        <w:tc>
          <w:tcPr>
            <w:tcW w:w="1039" w:type="dxa"/>
            <w:tcBorders>
              <w:left w:val="nil"/>
              <w:right w:val="nil"/>
            </w:tcBorders>
            <w:shd w:val="clear" w:color="auto" w:fill="auto"/>
            <w:noWrap/>
            <w:vAlign w:val="bottom"/>
          </w:tcPr>
          <w:p w14:paraId="2538F081" w14:textId="77777777" w:rsidR="00412838" w:rsidRPr="00EE6DD0" w:rsidRDefault="00412838" w:rsidP="00B000AB">
            <w:pPr>
              <w:spacing w:after="0"/>
              <w:jc w:val="right"/>
              <w:rPr>
                <w:color w:val="000000"/>
                <w:sz w:val="20"/>
                <w:szCs w:val="20"/>
              </w:rPr>
            </w:pPr>
            <w:r>
              <w:rPr>
                <w:rFonts w:cs="Calibri"/>
                <w:color w:val="000000"/>
                <w:sz w:val="20"/>
                <w:szCs w:val="20"/>
              </w:rPr>
              <w:t>0:06:20</w:t>
            </w:r>
          </w:p>
        </w:tc>
        <w:tc>
          <w:tcPr>
            <w:tcW w:w="1038" w:type="dxa"/>
            <w:tcBorders>
              <w:left w:val="nil"/>
              <w:right w:val="nil"/>
            </w:tcBorders>
            <w:shd w:val="clear" w:color="auto" w:fill="auto"/>
            <w:noWrap/>
            <w:vAlign w:val="bottom"/>
          </w:tcPr>
          <w:p w14:paraId="146F3C77" w14:textId="77777777" w:rsidR="00412838" w:rsidRPr="00EE6DD0" w:rsidRDefault="00412838" w:rsidP="00B000AB">
            <w:pPr>
              <w:spacing w:after="0"/>
              <w:jc w:val="right"/>
              <w:rPr>
                <w:color w:val="000000"/>
                <w:sz w:val="20"/>
                <w:szCs w:val="20"/>
              </w:rPr>
            </w:pPr>
            <w:r>
              <w:rPr>
                <w:rFonts w:cs="Calibri"/>
                <w:color w:val="000000"/>
                <w:sz w:val="20"/>
                <w:szCs w:val="20"/>
              </w:rPr>
              <w:t>0:05:05</w:t>
            </w:r>
          </w:p>
        </w:tc>
        <w:tc>
          <w:tcPr>
            <w:tcW w:w="1039" w:type="dxa"/>
            <w:tcBorders>
              <w:left w:val="nil"/>
            </w:tcBorders>
            <w:shd w:val="clear" w:color="auto" w:fill="auto"/>
            <w:noWrap/>
            <w:vAlign w:val="bottom"/>
          </w:tcPr>
          <w:p w14:paraId="0A6F4C2B" w14:textId="77777777" w:rsidR="00412838" w:rsidRPr="00EE6DD0" w:rsidRDefault="00412838" w:rsidP="00B000AB">
            <w:pPr>
              <w:spacing w:after="0"/>
              <w:jc w:val="right"/>
              <w:rPr>
                <w:color w:val="000000"/>
                <w:sz w:val="20"/>
                <w:szCs w:val="20"/>
              </w:rPr>
            </w:pPr>
            <w:r>
              <w:rPr>
                <w:rFonts w:cs="Calibri"/>
                <w:color w:val="000000"/>
                <w:sz w:val="20"/>
                <w:szCs w:val="20"/>
              </w:rPr>
              <w:t>0:09:12</w:t>
            </w:r>
          </w:p>
        </w:tc>
      </w:tr>
      <w:tr w:rsidR="00412838" w:rsidRPr="00EE6DD0" w14:paraId="4D17B36A" w14:textId="77777777" w:rsidTr="00B000AB">
        <w:tc>
          <w:tcPr>
            <w:tcW w:w="1160" w:type="dxa"/>
            <w:tcBorders>
              <w:right w:val="nil"/>
            </w:tcBorders>
            <w:shd w:val="clear" w:color="auto" w:fill="auto"/>
            <w:noWrap/>
            <w:vAlign w:val="bottom"/>
          </w:tcPr>
          <w:p w14:paraId="59778873" w14:textId="77777777" w:rsidR="00412838" w:rsidRPr="00EE6DD0" w:rsidRDefault="00412838" w:rsidP="00B000AB">
            <w:pPr>
              <w:spacing w:after="0"/>
              <w:rPr>
                <w:color w:val="000000"/>
                <w:sz w:val="20"/>
                <w:szCs w:val="20"/>
              </w:rPr>
            </w:pPr>
            <w:r>
              <w:rPr>
                <w:rFonts w:cs="Calibri"/>
                <w:color w:val="000000"/>
                <w:sz w:val="20"/>
                <w:szCs w:val="20"/>
              </w:rPr>
              <w:t>E9</w:t>
            </w:r>
          </w:p>
        </w:tc>
        <w:tc>
          <w:tcPr>
            <w:tcW w:w="1038" w:type="dxa"/>
            <w:tcBorders>
              <w:left w:val="nil"/>
              <w:right w:val="nil"/>
            </w:tcBorders>
            <w:shd w:val="clear" w:color="auto" w:fill="auto"/>
            <w:noWrap/>
            <w:vAlign w:val="bottom"/>
          </w:tcPr>
          <w:p w14:paraId="59BA9418" w14:textId="77777777" w:rsidR="00412838" w:rsidRPr="00EE6DD0" w:rsidRDefault="00412838" w:rsidP="00B000AB">
            <w:pPr>
              <w:spacing w:after="0"/>
              <w:jc w:val="right"/>
              <w:rPr>
                <w:color w:val="000000"/>
                <w:sz w:val="20"/>
                <w:szCs w:val="20"/>
              </w:rPr>
            </w:pPr>
            <w:r>
              <w:rPr>
                <w:rFonts w:cs="Calibri"/>
                <w:color w:val="000000"/>
                <w:sz w:val="20"/>
                <w:szCs w:val="20"/>
              </w:rPr>
              <w:t>0:00:55</w:t>
            </w:r>
          </w:p>
        </w:tc>
        <w:tc>
          <w:tcPr>
            <w:tcW w:w="1039" w:type="dxa"/>
            <w:tcBorders>
              <w:left w:val="nil"/>
              <w:right w:val="nil"/>
            </w:tcBorders>
            <w:shd w:val="clear" w:color="auto" w:fill="auto"/>
            <w:noWrap/>
            <w:vAlign w:val="bottom"/>
          </w:tcPr>
          <w:p w14:paraId="65D04145" w14:textId="77777777" w:rsidR="00412838" w:rsidRPr="00EE6DD0" w:rsidRDefault="00412838" w:rsidP="00B000AB">
            <w:pPr>
              <w:spacing w:after="0"/>
              <w:jc w:val="right"/>
              <w:rPr>
                <w:color w:val="000000"/>
                <w:sz w:val="20"/>
                <w:szCs w:val="20"/>
              </w:rPr>
            </w:pPr>
            <w:r>
              <w:rPr>
                <w:rFonts w:cs="Calibri"/>
                <w:color w:val="000000"/>
                <w:sz w:val="20"/>
                <w:szCs w:val="20"/>
              </w:rPr>
              <w:t>0:01:38</w:t>
            </w:r>
          </w:p>
        </w:tc>
        <w:tc>
          <w:tcPr>
            <w:tcW w:w="1038" w:type="dxa"/>
            <w:tcBorders>
              <w:left w:val="nil"/>
              <w:right w:val="nil"/>
            </w:tcBorders>
            <w:shd w:val="clear" w:color="auto" w:fill="auto"/>
            <w:noWrap/>
            <w:vAlign w:val="bottom"/>
          </w:tcPr>
          <w:p w14:paraId="0164EB22" w14:textId="77777777" w:rsidR="00412838" w:rsidRPr="00EE6DD0" w:rsidRDefault="00412838" w:rsidP="00B000AB">
            <w:pPr>
              <w:spacing w:after="0"/>
              <w:jc w:val="right"/>
              <w:rPr>
                <w:color w:val="000000"/>
                <w:sz w:val="20"/>
                <w:szCs w:val="20"/>
              </w:rPr>
            </w:pPr>
            <w:r>
              <w:rPr>
                <w:rFonts w:cs="Calibri"/>
                <w:color w:val="000000"/>
                <w:sz w:val="20"/>
                <w:szCs w:val="20"/>
              </w:rPr>
              <w:t>0:01:06</w:t>
            </w:r>
          </w:p>
        </w:tc>
        <w:tc>
          <w:tcPr>
            <w:tcW w:w="1039" w:type="dxa"/>
            <w:tcBorders>
              <w:left w:val="nil"/>
              <w:right w:val="nil"/>
            </w:tcBorders>
            <w:shd w:val="clear" w:color="auto" w:fill="auto"/>
            <w:noWrap/>
            <w:vAlign w:val="bottom"/>
          </w:tcPr>
          <w:p w14:paraId="179D1C85" w14:textId="77777777" w:rsidR="00412838" w:rsidRPr="00EE6DD0" w:rsidRDefault="00412838" w:rsidP="00B000AB">
            <w:pPr>
              <w:spacing w:after="0"/>
              <w:jc w:val="right"/>
              <w:rPr>
                <w:color w:val="000000"/>
                <w:sz w:val="20"/>
                <w:szCs w:val="20"/>
              </w:rPr>
            </w:pPr>
            <w:r>
              <w:rPr>
                <w:rFonts w:cs="Calibri"/>
                <w:color w:val="000000"/>
                <w:sz w:val="20"/>
                <w:szCs w:val="20"/>
              </w:rPr>
              <w:t>0:01:51</w:t>
            </w:r>
          </w:p>
        </w:tc>
        <w:tc>
          <w:tcPr>
            <w:tcW w:w="1038" w:type="dxa"/>
            <w:tcBorders>
              <w:left w:val="nil"/>
              <w:right w:val="nil"/>
            </w:tcBorders>
            <w:shd w:val="clear" w:color="auto" w:fill="auto"/>
            <w:noWrap/>
            <w:vAlign w:val="bottom"/>
          </w:tcPr>
          <w:p w14:paraId="015BD165" w14:textId="77777777" w:rsidR="00412838" w:rsidRPr="00EE6DD0" w:rsidRDefault="00412838" w:rsidP="00B000AB">
            <w:pPr>
              <w:spacing w:after="0"/>
              <w:jc w:val="right"/>
              <w:rPr>
                <w:color w:val="000000"/>
                <w:sz w:val="20"/>
                <w:szCs w:val="20"/>
              </w:rPr>
            </w:pPr>
            <w:r>
              <w:rPr>
                <w:rFonts w:cs="Calibri"/>
                <w:color w:val="000000"/>
                <w:sz w:val="20"/>
                <w:szCs w:val="20"/>
              </w:rPr>
              <w:t>0:03:43</w:t>
            </w:r>
          </w:p>
        </w:tc>
        <w:tc>
          <w:tcPr>
            <w:tcW w:w="1039" w:type="dxa"/>
            <w:tcBorders>
              <w:left w:val="nil"/>
              <w:right w:val="nil"/>
            </w:tcBorders>
            <w:shd w:val="clear" w:color="auto" w:fill="auto"/>
            <w:noWrap/>
            <w:vAlign w:val="bottom"/>
          </w:tcPr>
          <w:p w14:paraId="3A7CBBB6" w14:textId="77777777" w:rsidR="00412838" w:rsidRPr="00EE6DD0" w:rsidRDefault="00412838" w:rsidP="00B000AB">
            <w:pPr>
              <w:spacing w:after="0"/>
              <w:jc w:val="right"/>
              <w:rPr>
                <w:color w:val="000000"/>
                <w:sz w:val="20"/>
                <w:szCs w:val="20"/>
              </w:rPr>
            </w:pPr>
            <w:r>
              <w:rPr>
                <w:rFonts w:cs="Calibri"/>
                <w:color w:val="000000"/>
                <w:sz w:val="20"/>
                <w:szCs w:val="20"/>
              </w:rPr>
              <w:t>0:05:58</w:t>
            </w:r>
          </w:p>
        </w:tc>
        <w:tc>
          <w:tcPr>
            <w:tcW w:w="1038" w:type="dxa"/>
            <w:tcBorders>
              <w:left w:val="nil"/>
              <w:right w:val="nil"/>
            </w:tcBorders>
            <w:shd w:val="clear" w:color="auto" w:fill="auto"/>
            <w:noWrap/>
            <w:vAlign w:val="bottom"/>
          </w:tcPr>
          <w:p w14:paraId="5E3A1729" w14:textId="77777777" w:rsidR="00412838" w:rsidRPr="00EE6DD0" w:rsidRDefault="00412838" w:rsidP="00B000AB">
            <w:pPr>
              <w:spacing w:after="0"/>
              <w:jc w:val="right"/>
              <w:rPr>
                <w:color w:val="000000"/>
                <w:sz w:val="20"/>
                <w:szCs w:val="20"/>
              </w:rPr>
            </w:pPr>
            <w:r>
              <w:rPr>
                <w:rFonts w:cs="Calibri"/>
                <w:color w:val="000000"/>
                <w:sz w:val="20"/>
                <w:szCs w:val="20"/>
              </w:rPr>
              <w:t>0:04:54</w:t>
            </w:r>
          </w:p>
        </w:tc>
        <w:tc>
          <w:tcPr>
            <w:tcW w:w="1039" w:type="dxa"/>
            <w:tcBorders>
              <w:left w:val="nil"/>
            </w:tcBorders>
            <w:shd w:val="clear" w:color="auto" w:fill="auto"/>
            <w:noWrap/>
            <w:vAlign w:val="bottom"/>
          </w:tcPr>
          <w:p w14:paraId="75976C03" w14:textId="77777777" w:rsidR="00412838" w:rsidRPr="00EE6DD0" w:rsidRDefault="00412838" w:rsidP="00B000AB">
            <w:pPr>
              <w:spacing w:after="0"/>
              <w:jc w:val="right"/>
              <w:rPr>
                <w:color w:val="000000"/>
                <w:sz w:val="20"/>
                <w:szCs w:val="20"/>
              </w:rPr>
            </w:pPr>
            <w:r>
              <w:rPr>
                <w:rFonts w:cs="Calibri"/>
                <w:color w:val="000000"/>
                <w:sz w:val="20"/>
                <w:szCs w:val="20"/>
              </w:rPr>
              <w:t>0:08:55</w:t>
            </w:r>
          </w:p>
        </w:tc>
      </w:tr>
      <w:tr w:rsidR="00412838" w:rsidRPr="00EE6DD0" w14:paraId="629EBA4A" w14:textId="77777777" w:rsidTr="00B000AB">
        <w:tc>
          <w:tcPr>
            <w:tcW w:w="1160" w:type="dxa"/>
            <w:tcBorders>
              <w:right w:val="nil"/>
            </w:tcBorders>
            <w:shd w:val="clear" w:color="auto" w:fill="auto"/>
            <w:noWrap/>
            <w:vAlign w:val="bottom"/>
          </w:tcPr>
          <w:p w14:paraId="214ABAF5" w14:textId="77777777" w:rsidR="00412838" w:rsidRPr="00EE6DD0" w:rsidRDefault="00412838" w:rsidP="00B000AB">
            <w:pPr>
              <w:spacing w:after="0"/>
              <w:rPr>
                <w:color w:val="000000"/>
                <w:sz w:val="20"/>
                <w:szCs w:val="20"/>
              </w:rPr>
            </w:pPr>
            <w:r>
              <w:rPr>
                <w:rFonts w:cs="Calibri"/>
                <w:color w:val="000000"/>
                <w:sz w:val="20"/>
                <w:szCs w:val="20"/>
              </w:rPr>
              <w:t>E10</w:t>
            </w:r>
          </w:p>
        </w:tc>
        <w:tc>
          <w:tcPr>
            <w:tcW w:w="1038" w:type="dxa"/>
            <w:tcBorders>
              <w:left w:val="nil"/>
              <w:right w:val="nil"/>
            </w:tcBorders>
            <w:shd w:val="clear" w:color="auto" w:fill="auto"/>
            <w:noWrap/>
            <w:vAlign w:val="bottom"/>
          </w:tcPr>
          <w:p w14:paraId="4AF30D7D" w14:textId="77777777" w:rsidR="00412838" w:rsidRPr="00EE6DD0" w:rsidRDefault="00412838" w:rsidP="00B000AB">
            <w:pPr>
              <w:spacing w:after="0"/>
              <w:jc w:val="right"/>
              <w:rPr>
                <w:color w:val="000000"/>
                <w:sz w:val="20"/>
                <w:szCs w:val="20"/>
              </w:rPr>
            </w:pPr>
            <w:r>
              <w:rPr>
                <w:rFonts w:cs="Calibri"/>
                <w:color w:val="000000"/>
                <w:sz w:val="20"/>
                <w:szCs w:val="20"/>
              </w:rPr>
              <w:t>0:00:59</w:t>
            </w:r>
          </w:p>
        </w:tc>
        <w:tc>
          <w:tcPr>
            <w:tcW w:w="1039" w:type="dxa"/>
            <w:tcBorders>
              <w:left w:val="nil"/>
              <w:right w:val="nil"/>
            </w:tcBorders>
            <w:shd w:val="clear" w:color="auto" w:fill="auto"/>
            <w:noWrap/>
            <w:vAlign w:val="bottom"/>
          </w:tcPr>
          <w:p w14:paraId="69594EFF" w14:textId="77777777" w:rsidR="00412838" w:rsidRPr="00EE6DD0" w:rsidRDefault="00412838" w:rsidP="00B000AB">
            <w:pPr>
              <w:spacing w:after="0"/>
              <w:jc w:val="right"/>
              <w:rPr>
                <w:color w:val="000000"/>
                <w:sz w:val="20"/>
                <w:szCs w:val="20"/>
              </w:rPr>
            </w:pPr>
            <w:r>
              <w:rPr>
                <w:rFonts w:cs="Calibri"/>
                <w:color w:val="000000"/>
                <w:sz w:val="20"/>
                <w:szCs w:val="20"/>
              </w:rPr>
              <w:t>0:01:43</w:t>
            </w:r>
          </w:p>
        </w:tc>
        <w:tc>
          <w:tcPr>
            <w:tcW w:w="1038" w:type="dxa"/>
            <w:tcBorders>
              <w:left w:val="nil"/>
              <w:right w:val="nil"/>
            </w:tcBorders>
            <w:shd w:val="clear" w:color="auto" w:fill="auto"/>
            <w:noWrap/>
            <w:vAlign w:val="bottom"/>
          </w:tcPr>
          <w:p w14:paraId="22387DA1" w14:textId="77777777" w:rsidR="00412838" w:rsidRPr="00EE6DD0" w:rsidRDefault="00412838" w:rsidP="00B000AB">
            <w:pPr>
              <w:spacing w:after="0"/>
              <w:jc w:val="right"/>
              <w:rPr>
                <w:color w:val="000000"/>
                <w:sz w:val="20"/>
                <w:szCs w:val="20"/>
              </w:rPr>
            </w:pPr>
            <w:r>
              <w:rPr>
                <w:rFonts w:cs="Calibri"/>
                <w:color w:val="000000"/>
                <w:sz w:val="20"/>
                <w:szCs w:val="20"/>
              </w:rPr>
              <w:t>0:01:19</w:t>
            </w:r>
          </w:p>
        </w:tc>
        <w:tc>
          <w:tcPr>
            <w:tcW w:w="1039" w:type="dxa"/>
            <w:tcBorders>
              <w:left w:val="nil"/>
              <w:right w:val="nil"/>
            </w:tcBorders>
            <w:shd w:val="clear" w:color="auto" w:fill="auto"/>
            <w:noWrap/>
            <w:vAlign w:val="bottom"/>
          </w:tcPr>
          <w:p w14:paraId="6C386007" w14:textId="77777777" w:rsidR="00412838" w:rsidRPr="00EE6DD0" w:rsidRDefault="00412838" w:rsidP="00B000AB">
            <w:pPr>
              <w:spacing w:after="0"/>
              <w:jc w:val="right"/>
              <w:rPr>
                <w:color w:val="000000"/>
                <w:sz w:val="20"/>
                <w:szCs w:val="20"/>
              </w:rPr>
            </w:pPr>
            <w:r>
              <w:rPr>
                <w:rFonts w:cs="Calibri"/>
                <w:color w:val="000000"/>
                <w:sz w:val="20"/>
                <w:szCs w:val="20"/>
              </w:rPr>
              <w:t>0:01:59</w:t>
            </w:r>
          </w:p>
        </w:tc>
        <w:tc>
          <w:tcPr>
            <w:tcW w:w="1038" w:type="dxa"/>
            <w:tcBorders>
              <w:left w:val="nil"/>
              <w:right w:val="nil"/>
            </w:tcBorders>
            <w:shd w:val="clear" w:color="auto" w:fill="auto"/>
            <w:noWrap/>
            <w:vAlign w:val="bottom"/>
          </w:tcPr>
          <w:p w14:paraId="49C8E4E1" w14:textId="77777777" w:rsidR="00412838" w:rsidRPr="00EE6DD0" w:rsidRDefault="00412838" w:rsidP="00B000AB">
            <w:pPr>
              <w:spacing w:after="0"/>
              <w:jc w:val="right"/>
              <w:rPr>
                <w:color w:val="000000"/>
                <w:sz w:val="20"/>
                <w:szCs w:val="20"/>
              </w:rPr>
            </w:pPr>
            <w:r>
              <w:rPr>
                <w:rFonts w:cs="Calibri"/>
                <w:color w:val="000000"/>
                <w:sz w:val="20"/>
                <w:szCs w:val="20"/>
              </w:rPr>
              <w:t>0:04:54</w:t>
            </w:r>
          </w:p>
        </w:tc>
        <w:tc>
          <w:tcPr>
            <w:tcW w:w="1039" w:type="dxa"/>
            <w:tcBorders>
              <w:left w:val="nil"/>
              <w:right w:val="nil"/>
            </w:tcBorders>
            <w:shd w:val="clear" w:color="auto" w:fill="auto"/>
            <w:noWrap/>
            <w:vAlign w:val="bottom"/>
          </w:tcPr>
          <w:p w14:paraId="3B015ACA" w14:textId="77777777" w:rsidR="00412838" w:rsidRPr="00EE6DD0" w:rsidRDefault="00412838" w:rsidP="00B000AB">
            <w:pPr>
              <w:spacing w:after="0"/>
              <w:jc w:val="right"/>
              <w:rPr>
                <w:color w:val="000000"/>
                <w:sz w:val="20"/>
                <w:szCs w:val="20"/>
              </w:rPr>
            </w:pPr>
            <w:r>
              <w:rPr>
                <w:rFonts w:cs="Calibri"/>
                <w:color w:val="000000"/>
                <w:sz w:val="20"/>
                <w:szCs w:val="20"/>
              </w:rPr>
              <w:t>0:07:34</w:t>
            </w:r>
          </w:p>
        </w:tc>
        <w:tc>
          <w:tcPr>
            <w:tcW w:w="1038" w:type="dxa"/>
            <w:tcBorders>
              <w:left w:val="nil"/>
              <w:right w:val="nil"/>
            </w:tcBorders>
            <w:shd w:val="clear" w:color="auto" w:fill="auto"/>
            <w:noWrap/>
            <w:vAlign w:val="bottom"/>
          </w:tcPr>
          <w:p w14:paraId="3E04C310" w14:textId="77777777" w:rsidR="00412838" w:rsidRPr="00EE6DD0" w:rsidRDefault="00412838" w:rsidP="00B000AB">
            <w:pPr>
              <w:spacing w:after="0"/>
              <w:jc w:val="right"/>
              <w:rPr>
                <w:color w:val="000000"/>
                <w:sz w:val="20"/>
                <w:szCs w:val="20"/>
              </w:rPr>
            </w:pPr>
            <w:r>
              <w:rPr>
                <w:rFonts w:cs="Calibri"/>
                <w:color w:val="000000"/>
                <w:sz w:val="20"/>
                <w:szCs w:val="20"/>
              </w:rPr>
              <w:t>0:06:10</w:t>
            </w:r>
          </w:p>
        </w:tc>
        <w:tc>
          <w:tcPr>
            <w:tcW w:w="1039" w:type="dxa"/>
            <w:tcBorders>
              <w:left w:val="nil"/>
            </w:tcBorders>
            <w:shd w:val="clear" w:color="auto" w:fill="auto"/>
            <w:noWrap/>
            <w:vAlign w:val="bottom"/>
          </w:tcPr>
          <w:p w14:paraId="57BC01D2" w14:textId="77777777" w:rsidR="00412838" w:rsidRPr="00EE6DD0" w:rsidRDefault="00412838" w:rsidP="00B000AB">
            <w:pPr>
              <w:spacing w:after="0"/>
              <w:jc w:val="right"/>
              <w:rPr>
                <w:color w:val="000000"/>
                <w:sz w:val="20"/>
                <w:szCs w:val="20"/>
              </w:rPr>
            </w:pPr>
            <w:r>
              <w:rPr>
                <w:rFonts w:cs="Calibri"/>
                <w:color w:val="000000"/>
                <w:sz w:val="20"/>
                <w:szCs w:val="20"/>
              </w:rPr>
              <w:t>0:10:24</w:t>
            </w:r>
          </w:p>
        </w:tc>
      </w:tr>
      <w:tr w:rsidR="00412838" w:rsidRPr="00EE6DD0" w14:paraId="699559F2" w14:textId="77777777" w:rsidTr="00B000AB">
        <w:tc>
          <w:tcPr>
            <w:tcW w:w="1160" w:type="dxa"/>
            <w:tcBorders>
              <w:right w:val="nil"/>
            </w:tcBorders>
            <w:shd w:val="clear" w:color="auto" w:fill="auto"/>
            <w:noWrap/>
            <w:vAlign w:val="bottom"/>
          </w:tcPr>
          <w:p w14:paraId="7E5DA363" w14:textId="77777777" w:rsidR="00412838" w:rsidRPr="00EE6DD0" w:rsidRDefault="00412838" w:rsidP="00B000AB">
            <w:pPr>
              <w:spacing w:after="0"/>
              <w:rPr>
                <w:color w:val="000000"/>
                <w:sz w:val="20"/>
                <w:szCs w:val="20"/>
              </w:rPr>
            </w:pPr>
            <w:r>
              <w:rPr>
                <w:rFonts w:cs="Calibri"/>
                <w:color w:val="000000"/>
                <w:sz w:val="20"/>
                <w:szCs w:val="20"/>
              </w:rPr>
              <w:t>E11</w:t>
            </w:r>
          </w:p>
        </w:tc>
        <w:tc>
          <w:tcPr>
            <w:tcW w:w="1038" w:type="dxa"/>
            <w:tcBorders>
              <w:left w:val="nil"/>
              <w:right w:val="nil"/>
            </w:tcBorders>
            <w:shd w:val="clear" w:color="auto" w:fill="auto"/>
            <w:noWrap/>
            <w:vAlign w:val="bottom"/>
          </w:tcPr>
          <w:p w14:paraId="69520C7E" w14:textId="77777777" w:rsidR="00412838" w:rsidRPr="00EE6DD0" w:rsidRDefault="00412838" w:rsidP="00B000AB">
            <w:pPr>
              <w:spacing w:after="0"/>
              <w:jc w:val="right"/>
              <w:rPr>
                <w:color w:val="000000"/>
                <w:sz w:val="20"/>
                <w:szCs w:val="20"/>
              </w:rPr>
            </w:pPr>
            <w:r>
              <w:rPr>
                <w:rFonts w:cs="Calibri"/>
                <w:color w:val="000000"/>
                <w:sz w:val="20"/>
                <w:szCs w:val="20"/>
              </w:rPr>
              <w:t>0:00:57</w:t>
            </w:r>
          </w:p>
        </w:tc>
        <w:tc>
          <w:tcPr>
            <w:tcW w:w="1039" w:type="dxa"/>
            <w:tcBorders>
              <w:left w:val="nil"/>
              <w:right w:val="nil"/>
            </w:tcBorders>
            <w:shd w:val="clear" w:color="auto" w:fill="auto"/>
            <w:noWrap/>
            <w:vAlign w:val="bottom"/>
          </w:tcPr>
          <w:p w14:paraId="0BB61D9C" w14:textId="77777777" w:rsidR="00412838" w:rsidRPr="00EE6DD0" w:rsidRDefault="00412838" w:rsidP="00B000AB">
            <w:pPr>
              <w:spacing w:after="0"/>
              <w:jc w:val="right"/>
              <w:rPr>
                <w:color w:val="000000"/>
                <w:sz w:val="20"/>
                <w:szCs w:val="20"/>
              </w:rPr>
            </w:pPr>
            <w:r>
              <w:rPr>
                <w:rFonts w:cs="Calibri"/>
                <w:color w:val="000000"/>
                <w:sz w:val="20"/>
                <w:szCs w:val="20"/>
              </w:rPr>
              <w:t>0:01:37</w:t>
            </w:r>
          </w:p>
        </w:tc>
        <w:tc>
          <w:tcPr>
            <w:tcW w:w="1038" w:type="dxa"/>
            <w:tcBorders>
              <w:left w:val="nil"/>
              <w:right w:val="nil"/>
            </w:tcBorders>
            <w:shd w:val="clear" w:color="auto" w:fill="auto"/>
            <w:noWrap/>
            <w:vAlign w:val="bottom"/>
          </w:tcPr>
          <w:p w14:paraId="649AA95C" w14:textId="77777777" w:rsidR="00412838" w:rsidRPr="00EE6DD0" w:rsidRDefault="00412838" w:rsidP="00B000AB">
            <w:pPr>
              <w:spacing w:after="0"/>
              <w:jc w:val="right"/>
              <w:rPr>
                <w:color w:val="000000"/>
                <w:sz w:val="20"/>
                <w:szCs w:val="20"/>
              </w:rPr>
            </w:pPr>
            <w:r>
              <w:rPr>
                <w:rFonts w:cs="Calibri"/>
                <w:color w:val="000000"/>
                <w:sz w:val="20"/>
                <w:szCs w:val="20"/>
              </w:rPr>
              <w:t>0:01:13</w:t>
            </w:r>
          </w:p>
        </w:tc>
        <w:tc>
          <w:tcPr>
            <w:tcW w:w="1039" w:type="dxa"/>
            <w:tcBorders>
              <w:left w:val="nil"/>
              <w:right w:val="nil"/>
            </w:tcBorders>
            <w:shd w:val="clear" w:color="auto" w:fill="auto"/>
            <w:noWrap/>
            <w:vAlign w:val="bottom"/>
          </w:tcPr>
          <w:p w14:paraId="1C601766" w14:textId="77777777" w:rsidR="00412838" w:rsidRPr="00EE6DD0" w:rsidRDefault="00412838" w:rsidP="00B000AB">
            <w:pPr>
              <w:spacing w:after="0"/>
              <w:jc w:val="right"/>
              <w:rPr>
                <w:color w:val="000000"/>
                <w:sz w:val="20"/>
                <w:szCs w:val="20"/>
              </w:rPr>
            </w:pPr>
            <w:r>
              <w:rPr>
                <w:rFonts w:cs="Calibri"/>
                <w:color w:val="000000"/>
                <w:sz w:val="20"/>
                <w:szCs w:val="20"/>
              </w:rPr>
              <w:t>0:01:53</w:t>
            </w:r>
          </w:p>
        </w:tc>
        <w:tc>
          <w:tcPr>
            <w:tcW w:w="1038" w:type="dxa"/>
            <w:tcBorders>
              <w:left w:val="nil"/>
              <w:right w:val="nil"/>
            </w:tcBorders>
            <w:shd w:val="clear" w:color="auto" w:fill="auto"/>
            <w:noWrap/>
            <w:vAlign w:val="bottom"/>
          </w:tcPr>
          <w:p w14:paraId="2D6E69E4" w14:textId="77777777" w:rsidR="00412838" w:rsidRPr="00EE6DD0" w:rsidRDefault="00412838" w:rsidP="00B000AB">
            <w:pPr>
              <w:spacing w:after="0"/>
              <w:jc w:val="right"/>
              <w:rPr>
                <w:color w:val="000000"/>
                <w:sz w:val="20"/>
                <w:szCs w:val="20"/>
              </w:rPr>
            </w:pPr>
            <w:r>
              <w:rPr>
                <w:rFonts w:cs="Calibri"/>
                <w:color w:val="000000"/>
                <w:sz w:val="20"/>
                <w:szCs w:val="20"/>
              </w:rPr>
              <w:t>0:03:50</w:t>
            </w:r>
          </w:p>
        </w:tc>
        <w:tc>
          <w:tcPr>
            <w:tcW w:w="1039" w:type="dxa"/>
            <w:tcBorders>
              <w:left w:val="nil"/>
              <w:right w:val="nil"/>
            </w:tcBorders>
            <w:shd w:val="clear" w:color="auto" w:fill="auto"/>
            <w:noWrap/>
            <w:vAlign w:val="bottom"/>
          </w:tcPr>
          <w:p w14:paraId="7FE10E64" w14:textId="77777777" w:rsidR="00412838" w:rsidRPr="00EE6DD0" w:rsidRDefault="00412838" w:rsidP="00B000AB">
            <w:pPr>
              <w:spacing w:after="0"/>
              <w:jc w:val="right"/>
              <w:rPr>
                <w:color w:val="000000"/>
                <w:sz w:val="20"/>
                <w:szCs w:val="20"/>
              </w:rPr>
            </w:pPr>
            <w:r>
              <w:rPr>
                <w:rFonts w:cs="Calibri"/>
                <w:color w:val="000000"/>
                <w:sz w:val="20"/>
                <w:szCs w:val="20"/>
              </w:rPr>
              <w:t>0:06:05</w:t>
            </w:r>
          </w:p>
        </w:tc>
        <w:tc>
          <w:tcPr>
            <w:tcW w:w="1038" w:type="dxa"/>
            <w:tcBorders>
              <w:left w:val="nil"/>
              <w:right w:val="nil"/>
            </w:tcBorders>
            <w:shd w:val="clear" w:color="auto" w:fill="auto"/>
            <w:noWrap/>
            <w:vAlign w:val="bottom"/>
          </w:tcPr>
          <w:p w14:paraId="77F205DD" w14:textId="77777777" w:rsidR="00412838" w:rsidRPr="00EE6DD0" w:rsidRDefault="00412838" w:rsidP="00B000AB">
            <w:pPr>
              <w:spacing w:after="0"/>
              <w:jc w:val="right"/>
              <w:rPr>
                <w:color w:val="000000"/>
                <w:sz w:val="20"/>
                <w:szCs w:val="20"/>
              </w:rPr>
            </w:pPr>
            <w:r>
              <w:rPr>
                <w:rFonts w:cs="Calibri"/>
                <w:color w:val="000000"/>
                <w:sz w:val="20"/>
                <w:szCs w:val="20"/>
              </w:rPr>
              <w:t>0:05:03</w:t>
            </w:r>
          </w:p>
        </w:tc>
        <w:tc>
          <w:tcPr>
            <w:tcW w:w="1039" w:type="dxa"/>
            <w:tcBorders>
              <w:left w:val="nil"/>
            </w:tcBorders>
            <w:shd w:val="clear" w:color="auto" w:fill="auto"/>
            <w:noWrap/>
            <w:vAlign w:val="bottom"/>
          </w:tcPr>
          <w:p w14:paraId="1AD7F316" w14:textId="77777777" w:rsidR="00412838" w:rsidRPr="00EE6DD0" w:rsidRDefault="00412838" w:rsidP="00B000AB">
            <w:pPr>
              <w:spacing w:after="0"/>
              <w:jc w:val="right"/>
              <w:rPr>
                <w:color w:val="000000"/>
                <w:sz w:val="20"/>
                <w:szCs w:val="20"/>
              </w:rPr>
            </w:pPr>
            <w:r>
              <w:rPr>
                <w:rFonts w:cs="Calibri"/>
                <w:color w:val="000000"/>
                <w:sz w:val="20"/>
                <w:szCs w:val="20"/>
              </w:rPr>
              <w:t>0:08:43</w:t>
            </w:r>
          </w:p>
        </w:tc>
      </w:tr>
      <w:tr w:rsidR="00412838" w:rsidRPr="00EE6DD0" w14:paraId="4F99F7F3" w14:textId="77777777" w:rsidTr="00B000AB">
        <w:tc>
          <w:tcPr>
            <w:tcW w:w="1160" w:type="dxa"/>
            <w:tcBorders>
              <w:right w:val="nil"/>
            </w:tcBorders>
            <w:shd w:val="clear" w:color="auto" w:fill="auto"/>
            <w:noWrap/>
            <w:vAlign w:val="bottom"/>
          </w:tcPr>
          <w:p w14:paraId="21A899A5" w14:textId="77777777" w:rsidR="00412838" w:rsidRPr="00EE6DD0" w:rsidRDefault="00412838" w:rsidP="00B000AB">
            <w:pPr>
              <w:spacing w:after="0"/>
              <w:rPr>
                <w:color w:val="000000"/>
                <w:sz w:val="20"/>
                <w:szCs w:val="20"/>
              </w:rPr>
            </w:pPr>
            <w:r>
              <w:rPr>
                <w:rFonts w:cs="Calibri"/>
                <w:color w:val="000000"/>
                <w:sz w:val="20"/>
                <w:szCs w:val="20"/>
              </w:rPr>
              <w:t>E12</w:t>
            </w:r>
          </w:p>
        </w:tc>
        <w:tc>
          <w:tcPr>
            <w:tcW w:w="1038" w:type="dxa"/>
            <w:tcBorders>
              <w:left w:val="nil"/>
              <w:right w:val="nil"/>
            </w:tcBorders>
            <w:shd w:val="clear" w:color="auto" w:fill="auto"/>
            <w:noWrap/>
            <w:vAlign w:val="bottom"/>
          </w:tcPr>
          <w:p w14:paraId="5C1B04AA" w14:textId="77777777" w:rsidR="00412838" w:rsidRPr="00EE6DD0" w:rsidRDefault="00412838" w:rsidP="00B000AB">
            <w:pPr>
              <w:spacing w:after="0"/>
              <w:jc w:val="right"/>
              <w:rPr>
                <w:color w:val="000000"/>
                <w:sz w:val="20"/>
                <w:szCs w:val="20"/>
              </w:rPr>
            </w:pPr>
            <w:r>
              <w:rPr>
                <w:rFonts w:cs="Calibri"/>
                <w:color w:val="000000"/>
                <w:sz w:val="20"/>
                <w:szCs w:val="20"/>
              </w:rPr>
              <w:t>0:00:57</w:t>
            </w:r>
          </w:p>
        </w:tc>
        <w:tc>
          <w:tcPr>
            <w:tcW w:w="1039" w:type="dxa"/>
            <w:tcBorders>
              <w:left w:val="nil"/>
              <w:right w:val="nil"/>
            </w:tcBorders>
            <w:shd w:val="clear" w:color="auto" w:fill="auto"/>
            <w:noWrap/>
            <w:vAlign w:val="bottom"/>
          </w:tcPr>
          <w:p w14:paraId="138ED0AB" w14:textId="77777777" w:rsidR="00412838" w:rsidRPr="00EE6DD0" w:rsidRDefault="00412838" w:rsidP="00B000AB">
            <w:pPr>
              <w:spacing w:after="0"/>
              <w:jc w:val="right"/>
              <w:rPr>
                <w:color w:val="000000"/>
                <w:sz w:val="20"/>
                <w:szCs w:val="20"/>
              </w:rPr>
            </w:pPr>
            <w:r>
              <w:rPr>
                <w:rFonts w:cs="Calibri"/>
                <w:color w:val="000000"/>
                <w:sz w:val="20"/>
                <w:szCs w:val="20"/>
              </w:rPr>
              <w:t>0:01:37</w:t>
            </w:r>
          </w:p>
        </w:tc>
        <w:tc>
          <w:tcPr>
            <w:tcW w:w="1038" w:type="dxa"/>
            <w:tcBorders>
              <w:left w:val="nil"/>
              <w:right w:val="nil"/>
            </w:tcBorders>
            <w:shd w:val="clear" w:color="auto" w:fill="auto"/>
            <w:noWrap/>
            <w:vAlign w:val="bottom"/>
          </w:tcPr>
          <w:p w14:paraId="68E7DA9A" w14:textId="77777777" w:rsidR="00412838" w:rsidRPr="00EE6DD0" w:rsidRDefault="00412838" w:rsidP="00B000AB">
            <w:pPr>
              <w:spacing w:after="0"/>
              <w:jc w:val="right"/>
              <w:rPr>
                <w:color w:val="000000"/>
                <w:sz w:val="20"/>
                <w:szCs w:val="20"/>
              </w:rPr>
            </w:pPr>
            <w:r>
              <w:rPr>
                <w:rFonts w:cs="Calibri"/>
                <w:color w:val="000000"/>
                <w:sz w:val="20"/>
                <w:szCs w:val="20"/>
              </w:rPr>
              <w:t>0:01:19</w:t>
            </w:r>
          </w:p>
        </w:tc>
        <w:tc>
          <w:tcPr>
            <w:tcW w:w="1039" w:type="dxa"/>
            <w:tcBorders>
              <w:left w:val="nil"/>
              <w:right w:val="nil"/>
            </w:tcBorders>
            <w:shd w:val="clear" w:color="auto" w:fill="auto"/>
            <w:noWrap/>
            <w:vAlign w:val="bottom"/>
          </w:tcPr>
          <w:p w14:paraId="21BA45C6" w14:textId="77777777" w:rsidR="00412838" w:rsidRPr="00EE6DD0" w:rsidRDefault="00412838" w:rsidP="00B000AB">
            <w:pPr>
              <w:spacing w:after="0"/>
              <w:jc w:val="right"/>
              <w:rPr>
                <w:color w:val="000000"/>
                <w:sz w:val="20"/>
                <w:szCs w:val="20"/>
              </w:rPr>
            </w:pPr>
            <w:r>
              <w:rPr>
                <w:rFonts w:cs="Calibri"/>
                <w:color w:val="000000"/>
                <w:sz w:val="20"/>
                <w:szCs w:val="20"/>
              </w:rPr>
              <w:t>0:02:01</w:t>
            </w:r>
          </w:p>
        </w:tc>
        <w:tc>
          <w:tcPr>
            <w:tcW w:w="1038" w:type="dxa"/>
            <w:tcBorders>
              <w:left w:val="nil"/>
              <w:right w:val="nil"/>
            </w:tcBorders>
            <w:shd w:val="clear" w:color="auto" w:fill="auto"/>
            <w:noWrap/>
            <w:vAlign w:val="bottom"/>
          </w:tcPr>
          <w:p w14:paraId="02139221" w14:textId="77777777" w:rsidR="00412838" w:rsidRPr="00EE6DD0" w:rsidRDefault="00412838" w:rsidP="00B000AB">
            <w:pPr>
              <w:spacing w:after="0"/>
              <w:jc w:val="right"/>
              <w:rPr>
                <w:color w:val="000000"/>
                <w:sz w:val="20"/>
                <w:szCs w:val="20"/>
              </w:rPr>
            </w:pPr>
            <w:r>
              <w:rPr>
                <w:rFonts w:cs="Calibri"/>
                <w:color w:val="000000"/>
                <w:sz w:val="20"/>
                <w:szCs w:val="20"/>
              </w:rPr>
              <w:t>0:04:38</w:t>
            </w:r>
          </w:p>
        </w:tc>
        <w:tc>
          <w:tcPr>
            <w:tcW w:w="1039" w:type="dxa"/>
            <w:tcBorders>
              <w:left w:val="nil"/>
              <w:right w:val="nil"/>
            </w:tcBorders>
            <w:shd w:val="clear" w:color="auto" w:fill="auto"/>
            <w:noWrap/>
            <w:vAlign w:val="bottom"/>
          </w:tcPr>
          <w:p w14:paraId="43D99D42" w14:textId="77777777" w:rsidR="00412838" w:rsidRPr="00EE6DD0" w:rsidRDefault="00412838" w:rsidP="00B000AB">
            <w:pPr>
              <w:spacing w:after="0"/>
              <w:jc w:val="right"/>
              <w:rPr>
                <w:color w:val="000000"/>
                <w:sz w:val="20"/>
                <w:szCs w:val="20"/>
              </w:rPr>
            </w:pPr>
            <w:r>
              <w:rPr>
                <w:rFonts w:cs="Calibri"/>
                <w:color w:val="000000"/>
                <w:sz w:val="20"/>
                <w:szCs w:val="20"/>
              </w:rPr>
              <w:t>0:07:27</w:t>
            </w:r>
          </w:p>
        </w:tc>
        <w:tc>
          <w:tcPr>
            <w:tcW w:w="1038" w:type="dxa"/>
            <w:tcBorders>
              <w:left w:val="nil"/>
              <w:right w:val="nil"/>
            </w:tcBorders>
            <w:shd w:val="clear" w:color="auto" w:fill="auto"/>
            <w:noWrap/>
            <w:vAlign w:val="bottom"/>
          </w:tcPr>
          <w:p w14:paraId="0E72B956" w14:textId="77777777" w:rsidR="00412838" w:rsidRPr="00EE6DD0" w:rsidRDefault="00412838" w:rsidP="00B000AB">
            <w:pPr>
              <w:spacing w:after="0"/>
              <w:jc w:val="right"/>
              <w:rPr>
                <w:color w:val="000000"/>
                <w:sz w:val="20"/>
                <w:szCs w:val="20"/>
              </w:rPr>
            </w:pPr>
            <w:r>
              <w:rPr>
                <w:rFonts w:cs="Calibri"/>
                <w:color w:val="000000"/>
                <w:sz w:val="20"/>
                <w:szCs w:val="20"/>
              </w:rPr>
              <w:t>0:05:57</w:t>
            </w:r>
          </w:p>
        </w:tc>
        <w:tc>
          <w:tcPr>
            <w:tcW w:w="1039" w:type="dxa"/>
            <w:tcBorders>
              <w:left w:val="nil"/>
            </w:tcBorders>
            <w:shd w:val="clear" w:color="auto" w:fill="auto"/>
            <w:noWrap/>
            <w:vAlign w:val="bottom"/>
          </w:tcPr>
          <w:p w14:paraId="623CBFE1" w14:textId="77777777" w:rsidR="00412838" w:rsidRPr="00EE6DD0" w:rsidRDefault="00412838" w:rsidP="00B000AB">
            <w:pPr>
              <w:spacing w:after="0"/>
              <w:jc w:val="right"/>
              <w:rPr>
                <w:color w:val="000000"/>
                <w:sz w:val="20"/>
                <w:szCs w:val="20"/>
              </w:rPr>
            </w:pPr>
            <w:r>
              <w:rPr>
                <w:rFonts w:cs="Calibri"/>
                <w:color w:val="000000"/>
                <w:sz w:val="20"/>
                <w:szCs w:val="20"/>
              </w:rPr>
              <w:t>0:10:56</w:t>
            </w:r>
          </w:p>
        </w:tc>
      </w:tr>
      <w:tr w:rsidR="00412838" w:rsidRPr="00EE6DD0" w14:paraId="14789430" w14:textId="77777777" w:rsidTr="00B000AB">
        <w:tc>
          <w:tcPr>
            <w:tcW w:w="1160" w:type="dxa"/>
            <w:tcBorders>
              <w:right w:val="nil"/>
            </w:tcBorders>
            <w:shd w:val="clear" w:color="auto" w:fill="auto"/>
            <w:noWrap/>
            <w:vAlign w:val="bottom"/>
          </w:tcPr>
          <w:p w14:paraId="60C9FD9E" w14:textId="77777777" w:rsidR="00412838" w:rsidRPr="00EE6DD0" w:rsidRDefault="00412838" w:rsidP="00B000AB">
            <w:pPr>
              <w:spacing w:after="0"/>
              <w:rPr>
                <w:color w:val="000000"/>
                <w:sz w:val="20"/>
                <w:szCs w:val="20"/>
              </w:rPr>
            </w:pPr>
            <w:r>
              <w:rPr>
                <w:rFonts w:cs="Calibri"/>
                <w:color w:val="000000"/>
                <w:sz w:val="20"/>
                <w:szCs w:val="20"/>
              </w:rPr>
              <w:t>E13</w:t>
            </w:r>
          </w:p>
        </w:tc>
        <w:tc>
          <w:tcPr>
            <w:tcW w:w="1038" w:type="dxa"/>
            <w:tcBorders>
              <w:left w:val="nil"/>
              <w:right w:val="nil"/>
            </w:tcBorders>
            <w:shd w:val="clear" w:color="auto" w:fill="auto"/>
            <w:noWrap/>
            <w:vAlign w:val="bottom"/>
          </w:tcPr>
          <w:p w14:paraId="40137628" w14:textId="77777777" w:rsidR="00412838" w:rsidRPr="00EE6DD0" w:rsidRDefault="00412838" w:rsidP="00B000AB">
            <w:pPr>
              <w:spacing w:after="0"/>
              <w:jc w:val="right"/>
              <w:rPr>
                <w:color w:val="000000"/>
                <w:sz w:val="20"/>
                <w:szCs w:val="20"/>
              </w:rPr>
            </w:pPr>
            <w:r>
              <w:rPr>
                <w:rFonts w:cs="Calibri"/>
                <w:color w:val="000000"/>
                <w:sz w:val="20"/>
                <w:szCs w:val="20"/>
              </w:rPr>
              <w:t>0:01:02</w:t>
            </w:r>
          </w:p>
        </w:tc>
        <w:tc>
          <w:tcPr>
            <w:tcW w:w="1039" w:type="dxa"/>
            <w:tcBorders>
              <w:left w:val="nil"/>
              <w:right w:val="nil"/>
            </w:tcBorders>
            <w:shd w:val="clear" w:color="auto" w:fill="auto"/>
            <w:noWrap/>
            <w:vAlign w:val="bottom"/>
          </w:tcPr>
          <w:p w14:paraId="45A8BB9D" w14:textId="77777777" w:rsidR="00412838" w:rsidRPr="00EE6DD0" w:rsidRDefault="00412838" w:rsidP="00B000AB">
            <w:pPr>
              <w:spacing w:after="0"/>
              <w:jc w:val="right"/>
              <w:rPr>
                <w:color w:val="000000"/>
                <w:sz w:val="20"/>
                <w:szCs w:val="20"/>
              </w:rPr>
            </w:pPr>
            <w:r>
              <w:rPr>
                <w:rFonts w:cs="Calibri"/>
                <w:color w:val="000000"/>
                <w:sz w:val="20"/>
                <w:szCs w:val="20"/>
              </w:rPr>
              <w:t>0:01:50</w:t>
            </w:r>
          </w:p>
        </w:tc>
        <w:tc>
          <w:tcPr>
            <w:tcW w:w="1038" w:type="dxa"/>
            <w:tcBorders>
              <w:left w:val="nil"/>
              <w:right w:val="nil"/>
            </w:tcBorders>
            <w:shd w:val="clear" w:color="auto" w:fill="auto"/>
            <w:noWrap/>
            <w:vAlign w:val="bottom"/>
          </w:tcPr>
          <w:p w14:paraId="75326321" w14:textId="77777777" w:rsidR="00412838" w:rsidRPr="00EE6DD0" w:rsidRDefault="00412838" w:rsidP="00B000AB">
            <w:pPr>
              <w:spacing w:after="0"/>
              <w:jc w:val="right"/>
              <w:rPr>
                <w:color w:val="000000"/>
                <w:sz w:val="20"/>
                <w:szCs w:val="20"/>
              </w:rPr>
            </w:pPr>
            <w:r>
              <w:rPr>
                <w:rFonts w:cs="Calibri"/>
                <w:color w:val="000000"/>
                <w:sz w:val="20"/>
                <w:szCs w:val="20"/>
              </w:rPr>
              <w:t>0:01:12</w:t>
            </w:r>
          </w:p>
        </w:tc>
        <w:tc>
          <w:tcPr>
            <w:tcW w:w="1039" w:type="dxa"/>
            <w:tcBorders>
              <w:left w:val="nil"/>
              <w:right w:val="nil"/>
            </w:tcBorders>
            <w:shd w:val="clear" w:color="auto" w:fill="auto"/>
            <w:noWrap/>
            <w:vAlign w:val="bottom"/>
          </w:tcPr>
          <w:p w14:paraId="2911D4D0" w14:textId="77777777" w:rsidR="00412838" w:rsidRPr="00EE6DD0" w:rsidRDefault="00412838" w:rsidP="00B000AB">
            <w:pPr>
              <w:spacing w:after="0"/>
              <w:jc w:val="right"/>
              <w:rPr>
                <w:color w:val="000000"/>
                <w:sz w:val="20"/>
                <w:szCs w:val="20"/>
              </w:rPr>
            </w:pPr>
            <w:r>
              <w:rPr>
                <w:rFonts w:cs="Calibri"/>
                <w:color w:val="000000"/>
                <w:sz w:val="20"/>
                <w:szCs w:val="20"/>
              </w:rPr>
              <w:t>0:02:00</w:t>
            </w:r>
          </w:p>
        </w:tc>
        <w:tc>
          <w:tcPr>
            <w:tcW w:w="1038" w:type="dxa"/>
            <w:tcBorders>
              <w:left w:val="nil"/>
              <w:right w:val="nil"/>
            </w:tcBorders>
            <w:shd w:val="clear" w:color="auto" w:fill="auto"/>
            <w:noWrap/>
            <w:vAlign w:val="bottom"/>
          </w:tcPr>
          <w:p w14:paraId="2C1DF1BA" w14:textId="77777777" w:rsidR="00412838" w:rsidRPr="00EE6DD0" w:rsidRDefault="00412838" w:rsidP="00B000AB">
            <w:pPr>
              <w:spacing w:after="0"/>
              <w:jc w:val="right"/>
              <w:rPr>
                <w:color w:val="000000"/>
                <w:sz w:val="20"/>
                <w:szCs w:val="20"/>
              </w:rPr>
            </w:pPr>
            <w:r>
              <w:rPr>
                <w:rFonts w:cs="Calibri"/>
                <w:color w:val="000000"/>
                <w:sz w:val="20"/>
                <w:szCs w:val="20"/>
              </w:rPr>
              <w:t>0:04:52</w:t>
            </w:r>
          </w:p>
        </w:tc>
        <w:tc>
          <w:tcPr>
            <w:tcW w:w="1039" w:type="dxa"/>
            <w:tcBorders>
              <w:left w:val="nil"/>
              <w:right w:val="nil"/>
            </w:tcBorders>
            <w:shd w:val="clear" w:color="auto" w:fill="auto"/>
            <w:noWrap/>
            <w:vAlign w:val="bottom"/>
          </w:tcPr>
          <w:p w14:paraId="13CF2EF6" w14:textId="77777777" w:rsidR="00412838" w:rsidRPr="00EE6DD0" w:rsidRDefault="00412838" w:rsidP="00B000AB">
            <w:pPr>
              <w:spacing w:after="0"/>
              <w:jc w:val="right"/>
              <w:rPr>
                <w:color w:val="000000"/>
                <w:sz w:val="20"/>
                <w:szCs w:val="20"/>
              </w:rPr>
            </w:pPr>
            <w:r>
              <w:rPr>
                <w:rFonts w:cs="Calibri"/>
                <w:color w:val="000000"/>
                <w:sz w:val="20"/>
                <w:szCs w:val="20"/>
              </w:rPr>
              <w:t>0:08:36</w:t>
            </w:r>
          </w:p>
        </w:tc>
        <w:tc>
          <w:tcPr>
            <w:tcW w:w="1038" w:type="dxa"/>
            <w:tcBorders>
              <w:left w:val="nil"/>
              <w:right w:val="nil"/>
            </w:tcBorders>
            <w:shd w:val="clear" w:color="auto" w:fill="auto"/>
            <w:noWrap/>
            <w:vAlign w:val="bottom"/>
          </w:tcPr>
          <w:p w14:paraId="0E49444C" w14:textId="77777777" w:rsidR="00412838" w:rsidRPr="00EE6DD0" w:rsidRDefault="00412838" w:rsidP="00B000AB">
            <w:pPr>
              <w:spacing w:after="0"/>
              <w:jc w:val="right"/>
              <w:rPr>
                <w:color w:val="000000"/>
                <w:sz w:val="20"/>
                <w:szCs w:val="20"/>
              </w:rPr>
            </w:pPr>
            <w:r>
              <w:rPr>
                <w:rFonts w:cs="Calibri"/>
                <w:color w:val="000000"/>
                <w:sz w:val="20"/>
                <w:szCs w:val="20"/>
              </w:rPr>
              <w:t>0:06:05</w:t>
            </w:r>
          </w:p>
        </w:tc>
        <w:tc>
          <w:tcPr>
            <w:tcW w:w="1039" w:type="dxa"/>
            <w:tcBorders>
              <w:left w:val="nil"/>
            </w:tcBorders>
            <w:shd w:val="clear" w:color="auto" w:fill="auto"/>
            <w:noWrap/>
            <w:vAlign w:val="bottom"/>
          </w:tcPr>
          <w:p w14:paraId="2BCDE28A" w14:textId="77777777" w:rsidR="00412838" w:rsidRPr="00EE6DD0" w:rsidRDefault="00412838" w:rsidP="00B000AB">
            <w:pPr>
              <w:spacing w:after="0"/>
              <w:jc w:val="right"/>
              <w:rPr>
                <w:color w:val="000000"/>
                <w:sz w:val="20"/>
                <w:szCs w:val="20"/>
              </w:rPr>
            </w:pPr>
            <w:r>
              <w:rPr>
                <w:rFonts w:cs="Calibri"/>
                <w:color w:val="000000"/>
                <w:sz w:val="20"/>
                <w:szCs w:val="20"/>
              </w:rPr>
              <w:t>0:11:12</w:t>
            </w:r>
          </w:p>
        </w:tc>
      </w:tr>
      <w:tr w:rsidR="00412838" w:rsidRPr="00EE6DD0" w14:paraId="07F188EB" w14:textId="77777777" w:rsidTr="00B000AB">
        <w:tc>
          <w:tcPr>
            <w:tcW w:w="1160" w:type="dxa"/>
            <w:tcBorders>
              <w:right w:val="nil"/>
            </w:tcBorders>
            <w:shd w:val="clear" w:color="auto" w:fill="auto"/>
            <w:noWrap/>
            <w:vAlign w:val="bottom"/>
          </w:tcPr>
          <w:p w14:paraId="70D9B6EC" w14:textId="77777777" w:rsidR="00412838" w:rsidRPr="00EE6DD0" w:rsidRDefault="00412838" w:rsidP="00B000AB">
            <w:pPr>
              <w:spacing w:after="0"/>
              <w:rPr>
                <w:color w:val="000000"/>
                <w:sz w:val="20"/>
                <w:szCs w:val="20"/>
              </w:rPr>
            </w:pPr>
            <w:r>
              <w:rPr>
                <w:rFonts w:cs="Calibri"/>
                <w:color w:val="000000"/>
                <w:sz w:val="20"/>
                <w:szCs w:val="20"/>
              </w:rPr>
              <w:t>E14</w:t>
            </w:r>
          </w:p>
        </w:tc>
        <w:tc>
          <w:tcPr>
            <w:tcW w:w="1038" w:type="dxa"/>
            <w:tcBorders>
              <w:left w:val="nil"/>
              <w:right w:val="nil"/>
            </w:tcBorders>
            <w:shd w:val="clear" w:color="auto" w:fill="auto"/>
            <w:noWrap/>
            <w:vAlign w:val="bottom"/>
          </w:tcPr>
          <w:p w14:paraId="6B4B727E" w14:textId="77777777" w:rsidR="00412838" w:rsidRPr="00EE6DD0" w:rsidRDefault="00412838" w:rsidP="00B000AB">
            <w:pPr>
              <w:spacing w:after="0"/>
              <w:jc w:val="right"/>
              <w:rPr>
                <w:color w:val="000000"/>
                <w:sz w:val="20"/>
                <w:szCs w:val="20"/>
              </w:rPr>
            </w:pPr>
            <w:r>
              <w:rPr>
                <w:rFonts w:cs="Calibri"/>
                <w:color w:val="000000"/>
                <w:sz w:val="20"/>
                <w:szCs w:val="20"/>
              </w:rPr>
              <w:t>0:01:05</w:t>
            </w:r>
          </w:p>
        </w:tc>
        <w:tc>
          <w:tcPr>
            <w:tcW w:w="1039" w:type="dxa"/>
            <w:tcBorders>
              <w:left w:val="nil"/>
              <w:right w:val="nil"/>
            </w:tcBorders>
            <w:shd w:val="clear" w:color="auto" w:fill="auto"/>
            <w:noWrap/>
            <w:vAlign w:val="bottom"/>
          </w:tcPr>
          <w:p w14:paraId="4874483B" w14:textId="77777777" w:rsidR="00412838" w:rsidRPr="00EE6DD0" w:rsidRDefault="00412838" w:rsidP="00B000AB">
            <w:pPr>
              <w:spacing w:after="0"/>
              <w:jc w:val="right"/>
              <w:rPr>
                <w:color w:val="000000"/>
                <w:sz w:val="20"/>
                <w:szCs w:val="20"/>
              </w:rPr>
            </w:pPr>
            <w:r>
              <w:rPr>
                <w:rFonts w:cs="Calibri"/>
                <w:color w:val="000000"/>
                <w:sz w:val="20"/>
                <w:szCs w:val="20"/>
              </w:rPr>
              <w:t>0:01:57</w:t>
            </w:r>
          </w:p>
        </w:tc>
        <w:tc>
          <w:tcPr>
            <w:tcW w:w="1038" w:type="dxa"/>
            <w:tcBorders>
              <w:left w:val="nil"/>
              <w:right w:val="nil"/>
            </w:tcBorders>
            <w:shd w:val="clear" w:color="auto" w:fill="auto"/>
            <w:noWrap/>
            <w:vAlign w:val="bottom"/>
          </w:tcPr>
          <w:p w14:paraId="3003CE09" w14:textId="77777777" w:rsidR="00412838" w:rsidRPr="00EE6DD0" w:rsidRDefault="00412838" w:rsidP="00B000AB">
            <w:pPr>
              <w:spacing w:after="0"/>
              <w:jc w:val="right"/>
              <w:rPr>
                <w:color w:val="000000"/>
                <w:sz w:val="20"/>
                <w:szCs w:val="20"/>
              </w:rPr>
            </w:pPr>
            <w:r>
              <w:rPr>
                <w:rFonts w:cs="Calibri"/>
                <w:color w:val="000000"/>
                <w:sz w:val="20"/>
                <w:szCs w:val="20"/>
              </w:rPr>
              <w:t>0:01:12</w:t>
            </w:r>
          </w:p>
        </w:tc>
        <w:tc>
          <w:tcPr>
            <w:tcW w:w="1039" w:type="dxa"/>
            <w:tcBorders>
              <w:left w:val="nil"/>
              <w:right w:val="nil"/>
            </w:tcBorders>
            <w:shd w:val="clear" w:color="auto" w:fill="auto"/>
            <w:noWrap/>
            <w:vAlign w:val="bottom"/>
          </w:tcPr>
          <w:p w14:paraId="1D03F781" w14:textId="77777777" w:rsidR="00412838" w:rsidRPr="00EE6DD0" w:rsidRDefault="00412838" w:rsidP="00B000AB">
            <w:pPr>
              <w:spacing w:after="0"/>
              <w:jc w:val="right"/>
              <w:rPr>
                <w:color w:val="000000"/>
                <w:sz w:val="20"/>
                <w:szCs w:val="20"/>
              </w:rPr>
            </w:pPr>
            <w:r>
              <w:rPr>
                <w:rFonts w:cs="Calibri"/>
                <w:color w:val="000000"/>
                <w:sz w:val="20"/>
                <w:szCs w:val="20"/>
              </w:rPr>
              <w:t>0:01:54</w:t>
            </w:r>
          </w:p>
        </w:tc>
        <w:tc>
          <w:tcPr>
            <w:tcW w:w="1038" w:type="dxa"/>
            <w:tcBorders>
              <w:left w:val="nil"/>
              <w:right w:val="nil"/>
            </w:tcBorders>
            <w:shd w:val="clear" w:color="auto" w:fill="auto"/>
            <w:noWrap/>
            <w:vAlign w:val="bottom"/>
          </w:tcPr>
          <w:p w14:paraId="3C3AC73C" w14:textId="77777777" w:rsidR="00412838" w:rsidRPr="00EE6DD0" w:rsidRDefault="00412838" w:rsidP="00B000AB">
            <w:pPr>
              <w:spacing w:after="0"/>
              <w:jc w:val="right"/>
              <w:rPr>
                <w:color w:val="000000"/>
                <w:sz w:val="20"/>
                <w:szCs w:val="20"/>
              </w:rPr>
            </w:pPr>
            <w:r>
              <w:rPr>
                <w:rFonts w:cs="Calibri"/>
                <w:color w:val="000000"/>
                <w:sz w:val="20"/>
                <w:szCs w:val="20"/>
              </w:rPr>
              <w:t>0:04:44</w:t>
            </w:r>
          </w:p>
        </w:tc>
        <w:tc>
          <w:tcPr>
            <w:tcW w:w="1039" w:type="dxa"/>
            <w:tcBorders>
              <w:left w:val="nil"/>
              <w:right w:val="nil"/>
            </w:tcBorders>
            <w:shd w:val="clear" w:color="auto" w:fill="auto"/>
            <w:noWrap/>
            <w:vAlign w:val="bottom"/>
          </w:tcPr>
          <w:p w14:paraId="35FA2B8E" w14:textId="77777777" w:rsidR="00412838" w:rsidRPr="00EE6DD0" w:rsidRDefault="00412838" w:rsidP="00B000AB">
            <w:pPr>
              <w:spacing w:after="0"/>
              <w:jc w:val="right"/>
              <w:rPr>
                <w:color w:val="000000"/>
                <w:sz w:val="20"/>
                <w:szCs w:val="20"/>
              </w:rPr>
            </w:pPr>
            <w:r>
              <w:rPr>
                <w:rFonts w:cs="Calibri"/>
                <w:color w:val="000000"/>
                <w:sz w:val="20"/>
                <w:szCs w:val="20"/>
              </w:rPr>
              <w:t>0:07:20</w:t>
            </w:r>
          </w:p>
        </w:tc>
        <w:tc>
          <w:tcPr>
            <w:tcW w:w="1038" w:type="dxa"/>
            <w:tcBorders>
              <w:left w:val="nil"/>
              <w:right w:val="nil"/>
            </w:tcBorders>
            <w:shd w:val="clear" w:color="auto" w:fill="auto"/>
            <w:noWrap/>
            <w:vAlign w:val="bottom"/>
          </w:tcPr>
          <w:p w14:paraId="5965A97F" w14:textId="77777777" w:rsidR="00412838" w:rsidRPr="00EE6DD0" w:rsidRDefault="00412838" w:rsidP="00B000AB">
            <w:pPr>
              <w:spacing w:after="0"/>
              <w:jc w:val="right"/>
              <w:rPr>
                <w:color w:val="000000"/>
                <w:sz w:val="20"/>
                <w:szCs w:val="20"/>
              </w:rPr>
            </w:pPr>
            <w:r>
              <w:rPr>
                <w:rFonts w:cs="Calibri"/>
                <w:color w:val="000000"/>
                <w:sz w:val="20"/>
                <w:szCs w:val="20"/>
              </w:rPr>
              <w:t>0:05:57</w:t>
            </w:r>
          </w:p>
        </w:tc>
        <w:tc>
          <w:tcPr>
            <w:tcW w:w="1039" w:type="dxa"/>
            <w:tcBorders>
              <w:left w:val="nil"/>
            </w:tcBorders>
            <w:shd w:val="clear" w:color="auto" w:fill="auto"/>
            <w:noWrap/>
            <w:vAlign w:val="bottom"/>
          </w:tcPr>
          <w:p w14:paraId="2C244ED8" w14:textId="77777777" w:rsidR="00412838" w:rsidRPr="00EE6DD0" w:rsidRDefault="00412838" w:rsidP="00B000AB">
            <w:pPr>
              <w:spacing w:after="0"/>
              <w:jc w:val="right"/>
              <w:rPr>
                <w:color w:val="000000"/>
                <w:sz w:val="20"/>
                <w:szCs w:val="20"/>
              </w:rPr>
            </w:pPr>
            <w:r>
              <w:rPr>
                <w:rFonts w:cs="Calibri"/>
                <w:color w:val="000000"/>
                <w:sz w:val="20"/>
                <w:szCs w:val="20"/>
              </w:rPr>
              <w:t>0:10:48</w:t>
            </w:r>
          </w:p>
        </w:tc>
      </w:tr>
      <w:tr w:rsidR="00412838" w:rsidRPr="00030259" w14:paraId="5A429DF2" w14:textId="77777777" w:rsidTr="00B000AB">
        <w:tc>
          <w:tcPr>
            <w:tcW w:w="1160" w:type="dxa"/>
            <w:tcBorders>
              <w:bottom w:val="single" w:sz="4" w:space="0" w:color="auto"/>
              <w:right w:val="nil"/>
            </w:tcBorders>
            <w:shd w:val="clear" w:color="auto" w:fill="auto"/>
            <w:noWrap/>
            <w:vAlign w:val="bottom"/>
            <w:hideMark/>
          </w:tcPr>
          <w:p w14:paraId="581E47AE" w14:textId="77777777" w:rsidR="00412838" w:rsidRPr="00030259" w:rsidRDefault="00412838" w:rsidP="00B000AB">
            <w:pPr>
              <w:spacing w:after="0"/>
              <w:rPr>
                <w:b/>
                <w:color w:val="000000"/>
                <w:sz w:val="20"/>
                <w:szCs w:val="20"/>
              </w:rPr>
            </w:pPr>
            <w:r w:rsidRPr="00030259">
              <w:rPr>
                <w:rFonts w:cs="Calibri"/>
                <w:b/>
                <w:color w:val="000000"/>
                <w:sz w:val="20"/>
                <w:szCs w:val="20"/>
              </w:rPr>
              <w:t>Grand Total</w:t>
            </w:r>
          </w:p>
        </w:tc>
        <w:tc>
          <w:tcPr>
            <w:tcW w:w="1038" w:type="dxa"/>
            <w:tcBorders>
              <w:left w:val="nil"/>
              <w:bottom w:val="single" w:sz="4" w:space="0" w:color="auto"/>
              <w:right w:val="nil"/>
            </w:tcBorders>
            <w:shd w:val="clear" w:color="auto" w:fill="auto"/>
            <w:noWrap/>
            <w:vAlign w:val="bottom"/>
            <w:hideMark/>
          </w:tcPr>
          <w:p w14:paraId="1CB0D3C7"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0:00:56</w:t>
            </w:r>
          </w:p>
        </w:tc>
        <w:tc>
          <w:tcPr>
            <w:tcW w:w="1039" w:type="dxa"/>
            <w:tcBorders>
              <w:left w:val="nil"/>
              <w:bottom w:val="single" w:sz="4" w:space="0" w:color="auto"/>
              <w:right w:val="nil"/>
            </w:tcBorders>
            <w:shd w:val="clear" w:color="auto" w:fill="auto"/>
            <w:noWrap/>
            <w:vAlign w:val="bottom"/>
            <w:hideMark/>
          </w:tcPr>
          <w:p w14:paraId="46B92C8B"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0:01:41</w:t>
            </w:r>
          </w:p>
        </w:tc>
        <w:tc>
          <w:tcPr>
            <w:tcW w:w="1038" w:type="dxa"/>
            <w:tcBorders>
              <w:left w:val="nil"/>
              <w:bottom w:val="single" w:sz="4" w:space="0" w:color="auto"/>
              <w:right w:val="nil"/>
            </w:tcBorders>
            <w:shd w:val="clear" w:color="auto" w:fill="auto"/>
            <w:noWrap/>
            <w:vAlign w:val="bottom"/>
            <w:hideMark/>
          </w:tcPr>
          <w:p w14:paraId="48EEB3A0"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0:01:11</w:t>
            </w:r>
          </w:p>
        </w:tc>
        <w:tc>
          <w:tcPr>
            <w:tcW w:w="1039" w:type="dxa"/>
            <w:tcBorders>
              <w:left w:val="nil"/>
              <w:bottom w:val="single" w:sz="4" w:space="0" w:color="auto"/>
              <w:right w:val="nil"/>
            </w:tcBorders>
            <w:shd w:val="clear" w:color="auto" w:fill="auto"/>
            <w:noWrap/>
            <w:vAlign w:val="bottom"/>
            <w:hideMark/>
          </w:tcPr>
          <w:p w14:paraId="086DE6E2"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0:01:54</w:t>
            </w:r>
          </w:p>
        </w:tc>
        <w:tc>
          <w:tcPr>
            <w:tcW w:w="1038" w:type="dxa"/>
            <w:tcBorders>
              <w:left w:val="nil"/>
              <w:bottom w:val="single" w:sz="4" w:space="0" w:color="auto"/>
              <w:right w:val="nil"/>
            </w:tcBorders>
            <w:shd w:val="clear" w:color="auto" w:fill="auto"/>
            <w:noWrap/>
            <w:vAlign w:val="bottom"/>
            <w:hideMark/>
          </w:tcPr>
          <w:p w14:paraId="7B3F12D6"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0:04:02</w:t>
            </w:r>
          </w:p>
        </w:tc>
        <w:tc>
          <w:tcPr>
            <w:tcW w:w="1039" w:type="dxa"/>
            <w:tcBorders>
              <w:left w:val="nil"/>
              <w:bottom w:val="single" w:sz="4" w:space="0" w:color="auto"/>
              <w:right w:val="nil"/>
            </w:tcBorders>
            <w:shd w:val="clear" w:color="auto" w:fill="auto"/>
            <w:noWrap/>
            <w:vAlign w:val="bottom"/>
            <w:hideMark/>
          </w:tcPr>
          <w:p w14:paraId="3DC2986C"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0:06:46</w:t>
            </w:r>
          </w:p>
        </w:tc>
        <w:tc>
          <w:tcPr>
            <w:tcW w:w="1038" w:type="dxa"/>
            <w:tcBorders>
              <w:left w:val="nil"/>
              <w:bottom w:val="single" w:sz="4" w:space="0" w:color="auto"/>
              <w:right w:val="nil"/>
            </w:tcBorders>
            <w:shd w:val="clear" w:color="auto" w:fill="auto"/>
            <w:noWrap/>
            <w:vAlign w:val="bottom"/>
            <w:hideMark/>
          </w:tcPr>
          <w:p w14:paraId="6D5E4AA9"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0:05:16</w:t>
            </w:r>
          </w:p>
        </w:tc>
        <w:tc>
          <w:tcPr>
            <w:tcW w:w="1039" w:type="dxa"/>
            <w:tcBorders>
              <w:left w:val="nil"/>
              <w:bottom w:val="single" w:sz="4" w:space="0" w:color="auto"/>
            </w:tcBorders>
            <w:shd w:val="clear" w:color="auto" w:fill="auto"/>
            <w:noWrap/>
            <w:vAlign w:val="bottom"/>
            <w:hideMark/>
          </w:tcPr>
          <w:p w14:paraId="55633705"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0:09:41</w:t>
            </w:r>
          </w:p>
        </w:tc>
      </w:tr>
      <w:tr w:rsidR="00412838" w:rsidRPr="0093438A" w14:paraId="774E9738" w14:textId="77777777" w:rsidTr="00B000AB">
        <w:tc>
          <w:tcPr>
            <w:tcW w:w="9468" w:type="dxa"/>
            <w:gridSpan w:val="9"/>
            <w:tcBorders>
              <w:bottom w:val="nil"/>
            </w:tcBorders>
            <w:shd w:val="clear" w:color="auto" w:fill="auto"/>
            <w:noWrap/>
            <w:vAlign w:val="bottom"/>
          </w:tcPr>
          <w:p w14:paraId="48B232AB" w14:textId="77777777" w:rsidR="00412838" w:rsidRPr="00F14230" w:rsidRDefault="00412838" w:rsidP="00B000AB">
            <w:pPr>
              <w:spacing w:after="0"/>
              <w:jc w:val="left"/>
              <w:rPr>
                <w:b/>
                <w:i/>
                <w:color w:val="000000"/>
                <w:sz w:val="20"/>
                <w:szCs w:val="20"/>
              </w:rPr>
            </w:pPr>
            <w:r w:rsidRPr="00F14230">
              <w:rPr>
                <w:rFonts w:eastAsia="Times New Roman"/>
                <w:i/>
                <w:iCs/>
                <w:color w:val="000000"/>
                <w:sz w:val="20"/>
              </w:rPr>
              <w:t xml:space="preserve">Source: City of Stockton Fire Department, </w:t>
            </w:r>
            <w:r>
              <w:rPr>
                <w:rFonts w:eastAsia="Times New Roman"/>
                <w:i/>
                <w:iCs/>
                <w:color w:val="000000"/>
                <w:sz w:val="20"/>
              </w:rPr>
              <w:t>August 2018</w:t>
            </w:r>
            <w:r w:rsidRPr="00F14230">
              <w:rPr>
                <w:rFonts w:eastAsia="Times New Roman"/>
                <w:i/>
                <w:iCs/>
                <w:color w:val="000000"/>
                <w:sz w:val="20"/>
              </w:rPr>
              <w:t>.</w:t>
            </w:r>
          </w:p>
        </w:tc>
      </w:tr>
      <w:bookmarkEnd w:id="187"/>
    </w:tbl>
    <w:p w14:paraId="1D0C3C07" w14:textId="77777777" w:rsidR="00412838" w:rsidRDefault="00412838" w:rsidP="00412838"/>
    <w:tbl>
      <w:tblPr>
        <w:tblW w:w="9468" w:type="dxa"/>
        <w:tblInd w:w="-1440" w:type="dxa"/>
        <w:tblBorders>
          <w:top w:val="single" w:sz="4" w:space="0" w:color="auto"/>
          <w:bottom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1160"/>
        <w:gridCol w:w="1038"/>
        <w:gridCol w:w="1039"/>
        <w:gridCol w:w="1038"/>
        <w:gridCol w:w="1039"/>
        <w:gridCol w:w="1038"/>
        <w:gridCol w:w="1039"/>
        <w:gridCol w:w="1038"/>
        <w:gridCol w:w="1039"/>
      </w:tblGrid>
      <w:tr w:rsidR="00412838" w:rsidRPr="00EE6DD0" w14:paraId="64E3B964" w14:textId="77777777" w:rsidTr="00B000AB">
        <w:tc>
          <w:tcPr>
            <w:tcW w:w="9468" w:type="dxa"/>
            <w:gridSpan w:val="9"/>
            <w:tcBorders>
              <w:top w:val="nil"/>
              <w:bottom w:val="single" w:sz="4" w:space="0" w:color="auto"/>
            </w:tcBorders>
            <w:shd w:val="clear" w:color="auto" w:fill="auto"/>
            <w:noWrap/>
            <w:vAlign w:val="bottom"/>
          </w:tcPr>
          <w:p w14:paraId="7967959B" w14:textId="77777777" w:rsidR="00412838" w:rsidRDefault="00412838" w:rsidP="00B000AB">
            <w:pPr>
              <w:pStyle w:val="TABLENUMBER0"/>
            </w:pPr>
          </w:p>
          <w:p w14:paraId="15E35CF0" w14:textId="55588576" w:rsidR="00412838" w:rsidRDefault="00412838" w:rsidP="00B000AB">
            <w:pPr>
              <w:pStyle w:val="TABLENUMBER0"/>
              <w:rPr>
                <w:rFonts w:eastAsia="Times New Roman"/>
                <w:color w:val="000000"/>
                <w:sz w:val="20"/>
              </w:rPr>
            </w:pPr>
            <w:bookmarkStart w:id="188" w:name="_Toc22220553"/>
            <w:bookmarkStart w:id="189" w:name="_Toc45611338"/>
            <w:r w:rsidRPr="00EE6DD0">
              <w:t xml:space="preserve">Table </w:t>
            </w:r>
            <w:fldSimple w:instr=" STYLEREF 1 \s ">
              <w:r w:rsidR="004C6BC5">
                <w:rPr>
                  <w:noProof/>
                </w:rPr>
                <w:t>5</w:t>
              </w:r>
            </w:fldSimple>
            <w:r w:rsidR="00A26C9E">
              <w:noBreakHyphen/>
            </w:r>
            <w:fldSimple w:instr=" SEQ Table \* ARABIC \s 1 ">
              <w:r w:rsidR="004C6BC5">
                <w:rPr>
                  <w:noProof/>
                </w:rPr>
                <w:t>8</w:t>
              </w:r>
            </w:fldSimple>
            <w:r w:rsidRPr="00EE6DD0">
              <w:t>:</w:t>
            </w:r>
            <w:r w:rsidRPr="00EE6DD0">
              <w:tab/>
            </w:r>
            <w:r>
              <w:rPr>
                <w:rFonts w:eastAsia="Times New Roman"/>
                <w:color w:val="000000"/>
                <w:sz w:val="20"/>
              </w:rPr>
              <w:t>Response Times: Fire Alarms by Engine Unit</w:t>
            </w:r>
            <w:bookmarkEnd w:id="188"/>
            <w:bookmarkEnd w:id="189"/>
          </w:p>
          <w:p w14:paraId="4E711FF4" w14:textId="77777777" w:rsidR="00412838" w:rsidRPr="00EE6DD0" w:rsidRDefault="00412838" w:rsidP="00B000AB">
            <w:pPr>
              <w:pStyle w:val="TableSubNumber"/>
            </w:pPr>
            <w:r>
              <w:t>July 2015 through June 2016</w:t>
            </w:r>
          </w:p>
        </w:tc>
      </w:tr>
      <w:tr w:rsidR="00412838" w:rsidRPr="00EE6DD0" w14:paraId="08168B95" w14:textId="77777777" w:rsidTr="00B000AB">
        <w:tc>
          <w:tcPr>
            <w:tcW w:w="1160" w:type="dxa"/>
            <w:vMerge w:val="restart"/>
            <w:tcBorders>
              <w:right w:val="nil"/>
            </w:tcBorders>
            <w:shd w:val="clear" w:color="auto" w:fill="auto"/>
            <w:noWrap/>
            <w:vAlign w:val="bottom"/>
            <w:hideMark/>
          </w:tcPr>
          <w:p w14:paraId="0F4C24CC" w14:textId="77777777" w:rsidR="00412838" w:rsidRPr="00EE6DD0" w:rsidRDefault="00412838" w:rsidP="00B000AB">
            <w:pPr>
              <w:spacing w:after="0"/>
              <w:rPr>
                <w:rFonts w:eastAsia="Times New Roman"/>
                <w:b/>
                <w:sz w:val="20"/>
                <w:szCs w:val="24"/>
              </w:rPr>
            </w:pPr>
            <w:r>
              <w:rPr>
                <w:rFonts w:eastAsia="Times New Roman"/>
                <w:b/>
                <w:color w:val="000000"/>
                <w:sz w:val="20"/>
              </w:rPr>
              <w:t>Engine #</w:t>
            </w:r>
          </w:p>
        </w:tc>
        <w:tc>
          <w:tcPr>
            <w:tcW w:w="2077" w:type="dxa"/>
            <w:gridSpan w:val="2"/>
            <w:tcBorders>
              <w:left w:val="nil"/>
              <w:right w:val="nil"/>
            </w:tcBorders>
            <w:shd w:val="clear" w:color="auto" w:fill="auto"/>
            <w:noWrap/>
            <w:vAlign w:val="bottom"/>
            <w:hideMark/>
          </w:tcPr>
          <w:p w14:paraId="772C560F"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Received to Dispatch</w:t>
            </w:r>
          </w:p>
        </w:tc>
        <w:tc>
          <w:tcPr>
            <w:tcW w:w="2077" w:type="dxa"/>
            <w:gridSpan w:val="2"/>
            <w:tcBorders>
              <w:left w:val="nil"/>
              <w:right w:val="nil"/>
            </w:tcBorders>
            <w:shd w:val="clear" w:color="auto" w:fill="auto"/>
            <w:noWrap/>
            <w:vAlign w:val="bottom"/>
            <w:hideMark/>
          </w:tcPr>
          <w:p w14:paraId="7AEE873D"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Turn out Time</w:t>
            </w:r>
          </w:p>
        </w:tc>
        <w:tc>
          <w:tcPr>
            <w:tcW w:w="2077" w:type="dxa"/>
            <w:gridSpan w:val="2"/>
            <w:tcBorders>
              <w:left w:val="nil"/>
              <w:right w:val="nil"/>
            </w:tcBorders>
            <w:shd w:val="clear" w:color="auto" w:fill="auto"/>
            <w:noWrap/>
            <w:vAlign w:val="bottom"/>
            <w:hideMark/>
          </w:tcPr>
          <w:p w14:paraId="2BC730DD"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Travel Time</w:t>
            </w:r>
          </w:p>
        </w:tc>
        <w:tc>
          <w:tcPr>
            <w:tcW w:w="2077" w:type="dxa"/>
            <w:gridSpan w:val="2"/>
            <w:tcBorders>
              <w:left w:val="nil"/>
            </w:tcBorders>
            <w:shd w:val="clear" w:color="auto" w:fill="auto"/>
            <w:noWrap/>
            <w:vAlign w:val="bottom"/>
            <w:hideMark/>
          </w:tcPr>
          <w:p w14:paraId="13AA51F3"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Total Time to Arrival</w:t>
            </w:r>
          </w:p>
        </w:tc>
      </w:tr>
      <w:tr w:rsidR="00412838" w:rsidRPr="00EE6DD0" w14:paraId="0AAD83D4" w14:textId="77777777" w:rsidTr="00B000AB">
        <w:tc>
          <w:tcPr>
            <w:tcW w:w="1160" w:type="dxa"/>
            <w:vMerge/>
            <w:tcBorders>
              <w:right w:val="nil"/>
            </w:tcBorders>
            <w:shd w:val="clear" w:color="auto" w:fill="auto"/>
            <w:noWrap/>
            <w:vAlign w:val="bottom"/>
            <w:hideMark/>
          </w:tcPr>
          <w:p w14:paraId="63F57E5C" w14:textId="77777777" w:rsidR="00412838" w:rsidRPr="00EE6DD0" w:rsidRDefault="00412838" w:rsidP="00B000AB">
            <w:pPr>
              <w:spacing w:after="0"/>
              <w:rPr>
                <w:rFonts w:eastAsia="Times New Roman"/>
                <w:b/>
                <w:color w:val="000000"/>
                <w:sz w:val="20"/>
              </w:rPr>
            </w:pPr>
          </w:p>
        </w:tc>
        <w:tc>
          <w:tcPr>
            <w:tcW w:w="1038" w:type="dxa"/>
            <w:tcBorders>
              <w:left w:val="nil"/>
              <w:right w:val="nil"/>
            </w:tcBorders>
            <w:shd w:val="clear" w:color="auto" w:fill="auto"/>
            <w:vAlign w:val="bottom"/>
            <w:hideMark/>
          </w:tcPr>
          <w:p w14:paraId="5BFD8834"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right w:val="nil"/>
            </w:tcBorders>
            <w:shd w:val="clear" w:color="auto" w:fill="auto"/>
            <w:vAlign w:val="bottom"/>
            <w:hideMark/>
          </w:tcPr>
          <w:p w14:paraId="285F2B9A"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90th Percentile</w:t>
            </w:r>
          </w:p>
        </w:tc>
        <w:tc>
          <w:tcPr>
            <w:tcW w:w="1038" w:type="dxa"/>
            <w:tcBorders>
              <w:left w:val="nil"/>
              <w:right w:val="nil"/>
            </w:tcBorders>
            <w:shd w:val="clear" w:color="auto" w:fill="auto"/>
            <w:vAlign w:val="bottom"/>
            <w:hideMark/>
          </w:tcPr>
          <w:p w14:paraId="66187E52"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right w:val="nil"/>
            </w:tcBorders>
            <w:shd w:val="clear" w:color="auto" w:fill="auto"/>
            <w:vAlign w:val="bottom"/>
            <w:hideMark/>
          </w:tcPr>
          <w:p w14:paraId="54B305A6"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90th Percentile</w:t>
            </w:r>
          </w:p>
        </w:tc>
        <w:tc>
          <w:tcPr>
            <w:tcW w:w="1038" w:type="dxa"/>
            <w:tcBorders>
              <w:left w:val="nil"/>
              <w:right w:val="nil"/>
            </w:tcBorders>
            <w:shd w:val="clear" w:color="auto" w:fill="auto"/>
            <w:vAlign w:val="bottom"/>
            <w:hideMark/>
          </w:tcPr>
          <w:p w14:paraId="72ECA6CA"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right w:val="nil"/>
            </w:tcBorders>
            <w:shd w:val="clear" w:color="auto" w:fill="auto"/>
            <w:vAlign w:val="bottom"/>
            <w:hideMark/>
          </w:tcPr>
          <w:p w14:paraId="7BC78C64"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90th Percentile</w:t>
            </w:r>
          </w:p>
        </w:tc>
        <w:tc>
          <w:tcPr>
            <w:tcW w:w="1038" w:type="dxa"/>
            <w:tcBorders>
              <w:left w:val="nil"/>
              <w:right w:val="nil"/>
            </w:tcBorders>
            <w:shd w:val="clear" w:color="auto" w:fill="auto"/>
            <w:vAlign w:val="bottom"/>
            <w:hideMark/>
          </w:tcPr>
          <w:p w14:paraId="3161BFA8"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tcBorders>
            <w:shd w:val="clear" w:color="auto" w:fill="auto"/>
            <w:vAlign w:val="bottom"/>
            <w:hideMark/>
          </w:tcPr>
          <w:p w14:paraId="0E025618" w14:textId="77777777" w:rsidR="00412838" w:rsidRPr="00EE6DD0" w:rsidRDefault="00412838" w:rsidP="00B000AB">
            <w:pPr>
              <w:spacing w:after="0"/>
              <w:jc w:val="center"/>
              <w:rPr>
                <w:rFonts w:eastAsia="Times New Roman"/>
                <w:b/>
                <w:color w:val="000000"/>
                <w:sz w:val="20"/>
              </w:rPr>
            </w:pPr>
            <w:r w:rsidRPr="00EE6DD0">
              <w:rPr>
                <w:rFonts w:eastAsia="Times New Roman"/>
                <w:b/>
                <w:color w:val="000000"/>
                <w:sz w:val="20"/>
              </w:rPr>
              <w:t>90th Percentile</w:t>
            </w:r>
          </w:p>
        </w:tc>
      </w:tr>
      <w:tr w:rsidR="00412838" w:rsidRPr="00EE6DD0" w14:paraId="2DEB2B96" w14:textId="77777777" w:rsidTr="00B000AB">
        <w:tc>
          <w:tcPr>
            <w:tcW w:w="1160" w:type="dxa"/>
            <w:tcBorders>
              <w:right w:val="nil"/>
            </w:tcBorders>
            <w:shd w:val="clear" w:color="auto" w:fill="auto"/>
            <w:noWrap/>
            <w:vAlign w:val="bottom"/>
            <w:hideMark/>
          </w:tcPr>
          <w:p w14:paraId="3DA71CD4" w14:textId="77777777" w:rsidR="00412838" w:rsidRPr="00EE6DD0" w:rsidRDefault="00412838" w:rsidP="00B000AB">
            <w:pPr>
              <w:spacing w:after="0"/>
              <w:rPr>
                <w:color w:val="000000"/>
                <w:sz w:val="20"/>
                <w:szCs w:val="20"/>
              </w:rPr>
            </w:pPr>
            <w:r>
              <w:rPr>
                <w:rFonts w:cs="Calibri"/>
                <w:color w:val="000000"/>
                <w:sz w:val="20"/>
                <w:szCs w:val="20"/>
              </w:rPr>
              <w:t>E2</w:t>
            </w:r>
          </w:p>
        </w:tc>
        <w:tc>
          <w:tcPr>
            <w:tcW w:w="1038" w:type="dxa"/>
            <w:tcBorders>
              <w:left w:val="nil"/>
              <w:right w:val="nil"/>
            </w:tcBorders>
            <w:shd w:val="clear" w:color="auto" w:fill="auto"/>
            <w:noWrap/>
            <w:vAlign w:val="bottom"/>
            <w:hideMark/>
          </w:tcPr>
          <w:p w14:paraId="4F09CF6D" w14:textId="77777777" w:rsidR="00412838" w:rsidRPr="00EE6DD0" w:rsidRDefault="00412838" w:rsidP="00B000AB">
            <w:pPr>
              <w:spacing w:after="0"/>
              <w:jc w:val="right"/>
              <w:rPr>
                <w:color w:val="000000"/>
                <w:sz w:val="20"/>
                <w:szCs w:val="20"/>
              </w:rPr>
            </w:pPr>
            <w:r>
              <w:rPr>
                <w:rFonts w:cs="Calibri"/>
                <w:color w:val="000000"/>
                <w:sz w:val="20"/>
                <w:szCs w:val="20"/>
              </w:rPr>
              <w:t>0:00:36</w:t>
            </w:r>
          </w:p>
        </w:tc>
        <w:tc>
          <w:tcPr>
            <w:tcW w:w="1039" w:type="dxa"/>
            <w:tcBorders>
              <w:left w:val="nil"/>
              <w:right w:val="nil"/>
            </w:tcBorders>
            <w:shd w:val="clear" w:color="auto" w:fill="auto"/>
            <w:noWrap/>
            <w:vAlign w:val="bottom"/>
            <w:hideMark/>
          </w:tcPr>
          <w:p w14:paraId="46675D57" w14:textId="77777777" w:rsidR="00412838" w:rsidRPr="00EE6DD0" w:rsidRDefault="00412838" w:rsidP="00B000AB">
            <w:pPr>
              <w:spacing w:after="0"/>
              <w:jc w:val="right"/>
              <w:rPr>
                <w:color w:val="000000"/>
                <w:sz w:val="20"/>
                <w:szCs w:val="20"/>
              </w:rPr>
            </w:pPr>
            <w:r>
              <w:rPr>
                <w:rFonts w:cs="Calibri"/>
                <w:color w:val="000000"/>
                <w:sz w:val="20"/>
                <w:szCs w:val="20"/>
              </w:rPr>
              <w:t>0:01:01</w:t>
            </w:r>
          </w:p>
        </w:tc>
        <w:tc>
          <w:tcPr>
            <w:tcW w:w="1038" w:type="dxa"/>
            <w:tcBorders>
              <w:left w:val="nil"/>
              <w:right w:val="nil"/>
            </w:tcBorders>
            <w:shd w:val="clear" w:color="auto" w:fill="auto"/>
            <w:noWrap/>
            <w:vAlign w:val="bottom"/>
            <w:hideMark/>
          </w:tcPr>
          <w:p w14:paraId="0674BD28" w14:textId="77777777" w:rsidR="00412838" w:rsidRPr="00EE6DD0" w:rsidRDefault="00412838" w:rsidP="00B000AB">
            <w:pPr>
              <w:spacing w:after="0"/>
              <w:jc w:val="right"/>
              <w:rPr>
                <w:color w:val="000000"/>
                <w:sz w:val="20"/>
                <w:szCs w:val="20"/>
              </w:rPr>
            </w:pPr>
            <w:r>
              <w:rPr>
                <w:rFonts w:cs="Calibri"/>
                <w:color w:val="000000"/>
                <w:sz w:val="20"/>
                <w:szCs w:val="20"/>
              </w:rPr>
              <w:t>0:01:07</w:t>
            </w:r>
          </w:p>
        </w:tc>
        <w:tc>
          <w:tcPr>
            <w:tcW w:w="1039" w:type="dxa"/>
            <w:tcBorders>
              <w:left w:val="nil"/>
              <w:right w:val="nil"/>
            </w:tcBorders>
            <w:shd w:val="clear" w:color="auto" w:fill="auto"/>
            <w:noWrap/>
            <w:vAlign w:val="bottom"/>
            <w:hideMark/>
          </w:tcPr>
          <w:p w14:paraId="4789663F" w14:textId="77777777" w:rsidR="00412838" w:rsidRPr="00EE6DD0" w:rsidRDefault="00412838" w:rsidP="00B000AB">
            <w:pPr>
              <w:spacing w:after="0"/>
              <w:jc w:val="right"/>
              <w:rPr>
                <w:color w:val="000000"/>
                <w:sz w:val="20"/>
                <w:szCs w:val="20"/>
              </w:rPr>
            </w:pPr>
            <w:r>
              <w:rPr>
                <w:rFonts w:cs="Calibri"/>
                <w:color w:val="000000"/>
                <w:sz w:val="20"/>
                <w:szCs w:val="20"/>
              </w:rPr>
              <w:t>0:01:46</w:t>
            </w:r>
          </w:p>
        </w:tc>
        <w:tc>
          <w:tcPr>
            <w:tcW w:w="1038" w:type="dxa"/>
            <w:tcBorders>
              <w:left w:val="nil"/>
              <w:right w:val="nil"/>
            </w:tcBorders>
            <w:shd w:val="clear" w:color="auto" w:fill="auto"/>
            <w:noWrap/>
            <w:vAlign w:val="bottom"/>
            <w:hideMark/>
          </w:tcPr>
          <w:p w14:paraId="7D2459FF" w14:textId="77777777" w:rsidR="00412838" w:rsidRPr="00EE6DD0" w:rsidRDefault="00412838" w:rsidP="00B000AB">
            <w:pPr>
              <w:spacing w:after="0"/>
              <w:jc w:val="right"/>
              <w:rPr>
                <w:color w:val="000000"/>
                <w:sz w:val="20"/>
                <w:szCs w:val="20"/>
              </w:rPr>
            </w:pPr>
            <w:r>
              <w:rPr>
                <w:rFonts w:cs="Calibri"/>
                <w:color w:val="000000"/>
                <w:sz w:val="20"/>
                <w:szCs w:val="20"/>
              </w:rPr>
              <w:t>0:03:41</w:t>
            </w:r>
          </w:p>
        </w:tc>
        <w:tc>
          <w:tcPr>
            <w:tcW w:w="1039" w:type="dxa"/>
            <w:tcBorders>
              <w:left w:val="nil"/>
              <w:right w:val="nil"/>
            </w:tcBorders>
            <w:shd w:val="clear" w:color="auto" w:fill="auto"/>
            <w:noWrap/>
            <w:vAlign w:val="bottom"/>
            <w:hideMark/>
          </w:tcPr>
          <w:p w14:paraId="769D870A" w14:textId="77777777" w:rsidR="00412838" w:rsidRPr="00EE6DD0" w:rsidRDefault="00412838" w:rsidP="00B000AB">
            <w:pPr>
              <w:spacing w:after="0"/>
              <w:jc w:val="right"/>
              <w:rPr>
                <w:color w:val="000000"/>
                <w:sz w:val="20"/>
                <w:szCs w:val="20"/>
              </w:rPr>
            </w:pPr>
            <w:r>
              <w:rPr>
                <w:rFonts w:cs="Calibri"/>
                <w:color w:val="000000"/>
                <w:sz w:val="20"/>
                <w:szCs w:val="20"/>
              </w:rPr>
              <w:t>0:06:27</w:t>
            </w:r>
          </w:p>
        </w:tc>
        <w:tc>
          <w:tcPr>
            <w:tcW w:w="1038" w:type="dxa"/>
            <w:tcBorders>
              <w:left w:val="nil"/>
              <w:right w:val="nil"/>
            </w:tcBorders>
            <w:shd w:val="clear" w:color="auto" w:fill="auto"/>
            <w:noWrap/>
            <w:vAlign w:val="bottom"/>
            <w:hideMark/>
          </w:tcPr>
          <w:p w14:paraId="14529122" w14:textId="77777777" w:rsidR="00412838" w:rsidRPr="00EE6DD0" w:rsidRDefault="00412838" w:rsidP="00B000AB">
            <w:pPr>
              <w:spacing w:after="0"/>
              <w:jc w:val="right"/>
              <w:rPr>
                <w:color w:val="000000"/>
                <w:sz w:val="20"/>
                <w:szCs w:val="20"/>
              </w:rPr>
            </w:pPr>
            <w:r>
              <w:rPr>
                <w:rFonts w:cs="Calibri"/>
                <w:color w:val="000000"/>
                <w:sz w:val="20"/>
                <w:szCs w:val="20"/>
              </w:rPr>
              <w:t>0:04:51</w:t>
            </w:r>
          </w:p>
        </w:tc>
        <w:tc>
          <w:tcPr>
            <w:tcW w:w="1039" w:type="dxa"/>
            <w:tcBorders>
              <w:left w:val="nil"/>
            </w:tcBorders>
            <w:shd w:val="clear" w:color="auto" w:fill="auto"/>
            <w:noWrap/>
            <w:vAlign w:val="bottom"/>
            <w:hideMark/>
          </w:tcPr>
          <w:p w14:paraId="3E967AA0" w14:textId="77777777" w:rsidR="00412838" w:rsidRPr="00EE6DD0" w:rsidRDefault="00412838" w:rsidP="00B000AB">
            <w:pPr>
              <w:spacing w:after="0"/>
              <w:jc w:val="right"/>
              <w:rPr>
                <w:color w:val="000000"/>
                <w:sz w:val="20"/>
                <w:szCs w:val="20"/>
              </w:rPr>
            </w:pPr>
            <w:r>
              <w:rPr>
                <w:rFonts w:cs="Calibri"/>
                <w:color w:val="000000"/>
                <w:sz w:val="20"/>
                <w:szCs w:val="20"/>
              </w:rPr>
              <w:t>0:08:18</w:t>
            </w:r>
          </w:p>
        </w:tc>
      </w:tr>
      <w:tr w:rsidR="00412838" w:rsidRPr="00EE6DD0" w14:paraId="79E725E8" w14:textId="77777777" w:rsidTr="00B000AB">
        <w:tc>
          <w:tcPr>
            <w:tcW w:w="1160" w:type="dxa"/>
            <w:tcBorders>
              <w:right w:val="nil"/>
            </w:tcBorders>
            <w:shd w:val="clear" w:color="auto" w:fill="auto"/>
            <w:noWrap/>
            <w:vAlign w:val="bottom"/>
            <w:hideMark/>
          </w:tcPr>
          <w:p w14:paraId="31F3DCB4" w14:textId="77777777" w:rsidR="00412838" w:rsidRPr="00EE6DD0" w:rsidRDefault="00412838" w:rsidP="00B000AB">
            <w:pPr>
              <w:spacing w:after="0"/>
              <w:rPr>
                <w:color w:val="000000"/>
                <w:sz w:val="20"/>
                <w:szCs w:val="20"/>
              </w:rPr>
            </w:pPr>
            <w:r>
              <w:rPr>
                <w:rFonts w:cs="Calibri"/>
                <w:color w:val="000000"/>
                <w:sz w:val="20"/>
                <w:szCs w:val="20"/>
              </w:rPr>
              <w:t>E3</w:t>
            </w:r>
          </w:p>
        </w:tc>
        <w:tc>
          <w:tcPr>
            <w:tcW w:w="1038" w:type="dxa"/>
            <w:tcBorders>
              <w:left w:val="nil"/>
              <w:right w:val="nil"/>
            </w:tcBorders>
            <w:shd w:val="clear" w:color="auto" w:fill="auto"/>
            <w:noWrap/>
            <w:vAlign w:val="bottom"/>
            <w:hideMark/>
          </w:tcPr>
          <w:p w14:paraId="7366BC9B" w14:textId="77777777" w:rsidR="00412838" w:rsidRPr="00EE6DD0" w:rsidRDefault="00412838" w:rsidP="00B000AB">
            <w:pPr>
              <w:spacing w:after="0"/>
              <w:jc w:val="right"/>
              <w:rPr>
                <w:color w:val="000000"/>
                <w:sz w:val="20"/>
                <w:szCs w:val="20"/>
              </w:rPr>
            </w:pPr>
            <w:r>
              <w:rPr>
                <w:rFonts w:cs="Calibri"/>
                <w:color w:val="000000"/>
                <w:sz w:val="20"/>
                <w:szCs w:val="20"/>
              </w:rPr>
              <w:t>0:00:41</w:t>
            </w:r>
          </w:p>
        </w:tc>
        <w:tc>
          <w:tcPr>
            <w:tcW w:w="1039" w:type="dxa"/>
            <w:tcBorders>
              <w:left w:val="nil"/>
              <w:right w:val="nil"/>
            </w:tcBorders>
            <w:shd w:val="clear" w:color="auto" w:fill="auto"/>
            <w:noWrap/>
            <w:vAlign w:val="bottom"/>
            <w:hideMark/>
          </w:tcPr>
          <w:p w14:paraId="475E70A2" w14:textId="77777777" w:rsidR="00412838" w:rsidRPr="00EE6DD0" w:rsidRDefault="00412838" w:rsidP="00B000AB">
            <w:pPr>
              <w:spacing w:after="0"/>
              <w:jc w:val="right"/>
              <w:rPr>
                <w:color w:val="000000"/>
                <w:sz w:val="20"/>
                <w:szCs w:val="20"/>
              </w:rPr>
            </w:pPr>
            <w:r>
              <w:rPr>
                <w:rFonts w:cs="Calibri"/>
                <w:color w:val="000000"/>
                <w:sz w:val="20"/>
                <w:szCs w:val="20"/>
              </w:rPr>
              <w:t>0:01:14</w:t>
            </w:r>
          </w:p>
        </w:tc>
        <w:tc>
          <w:tcPr>
            <w:tcW w:w="1038" w:type="dxa"/>
            <w:tcBorders>
              <w:left w:val="nil"/>
              <w:right w:val="nil"/>
            </w:tcBorders>
            <w:shd w:val="clear" w:color="auto" w:fill="auto"/>
            <w:noWrap/>
            <w:vAlign w:val="bottom"/>
            <w:hideMark/>
          </w:tcPr>
          <w:p w14:paraId="0D13C71A" w14:textId="77777777" w:rsidR="00412838" w:rsidRPr="00EE6DD0" w:rsidRDefault="00412838" w:rsidP="00B000AB">
            <w:pPr>
              <w:spacing w:after="0"/>
              <w:jc w:val="right"/>
              <w:rPr>
                <w:color w:val="000000"/>
                <w:sz w:val="20"/>
                <w:szCs w:val="20"/>
              </w:rPr>
            </w:pPr>
            <w:r>
              <w:rPr>
                <w:rFonts w:cs="Calibri"/>
                <w:color w:val="000000"/>
                <w:sz w:val="20"/>
                <w:szCs w:val="20"/>
              </w:rPr>
              <w:t>0:01:09</w:t>
            </w:r>
          </w:p>
        </w:tc>
        <w:tc>
          <w:tcPr>
            <w:tcW w:w="1039" w:type="dxa"/>
            <w:tcBorders>
              <w:left w:val="nil"/>
              <w:right w:val="nil"/>
            </w:tcBorders>
            <w:shd w:val="clear" w:color="auto" w:fill="auto"/>
            <w:noWrap/>
            <w:vAlign w:val="bottom"/>
            <w:hideMark/>
          </w:tcPr>
          <w:p w14:paraId="4AC9F887" w14:textId="77777777" w:rsidR="00412838" w:rsidRPr="00EE6DD0" w:rsidRDefault="00412838" w:rsidP="00B000AB">
            <w:pPr>
              <w:spacing w:after="0"/>
              <w:jc w:val="right"/>
              <w:rPr>
                <w:color w:val="000000"/>
                <w:sz w:val="20"/>
                <w:szCs w:val="20"/>
              </w:rPr>
            </w:pPr>
            <w:r>
              <w:rPr>
                <w:rFonts w:cs="Calibri"/>
                <w:color w:val="000000"/>
                <w:sz w:val="20"/>
                <w:szCs w:val="20"/>
              </w:rPr>
              <w:t>0:01:48</w:t>
            </w:r>
          </w:p>
        </w:tc>
        <w:tc>
          <w:tcPr>
            <w:tcW w:w="1038" w:type="dxa"/>
            <w:tcBorders>
              <w:left w:val="nil"/>
              <w:right w:val="nil"/>
            </w:tcBorders>
            <w:shd w:val="clear" w:color="auto" w:fill="auto"/>
            <w:noWrap/>
            <w:vAlign w:val="bottom"/>
            <w:hideMark/>
          </w:tcPr>
          <w:p w14:paraId="415022D8" w14:textId="77777777" w:rsidR="00412838" w:rsidRPr="00EE6DD0" w:rsidRDefault="00412838" w:rsidP="00B000AB">
            <w:pPr>
              <w:spacing w:after="0"/>
              <w:jc w:val="right"/>
              <w:rPr>
                <w:color w:val="000000"/>
                <w:sz w:val="20"/>
                <w:szCs w:val="20"/>
              </w:rPr>
            </w:pPr>
            <w:r>
              <w:rPr>
                <w:rFonts w:cs="Calibri"/>
                <w:color w:val="000000"/>
                <w:sz w:val="20"/>
                <w:szCs w:val="20"/>
              </w:rPr>
              <w:t>0:05:03</w:t>
            </w:r>
          </w:p>
        </w:tc>
        <w:tc>
          <w:tcPr>
            <w:tcW w:w="1039" w:type="dxa"/>
            <w:tcBorders>
              <w:left w:val="nil"/>
              <w:right w:val="nil"/>
            </w:tcBorders>
            <w:shd w:val="clear" w:color="auto" w:fill="auto"/>
            <w:noWrap/>
            <w:vAlign w:val="bottom"/>
            <w:hideMark/>
          </w:tcPr>
          <w:p w14:paraId="3A557D1B" w14:textId="77777777" w:rsidR="00412838" w:rsidRPr="00EE6DD0" w:rsidRDefault="00412838" w:rsidP="00B000AB">
            <w:pPr>
              <w:spacing w:after="0"/>
              <w:jc w:val="right"/>
              <w:rPr>
                <w:color w:val="000000"/>
                <w:sz w:val="20"/>
                <w:szCs w:val="20"/>
              </w:rPr>
            </w:pPr>
            <w:r>
              <w:rPr>
                <w:rFonts w:cs="Calibri"/>
                <w:color w:val="000000"/>
                <w:sz w:val="20"/>
                <w:szCs w:val="20"/>
              </w:rPr>
              <w:t>0:08:07</w:t>
            </w:r>
          </w:p>
        </w:tc>
        <w:tc>
          <w:tcPr>
            <w:tcW w:w="1038" w:type="dxa"/>
            <w:tcBorders>
              <w:left w:val="nil"/>
              <w:right w:val="nil"/>
            </w:tcBorders>
            <w:shd w:val="clear" w:color="auto" w:fill="auto"/>
            <w:noWrap/>
            <w:vAlign w:val="bottom"/>
            <w:hideMark/>
          </w:tcPr>
          <w:p w14:paraId="7CAD36F8" w14:textId="77777777" w:rsidR="00412838" w:rsidRPr="00EE6DD0" w:rsidRDefault="00412838" w:rsidP="00B000AB">
            <w:pPr>
              <w:spacing w:after="0"/>
              <w:jc w:val="right"/>
              <w:rPr>
                <w:color w:val="000000"/>
                <w:sz w:val="20"/>
                <w:szCs w:val="20"/>
              </w:rPr>
            </w:pPr>
            <w:r>
              <w:rPr>
                <w:rFonts w:cs="Calibri"/>
                <w:color w:val="000000"/>
                <w:sz w:val="20"/>
                <w:szCs w:val="20"/>
              </w:rPr>
              <w:t>0:06:19</w:t>
            </w:r>
          </w:p>
        </w:tc>
        <w:tc>
          <w:tcPr>
            <w:tcW w:w="1039" w:type="dxa"/>
            <w:tcBorders>
              <w:left w:val="nil"/>
            </w:tcBorders>
            <w:shd w:val="clear" w:color="auto" w:fill="auto"/>
            <w:noWrap/>
            <w:vAlign w:val="bottom"/>
            <w:hideMark/>
          </w:tcPr>
          <w:p w14:paraId="1C22B0D9" w14:textId="77777777" w:rsidR="00412838" w:rsidRPr="00EE6DD0" w:rsidRDefault="00412838" w:rsidP="00B000AB">
            <w:pPr>
              <w:spacing w:after="0"/>
              <w:jc w:val="right"/>
              <w:rPr>
                <w:color w:val="000000"/>
                <w:sz w:val="20"/>
                <w:szCs w:val="20"/>
              </w:rPr>
            </w:pPr>
            <w:r>
              <w:rPr>
                <w:rFonts w:cs="Calibri"/>
                <w:color w:val="000000"/>
                <w:sz w:val="20"/>
                <w:szCs w:val="20"/>
              </w:rPr>
              <w:t>0:10:23</w:t>
            </w:r>
          </w:p>
        </w:tc>
      </w:tr>
      <w:tr w:rsidR="00412838" w:rsidRPr="00EE6DD0" w14:paraId="56794F6B" w14:textId="77777777" w:rsidTr="00B000AB">
        <w:tc>
          <w:tcPr>
            <w:tcW w:w="1160" w:type="dxa"/>
            <w:tcBorders>
              <w:right w:val="nil"/>
            </w:tcBorders>
            <w:shd w:val="clear" w:color="auto" w:fill="auto"/>
            <w:noWrap/>
            <w:vAlign w:val="bottom"/>
            <w:hideMark/>
          </w:tcPr>
          <w:p w14:paraId="33A63483" w14:textId="77777777" w:rsidR="00412838" w:rsidRPr="00EE6DD0" w:rsidRDefault="00412838" w:rsidP="00B000AB">
            <w:pPr>
              <w:spacing w:after="0"/>
              <w:rPr>
                <w:color w:val="000000"/>
                <w:sz w:val="20"/>
                <w:szCs w:val="20"/>
              </w:rPr>
            </w:pPr>
            <w:r>
              <w:rPr>
                <w:rFonts w:cs="Calibri"/>
                <w:color w:val="000000"/>
                <w:sz w:val="20"/>
                <w:szCs w:val="20"/>
              </w:rPr>
              <w:t>E4</w:t>
            </w:r>
          </w:p>
        </w:tc>
        <w:tc>
          <w:tcPr>
            <w:tcW w:w="1038" w:type="dxa"/>
            <w:tcBorders>
              <w:left w:val="nil"/>
              <w:right w:val="nil"/>
            </w:tcBorders>
            <w:shd w:val="clear" w:color="auto" w:fill="auto"/>
            <w:noWrap/>
            <w:vAlign w:val="bottom"/>
            <w:hideMark/>
          </w:tcPr>
          <w:p w14:paraId="0A39498E" w14:textId="77777777" w:rsidR="00412838" w:rsidRPr="00EE6DD0" w:rsidRDefault="00412838" w:rsidP="00B000AB">
            <w:pPr>
              <w:spacing w:after="0"/>
              <w:jc w:val="right"/>
              <w:rPr>
                <w:color w:val="000000"/>
                <w:sz w:val="20"/>
                <w:szCs w:val="20"/>
              </w:rPr>
            </w:pPr>
            <w:r>
              <w:rPr>
                <w:rFonts w:cs="Calibri"/>
                <w:color w:val="000000"/>
                <w:sz w:val="20"/>
                <w:szCs w:val="20"/>
              </w:rPr>
              <w:t>0:00:36</w:t>
            </w:r>
          </w:p>
        </w:tc>
        <w:tc>
          <w:tcPr>
            <w:tcW w:w="1039" w:type="dxa"/>
            <w:tcBorders>
              <w:left w:val="nil"/>
              <w:right w:val="nil"/>
            </w:tcBorders>
            <w:shd w:val="clear" w:color="auto" w:fill="auto"/>
            <w:noWrap/>
            <w:vAlign w:val="bottom"/>
            <w:hideMark/>
          </w:tcPr>
          <w:p w14:paraId="52C77665" w14:textId="77777777" w:rsidR="00412838" w:rsidRPr="00EE6DD0" w:rsidRDefault="00412838" w:rsidP="00B000AB">
            <w:pPr>
              <w:spacing w:after="0"/>
              <w:jc w:val="right"/>
              <w:rPr>
                <w:color w:val="000000"/>
                <w:sz w:val="20"/>
                <w:szCs w:val="20"/>
              </w:rPr>
            </w:pPr>
            <w:r>
              <w:rPr>
                <w:rFonts w:cs="Calibri"/>
                <w:color w:val="000000"/>
                <w:sz w:val="20"/>
                <w:szCs w:val="20"/>
              </w:rPr>
              <w:t>0:01:02</w:t>
            </w:r>
          </w:p>
        </w:tc>
        <w:tc>
          <w:tcPr>
            <w:tcW w:w="1038" w:type="dxa"/>
            <w:tcBorders>
              <w:left w:val="nil"/>
              <w:right w:val="nil"/>
            </w:tcBorders>
            <w:shd w:val="clear" w:color="auto" w:fill="auto"/>
            <w:noWrap/>
            <w:vAlign w:val="bottom"/>
            <w:hideMark/>
          </w:tcPr>
          <w:p w14:paraId="4915E82B" w14:textId="77777777" w:rsidR="00412838" w:rsidRPr="00EE6DD0" w:rsidRDefault="00412838" w:rsidP="00B000AB">
            <w:pPr>
              <w:spacing w:after="0"/>
              <w:jc w:val="right"/>
              <w:rPr>
                <w:color w:val="000000"/>
                <w:sz w:val="20"/>
                <w:szCs w:val="20"/>
              </w:rPr>
            </w:pPr>
            <w:r>
              <w:rPr>
                <w:rFonts w:cs="Calibri"/>
                <w:color w:val="000000"/>
                <w:sz w:val="20"/>
                <w:szCs w:val="20"/>
              </w:rPr>
              <w:t>0:01:02</w:t>
            </w:r>
          </w:p>
        </w:tc>
        <w:tc>
          <w:tcPr>
            <w:tcW w:w="1039" w:type="dxa"/>
            <w:tcBorders>
              <w:left w:val="nil"/>
              <w:right w:val="nil"/>
            </w:tcBorders>
            <w:shd w:val="clear" w:color="auto" w:fill="auto"/>
            <w:noWrap/>
            <w:vAlign w:val="bottom"/>
            <w:hideMark/>
          </w:tcPr>
          <w:p w14:paraId="68788D8A" w14:textId="77777777" w:rsidR="00412838" w:rsidRPr="00EE6DD0" w:rsidRDefault="00412838" w:rsidP="00B000AB">
            <w:pPr>
              <w:spacing w:after="0"/>
              <w:jc w:val="right"/>
              <w:rPr>
                <w:color w:val="000000"/>
                <w:sz w:val="20"/>
                <w:szCs w:val="20"/>
              </w:rPr>
            </w:pPr>
            <w:r>
              <w:rPr>
                <w:rFonts w:cs="Calibri"/>
                <w:color w:val="000000"/>
                <w:sz w:val="20"/>
                <w:szCs w:val="20"/>
              </w:rPr>
              <w:t>0:01:44</w:t>
            </w:r>
          </w:p>
        </w:tc>
        <w:tc>
          <w:tcPr>
            <w:tcW w:w="1038" w:type="dxa"/>
            <w:tcBorders>
              <w:left w:val="nil"/>
              <w:right w:val="nil"/>
            </w:tcBorders>
            <w:shd w:val="clear" w:color="auto" w:fill="auto"/>
            <w:noWrap/>
            <w:vAlign w:val="bottom"/>
            <w:hideMark/>
          </w:tcPr>
          <w:p w14:paraId="73DAD1C1" w14:textId="77777777" w:rsidR="00412838" w:rsidRPr="00EE6DD0" w:rsidRDefault="00412838" w:rsidP="00B000AB">
            <w:pPr>
              <w:spacing w:after="0"/>
              <w:jc w:val="right"/>
              <w:rPr>
                <w:color w:val="000000"/>
                <w:sz w:val="20"/>
                <w:szCs w:val="20"/>
              </w:rPr>
            </w:pPr>
            <w:r>
              <w:rPr>
                <w:rFonts w:cs="Calibri"/>
                <w:color w:val="000000"/>
                <w:sz w:val="20"/>
                <w:szCs w:val="20"/>
              </w:rPr>
              <w:t>0:03:43</w:t>
            </w:r>
          </w:p>
        </w:tc>
        <w:tc>
          <w:tcPr>
            <w:tcW w:w="1039" w:type="dxa"/>
            <w:tcBorders>
              <w:left w:val="nil"/>
              <w:right w:val="nil"/>
            </w:tcBorders>
            <w:shd w:val="clear" w:color="auto" w:fill="auto"/>
            <w:noWrap/>
            <w:vAlign w:val="bottom"/>
            <w:hideMark/>
          </w:tcPr>
          <w:p w14:paraId="2CADC529" w14:textId="77777777" w:rsidR="00412838" w:rsidRPr="00EE6DD0" w:rsidRDefault="00412838" w:rsidP="00B000AB">
            <w:pPr>
              <w:spacing w:after="0"/>
              <w:jc w:val="right"/>
              <w:rPr>
                <w:color w:val="000000"/>
                <w:sz w:val="20"/>
                <w:szCs w:val="20"/>
              </w:rPr>
            </w:pPr>
            <w:r>
              <w:rPr>
                <w:rFonts w:cs="Calibri"/>
                <w:color w:val="000000"/>
                <w:sz w:val="20"/>
                <w:szCs w:val="20"/>
              </w:rPr>
              <w:t>0:05:58</w:t>
            </w:r>
          </w:p>
        </w:tc>
        <w:tc>
          <w:tcPr>
            <w:tcW w:w="1038" w:type="dxa"/>
            <w:tcBorders>
              <w:left w:val="nil"/>
              <w:right w:val="nil"/>
            </w:tcBorders>
            <w:shd w:val="clear" w:color="auto" w:fill="auto"/>
            <w:noWrap/>
            <w:vAlign w:val="bottom"/>
            <w:hideMark/>
          </w:tcPr>
          <w:p w14:paraId="21718D0A" w14:textId="77777777" w:rsidR="00412838" w:rsidRPr="00EE6DD0" w:rsidRDefault="00412838" w:rsidP="00B000AB">
            <w:pPr>
              <w:spacing w:after="0"/>
              <w:jc w:val="right"/>
              <w:rPr>
                <w:color w:val="000000"/>
                <w:sz w:val="20"/>
                <w:szCs w:val="20"/>
              </w:rPr>
            </w:pPr>
            <w:r>
              <w:rPr>
                <w:rFonts w:cs="Calibri"/>
                <w:color w:val="000000"/>
                <w:sz w:val="20"/>
                <w:szCs w:val="20"/>
              </w:rPr>
              <w:t>0:04:43</w:t>
            </w:r>
          </w:p>
        </w:tc>
        <w:tc>
          <w:tcPr>
            <w:tcW w:w="1039" w:type="dxa"/>
            <w:tcBorders>
              <w:left w:val="nil"/>
            </w:tcBorders>
            <w:shd w:val="clear" w:color="auto" w:fill="auto"/>
            <w:noWrap/>
            <w:vAlign w:val="bottom"/>
            <w:hideMark/>
          </w:tcPr>
          <w:p w14:paraId="1C3C75A1" w14:textId="77777777" w:rsidR="00412838" w:rsidRPr="00EE6DD0" w:rsidRDefault="00412838" w:rsidP="00B000AB">
            <w:pPr>
              <w:spacing w:after="0"/>
              <w:jc w:val="right"/>
              <w:rPr>
                <w:color w:val="000000"/>
                <w:sz w:val="20"/>
                <w:szCs w:val="20"/>
              </w:rPr>
            </w:pPr>
            <w:r>
              <w:rPr>
                <w:rFonts w:cs="Calibri"/>
                <w:color w:val="000000"/>
                <w:sz w:val="20"/>
                <w:szCs w:val="20"/>
              </w:rPr>
              <w:t>0:07:25</w:t>
            </w:r>
          </w:p>
        </w:tc>
      </w:tr>
      <w:tr w:rsidR="00412838" w:rsidRPr="00EE6DD0" w14:paraId="77442198" w14:textId="77777777" w:rsidTr="00B000AB">
        <w:tc>
          <w:tcPr>
            <w:tcW w:w="1160" w:type="dxa"/>
            <w:tcBorders>
              <w:right w:val="nil"/>
            </w:tcBorders>
            <w:shd w:val="clear" w:color="auto" w:fill="auto"/>
            <w:noWrap/>
            <w:vAlign w:val="bottom"/>
            <w:hideMark/>
          </w:tcPr>
          <w:p w14:paraId="06E8A2FA" w14:textId="77777777" w:rsidR="00412838" w:rsidRPr="00EE6DD0" w:rsidRDefault="00412838" w:rsidP="00B000AB">
            <w:pPr>
              <w:spacing w:after="0"/>
              <w:rPr>
                <w:color w:val="000000"/>
                <w:sz w:val="20"/>
                <w:szCs w:val="20"/>
              </w:rPr>
            </w:pPr>
            <w:r>
              <w:rPr>
                <w:rFonts w:cs="Calibri"/>
                <w:color w:val="000000"/>
                <w:sz w:val="20"/>
                <w:szCs w:val="20"/>
              </w:rPr>
              <w:t>E5</w:t>
            </w:r>
          </w:p>
        </w:tc>
        <w:tc>
          <w:tcPr>
            <w:tcW w:w="1038" w:type="dxa"/>
            <w:tcBorders>
              <w:left w:val="nil"/>
              <w:right w:val="nil"/>
            </w:tcBorders>
            <w:shd w:val="clear" w:color="auto" w:fill="auto"/>
            <w:noWrap/>
            <w:vAlign w:val="bottom"/>
            <w:hideMark/>
          </w:tcPr>
          <w:p w14:paraId="25C101E6" w14:textId="77777777" w:rsidR="00412838" w:rsidRPr="00EE6DD0" w:rsidRDefault="00412838" w:rsidP="00B000AB">
            <w:pPr>
              <w:spacing w:after="0"/>
              <w:jc w:val="right"/>
              <w:rPr>
                <w:color w:val="000000"/>
                <w:sz w:val="20"/>
                <w:szCs w:val="20"/>
              </w:rPr>
            </w:pPr>
            <w:r>
              <w:rPr>
                <w:rFonts w:cs="Calibri"/>
                <w:color w:val="000000"/>
                <w:sz w:val="20"/>
                <w:szCs w:val="20"/>
              </w:rPr>
              <w:t>0:00:37</w:t>
            </w:r>
          </w:p>
        </w:tc>
        <w:tc>
          <w:tcPr>
            <w:tcW w:w="1039" w:type="dxa"/>
            <w:tcBorders>
              <w:left w:val="nil"/>
              <w:right w:val="nil"/>
            </w:tcBorders>
            <w:shd w:val="clear" w:color="auto" w:fill="auto"/>
            <w:noWrap/>
            <w:vAlign w:val="bottom"/>
            <w:hideMark/>
          </w:tcPr>
          <w:p w14:paraId="7872AD6B" w14:textId="77777777" w:rsidR="00412838" w:rsidRPr="00EE6DD0" w:rsidRDefault="00412838" w:rsidP="00B000AB">
            <w:pPr>
              <w:spacing w:after="0"/>
              <w:jc w:val="right"/>
              <w:rPr>
                <w:color w:val="000000"/>
                <w:sz w:val="20"/>
                <w:szCs w:val="20"/>
              </w:rPr>
            </w:pPr>
            <w:r>
              <w:rPr>
                <w:rFonts w:cs="Calibri"/>
                <w:color w:val="000000"/>
                <w:sz w:val="20"/>
                <w:szCs w:val="20"/>
              </w:rPr>
              <w:t>0:01:02</w:t>
            </w:r>
          </w:p>
        </w:tc>
        <w:tc>
          <w:tcPr>
            <w:tcW w:w="1038" w:type="dxa"/>
            <w:tcBorders>
              <w:left w:val="nil"/>
              <w:right w:val="nil"/>
            </w:tcBorders>
            <w:shd w:val="clear" w:color="auto" w:fill="auto"/>
            <w:noWrap/>
            <w:vAlign w:val="bottom"/>
            <w:hideMark/>
          </w:tcPr>
          <w:p w14:paraId="6273CC0B" w14:textId="77777777" w:rsidR="00412838" w:rsidRPr="00EE6DD0" w:rsidRDefault="00412838" w:rsidP="00B000AB">
            <w:pPr>
              <w:spacing w:after="0"/>
              <w:jc w:val="right"/>
              <w:rPr>
                <w:color w:val="000000"/>
                <w:sz w:val="20"/>
                <w:szCs w:val="20"/>
              </w:rPr>
            </w:pPr>
            <w:r>
              <w:rPr>
                <w:rFonts w:cs="Calibri"/>
                <w:color w:val="000000"/>
                <w:sz w:val="20"/>
                <w:szCs w:val="20"/>
              </w:rPr>
              <w:t>0:01:10</w:t>
            </w:r>
          </w:p>
        </w:tc>
        <w:tc>
          <w:tcPr>
            <w:tcW w:w="1039" w:type="dxa"/>
            <w:tcBorders>
              <w:left w:val="nil"/>
              <w:right w:val="nil"/>
            </w:tcBorders>
            <w:shd w:val="clear" w:color="auto" w:fill="auto"/>
            <w:noWrap/>
            <w:vAlign w:val="bottom"/>
            <w:hideMark/>
          </w:tcPr>
          <w:p w14:paraId="0F67AAAD" w14:textId="77777777" w:rsidR="00412838" w:rsidRPr="00EE6DD0" w:rsidRDefault="00412838" w:rsidP="00B000AB">
            <w:pPr>
              <w:spacing w:after="0"/>
              <w:jc w:val="right"/>
              <w:rPr>
                <w:color w:val="000000"/>
                <w:sz w:val="20"/>
                <w:szCs w:val="20"/>
              </w:rPr>
            </w:pPr>
            <w:r>
              <w:rPr>
                <w:rFonts w:cs="Calibri"/>
                <w:color w:val="000000"/>
                <w:sz w:val="20"/>
                <w:szCs w:val="20"/>
              </w:rPr>
              <w:t>0:01:48</w:t>
            </w:r>
          </w:p>
        </w:tc>
        <w:tc>
          <w:tcPr>
            <w:tcW w:w="1038" w:type="dxa"/>
            <w:tcBorders>
              <w:left w:val="nil"/>
              <w:right w:val="nil"/>
            </w:tcBorders>
            <w:shd w:val="clear" w:color="auto" w:fill="auto"/>
            <w:noWrap/>
            <w:vAlign w:val="bottom"/>
            <w:hideMark/>
          </w:tcPr>
          <w:p w14:paraId="170B58CF" w14:textId="77777777" w:rsidR="00412838" w:rsidRPr="00EE6DD0" w:rsidRDefault="00412838" w:rsidP="00B000AB">
            <w:pPr>
              <w:spacing w:after="0"/>
              <w:jc w:val="right"/>
              <w:rPr>
                <w:color w:val="000000"/>
                <w:sz w:val="20"/>
                <w:szCs w:val="20"/>
              </w:rPr>
            </w:pPr>
            <w:r>
              <w:rPr>
                <w:rFonts w:cs="Calibri"/>
                <w:color w:val="000000"/>
                <w:sz w:val="20"/>
                <w:szCs w:val="20"/>
              </w:rPr>
              <w:t>0:04:37</w:t>
            </w:r>
          </w:p>
        </w:tc>
        <w:tc>
          <w:tcPr>
            <w:tcW w:w="1039" w:type="dxa"/>
            <w:tcBorders>
              <w:left w:val="nil"/>
              <w:right w:val="nil"/>
            </w:tcBorders>
            <w:shd w:val="clear" w:color="auto" w:fill="auto"/>
            <w:noWrap/>
            <w:vAlign w:val="bottom"/>
            <w:hideMark/>
          </w:tcPr>
          <w:p w14:paraId="295ACC40" w14:textId="77777777" w:rsidR="00412838" w:rsidRPr="00EE6DD0" w:rsidRDefault="00412838" w:rsidP="00B000AB">
            <w:pPr>
              <w:spacing w:after="0"/>
              <w:jc w:val="right"/>
              <w:rPr>
                <w:color w:val="000000"/>
                <w:sz w:val="20"/>
                <w:szCs w:val="20"/>
              </w:rPr>
            </w:pPr>
            <w:r>
              <w:rPr>
                <w:rFonts w:cs="Calibri"/>
                <w:color w:val="000000"/>
                <w:sz w:val="20"/>
                <w:szCs w:val="20"/>
              </w:rPr>
              <w:t>0:06:43</w:t>
            </w:r>
          </w:p>
        </w:tc>
        <w:tc>
          <w:tcPr>
            <w:tcW w:w="1038" w:type="dxa"/>
            <w:tcBorders>
              <w:left w:val="nil"/>
              <w:right w:val="nil"/>
            </w:tcBorders>
            <w:shd w:val="clear" w:color="auto" w:fill="auto"/>
            <w:noWrap/>
            <w:vAlign w:val="bottom"/>
            <w:hideMark/>
          </w:tcPr>
          <w:p w14:paraId="1B5A7EEE" w14:textId="77777777" w:rsidR="00412838" w:rsidRPr="00EE6DD0" w:rsidRDefault="00412838" w:rsidP="00B000AB">
            <w:pPr>
              <w:spacing w:after="0"/>
              <w:jc w:val="right"/>
              <w:rPr>
                <w:color w:val="000000"/>
                <w:sz w:val="20"/>
                <w:szCs w:val="20"/>
              </w:rPr>
            </w:pPr>
            <w:r>
              <w:rPr>
                <w:rFonts w:cs="Calibri"/>
                <w:color w:val="000000"/>
                <w:sz w:val="20"/>
                <w:szCs w:val="20"/>
              </w:rPr>
              <w:t>0:05:49</w:t>
            </w:r>
          </w:p>
        </w:tc>
        <w:tc>
          <w:tcPr>
            <w:tcW w:w="1039" w:type="dxa"/>
            <w:tcBorders>
              <w:left w:val="nil"/>
            </w:tcBorders>
            <w:shd w:val="clear" w:color="auto" w:fill="auto"/>
            <w:noWrap/>
            <w:vAlign w:val="bottom"/>
            <w:hideMark/>
          </w:tcPr>
          <w:p w14:paraId="79C43577" w14:textId="77777777" w:rsidR="00412838" w:rsidRPr="00EE6DD0" w:rsidRDefault="00412838" w:rsidP="00B000AB">
            <w:pPr>
              <w:spacing w:after="0"/>
              <w:jc w:val="right"/>
              <w:rPr>
                <w:color w:val="000000"/>
                <w:sz w:val="20"/>
                <w:szCs w:val="20"/>
              </w:rPr>
            </w:pPr>
            <w:r>
              <w:rPr>
                <w:rFonts w:cs="Calibri"/>
                <w:color w:val="000000"/>
                <w:sz w:val="20"/>
                <w:szCs w:val="20"/>
              </w:rPr>
              <w:t>0:09:23</w:t>
            </w:r>
          </w:p>
        </w:tc>
      </w:tr>
      <w:tr w:rsidR="00412838" w:rsidRPr="00EE6DD0" w14:paraId="4569D1FC" w14:textId="77777777" w:rsidTr="00B000AB">
        <w:tc>
          <w:tcPr>
            <w:tcW w:w="1160" w:type="dxa"/>
            <w:tcBorders>
              <w:right w:val="nil"/>
            </w:tcBorders>
            <w:shd w:val="clear" w:color="auto" w:fill="auto"/>
            <w:noWrap/>
            <w:vAlign w:val="bottom"/>
            <w:hideMark/>
          </w:tcPr>
          <w:p w14:paraId="0BC9BEBB" w14:textId="77777777" w:rsidR="00412838" w:rsidRPr="00EE6DD0" w:rsidRDefault="00412838" w:rsidP="00B000AB">
            <w:pPr>
              <w:spacing w:after="0"/>
              <w:rPr>
                <w:color w:val="000000"/>
                <w:sz w:val="20"/>
                <w:szCs w:val="20"/>
              </w:rPr>
            </w:pPr>
            <w:r>
              <w:rPr>
                <w:rFonts w:cs="Calibri"/>
                <w:color w:val="000000"/>
                <w:sz w:val="20"/>
                <w:szCs w:val="20"/>
              </w:rPr>
              <w:t>E6</w:t>
            </w:r>
          </w:p>
        </w:tc>
        <w:tc>
          <w:tcPr>
            <w:tcW w:w="1038" w:type="dxa"/>
            <w:tcBorders>
              <w:left w:val="nil"/>
              <w:right w:val="nil"/>
            </w:tcBorders>
            <w:shd w:val="clear" w:color="auto" w:fill="auto"/>
            <w:noWrap/>
            <w:vAlign w:val="bottom"/>
            <w:hideMark/>
          </w:tcPr>
          <w:p w14:paraId="55A6BECF" w14:textId="77777777" w:rsidR="00412838" w:rsidRPr="00EE6DD0" w:rsidRDefault="00412838" w:rsidP="00B000AB">
            <w:pPr>
              <w:spacing w:after="0"/>
              <w:jc w:val="right"/>
              <w:rPr>
                <w:color w:val="000000"/>
                <w:sz w:val="20"/>
                <w:szCs w:val="20"/>
              </w:rPr>
            </w:pPr>
            <w:r>
              <w:rPr>
                <w:rFonts w:cs="Calibri"/>
                <w:color w:val="000000"/>
                <w:sz w:val="20"/>
                <w:szCs w:val="20"/>
              </w:rPr>
              <w:t>0:00:35</w:t>
            </w:r>
          </w:p>
        </w:tc>
        <w:tc>
          <w:tcPr>
            <w:tcW w:w="1039" w:type="dxa"/>
            <w:tcBorders>
              <w:left w:val="nil"/>
              <w:right w:val="nil"/>
            </w:tcBorders>
            <w:shd w:val="clear" w:color="auto" w:fill="auto"/>
            <w:noWrap/>
            <w:vAlign w:val="bottom"/>
            <w:hideMark/>
          </w:tcPr>
          <w:p w14:paraId="78F2F1D9" w14:textId="77777777" w:rsidR="00412838" w:rsidRPr="00EE6DD0" w:rsidRDefault="00412838" w:rsidP="00B000AB">
            <w:pPr>
              <w:spacing w:after="0"/>
              <w:jc w:val="right"/>
              <w:rPr>
                <w:color w:val="000000"/>
                <w:sz w:val="20"/>
                <w:szCs w:val="20"/>
              </w:rPr>
            </w:pPr>
            <w:r>
              <w:rPr>
                <w:rFonts w:cs="Calibri"/>
                <w:color w:val="000000"/>
                <w:sz w:val="20"/>
                <w:szCs w:val="20"/>
              </w:rPr>
              <w:t>0:00:58</w:t>
            </w:r>
          </w:p>
        </w:tc>
        <w:tc>
          <w:tcPr>
            <w:tcW w:w="1038" w:type="dxa"/>
            <w:tcBorders>
              <w:left w:val="nil"/>
              <w:right w:val="nil"/>
            </w:tcBorders>
            <w:shd w:val="clear" w:color="auto" w:fill="auto"/>
            <w:noWrap/>
            <w:vAlign w:val="bottom"/>
            <w:hideMark/>
          </w:tcPr>
          <w:p w14:paraId="1B350C31" w14:textId="77777777" w:rsidR="00412838" w:rsidRPr="00EE6DD0" w:rsidRDefault="00412838" w:rsidP="00B000AB">
            <w:pPr>
              <w:spacing w:after="0"/>
              <w:jc w:val="right"/>
              <w:rPr>
                <w:color w:val="000000"/>
                <w:sz w:val="20"/>
                <w:szCs w:val="20"/>
              </w:rPr>
            </w:pPr>
            <w:r>
              <w:rPr>
                <w:rFonts w:cs="Calibri"/>
                <w:color w:val="000000"/>
                <w:sz w:val="20"/>
                <w:szCs w:val="20"/>
              </w:rPr>
              <w:t>0:01:05</w:t>
            </w:r>
          </w:p>
        </w:tc>
        <w:tc>
          <w:tcPr>
            <w:tcW w:w="1039" w:type="dxa"/>
            <w:tcBorders>
              <w:left w:val="nil"/>
              <w:right w:val="nil"/>
            </w:tcBorders>
            <w:shd w:val="clear" w:color="auto" w:fill="auto"/>
            <w:noWrap/>
            <w:vAlign w:val="bottom"/>
            <w:hideMark/>
          </w:tcPr>
          <w:p w14:paraId="5D217F1A" w14:textId="77777777" w:rsidR="00412838" w:rsidRPr="00EE6DD0" w:rsidRDefault="00412838" w:rsidP="00B000AB">
            <w:pPr>
              <w:spacing w:after="0"/>
              <w:jc w:val="right"/>
              <w:rPr>
                <w:color w:val="000000"/>
                <w:sz w:val="20"/>
                <w:szCs w:val="20"/>
              </w:rPr>
            </w:pPr>
            <w:r>
              <w:rPr>
                <w:rFonts w:cs="Calibri"/>
                <w:color w:val="000000"/>
                <w:sz w:val="20"/>
                <w:szCs w:val="20"/>
              </w:rPr>
              <w:t>0:01:41</w:t>
            </w:r>
          </w:p>
        </w:tc>
        <w:tc>
          <w:tcPr>
            <w:tcW w:w="1038" w:type="dxa"/>
            <w:tcBorders>
              <w:left w:val="nil"/>
              <w:right w:val="nil"/>
            </w:tcBorders>
            <w:shd w:val="clear" w:color="auto" w:fill="auto"/>
            <w:noWrap/>
            <w:vAlign w:val="bottom"/>
            <w:hideMark/>
          </w:tcPr>
          <w:p w14:paraId="6915F756" w14:textId="77777777" w:rsidR="00412838" w:rsidRPr="00EE6DD0" w:rsidRDefault="00412838" w:rsidP="00B000AB">
            <w:pPr>
              <w:spacing w:after="0"/>
              <w:jc w:val="right"/>
              <w:rPr>
                <w:color w:val="000000"/>
                <w:sz w:val="20"/>
                <w:szCs w:val="20"/>
              </w:rPr>
            </w:pPr>
            <w:r>
              <w:rPr>
                <w:rFonts w:cs="Calibri"/>
                <w:color w:val="000000"/>
                <w:sz w:val="20"/>
                <w:szCs w:val="20"/>
              </w:rPr>
              <w:t>0:04:13</w:t>
            </w:r>
          </w:p>
        </w:tc>
        <w:tc>
          <w:tcPr>
            <w:tcW w:w="1039" w:type="dxa"/>
            <w:tcBorders>
              <w:left w:val="nil"/>
              <w:right w:val="nil"/>
            </w:tcBorders>
            <w:shd w:val="clear" w:color="auto" w:fill="auto"/>
            <w:noWrap/>
            <w:vAlign w:val="bottom"/>
            <w:hideMark/>
          </w:tcPr>
          <w:p w14:paraId="0ABE97DB" w14:textId="77777777" w:rsidR="00412838" w:rsidRPr="00EE6DD0" w:rsidRDefault="00412838" w:rsidP="00B000AB">
            <w:pPr>
              <w:spacing w:after="0"/>
              <w:jc w:val="right"/>
              <w:rPr>
                <w:color w:val="000000"/>
                <w:sz w:val="20"/>
                <w:szCs w:val="20"/>
              </w:rPr>
            </w:pPr>
            <w:r>
              <w:rPr>
                <w:rFonts w:cs="Calibri"/>
                <w:color w:val="000000"/>
                <w:sz w:val="20"/>
                <w:szCs w:val="20"/>
              </w:rPr>
              <w:t>0:06:19</w:t>
            </w:r>
          </w:p>
        </w:tc>
        <w:tc>
          <w:tcPr>
            <w:tcW w:w="1038" w:type="dxa"/>
            <w:tcBorders>
              <w:left w:val="nil"/>
              <w:right w:val="nil"/>
            </w:tcBorders>
            <w:shd w:val="clear" w:color="auto" w:fill="auto"/>
            <w:noWrap/>
            <w:vAlign w:val="bottom"/>
            <w:hideMark/>
          </w:tcPr>
          <w:p w14:paraId="4CD45877" w14:textId="77777777" w:rsidR="00412838" w:rsidRPr="00EE6DD0" w:rsidRDefault="00412838" w:rsidP="00B000AB">
            <w:pPr>
              <w:spacing w:after="0"/>
              <w:jc w:val="right"/>
              <w:rPr>
                <w:color w:val="000000"/>
                <w:sz w:val="20"/>
                <w:szCs w:val="20"/>
              </w:rPr>
            </w:pPr>
            <w:r>
              <w:rPr>
                <w:rFonts w:cs="Calibri"/>
                <w:color w:val="000000"/>
                <w:sz w:val="20"/>
                <w:szCs w:val="20"/>
              </w:rPr>
              <w:t>0:05:20</w:t>
            </w:r>
          </w:p>
        </w:tc>
        <w:tc>
          <w:tcPr>
            <w:tcW w:w="1039" w:type="dxa"/>
            <w:tcBorders>
              <w:left w:val="nil"/>
            </w:tcBorders>
            <w:shd w:val="clear" w:color="auto" w:fill="auto"/>
            <w:noWrap/>
            <w:vAlign w:val="bottom"/>
            <w:hideMark/>
          </w:tcPr>
          <w:p w14:paraId="0952B802" w14:textId="77777777" w:rsidR="00412838" w:rsidRPr="00EE6DD0" w:rsidRDefault="00412838" w:rsidP="00B000AB">
            <w:pPr>
              <w:spacing w:after="0"/>
              <w:jc w:val="right"/>
              <w:rPr>
                <w:color w:val="000000"/>
                <w:sz w:val="20"/>
                <w:szCs w:val="20"/>
              </w:rPr>
            </w:pPr>
            <w:r>
              <w:rPr>
                <w:rFonts w:cs="Calibri"/>
                <w:color w:val="000000"/>
                <w:sz w:val="20"/>
                <w:szCs w:val="20"/>
              </w:rPr>
              <w:t>0:08:27</w:t>
            </w:r>
          </w:p>
        </w:tc>
      </w:tr>
      <w:tr w:rsidR="00412838" w:rsidRPr="00EE6DD0" w14:paraId="228078BB" w14:textId="77777777" w:rsidTr="00B000AB">
        <w:tc>
          <w:tcPr>
            <w:tcW w:w="1160" w:type="dxa"/>
            <w:tcBorders>
              <w:right w:val="nil"/>
            </w:tcBorders>
            <w:shd w:val="clear" w:color="auto" w:fill="auto"/>
            <w:noWrap/>
            <w:vAlign w:val="bottom"/>
          </w:tcPr>
          <w:p w14:paraId="07A97F4D" w14:textId="77777777" w:rsidR="00412838" w:rsidRPr="00EE6DD0" w:rsidRDefault="00412838" w:rsidP="00B000AB">
            <w:pPr>
              <w:spacing w:after="0"/>
              <w:rPr>
                <w:color w:val="000000"/>
                <w:sz w:val="20"/>
                <w:szCs w:val="20"/>
              </w:rPr>
            </w:pPr>
            <w:r>
              <w:rPr>
                <w:rFonts w:cs="Calibri"/>
                <w:color w:val="000000"/>
                <w:sz w:val="20"/>
                <w:szCs w:val="20"/>
              </w:rPr>
              <w:t>E7</w:t>
            </w:r>
          </w:p>
        </w:tc>
        <w:tc>
          <w:tcPr>
            <w:tcW w:w="1038" w:type="dxa"/>
            <w:tcBorders>
              <w:left w:val="nil"/>
              <w:right w:val="nil"/>
            </w:tcBorders>
            <w:shd w:val="clear" w:color="auto" w:fill="auto"/>
            <w:noWrap/>
            <w:vAlign w:val="bottom"/>
          </w:tcPr>
          <w:p w14:paraId="0C855CC8" w14:textId="77777777" w:rsidR="00412838" w:rsidRPr="00EE6DD0" w:rsidRDefault="00412838" w:rsidP="00B000AB">
            <w:pPr>
              <w:spacing w:after="0"/>
              <w:jc w:val="right"/>
              <w:rPr>
                <w:color w:val="000000"/>
                <w:sz w:val="20"/>
                <w:szCs w:val="20"/>
              </w:rPr>
            </w:pPr>
            <w:r>
              <w:rPr>
                <w:rFonts w:cs="Calibri"/>
                <w:color w:val="000000"/>
                <w:sz w:val="20"/>
                <w:szCs w:val="20"/>
              </w:rPr>
              <w:t>0:00:37</w:t>
            </w:r>
          </w:p>
        </w:tc>
        <w:tc>
          <w:tcPr>
            <w:tcW w:w="1039" w:type="dxa"/>
            <w:tcBorders>
              <w:left w:val="nil"/>
              <w:right w:val="nil"/>
            </w:tcBorders>
            <w:shd w:val="clear" w:color="auto" w:fill="auto"/>
            <w:noWrap/>
            <w:vAlign w:val="bottom"/>
          </w:tcPr>
          <w:p w14:paraId="734513C9" w14:textId="77777777" w:rsidR="00412838" w:rsidRPr="00EE6DD0" w:rsidRDefault="00412838" w:rsidP="00B000AB">
            <w:pPr>
              <w:spacing w:after="0"/>
              <w:jc w:val="right"/>
              <w:rPr>
                <w:color w:val="000000"/>
                <w:sz w:val="20"/>
                <w:szCs w:val="20"/>
              </w:rPr>
            </w:pPr>
            <w:r>
              <w:rPr>
                <w:rFonts w:cs="Calibri"/>
                <w:color w:val="000000"/>
                <w:sz w:val="20"/>
                <w:szCs w:val="20"/>
              </w:rPr>
              <w:t>0:01:05</w:t>
            </w:r>
          </w:p>
        </w:tc>
        <w:tc>
          <w:tcPr>
            <w:tcW w:w="1038" w:type="dxa"/>
            <w:tcBorders>
              <w:left w:val="nil"/>
              <w:right w:val="nil"/>
            </w:tcBorders>
            <w:shd w:val="clear" w:color="auto" w:fill="auto"/>
            <w:noWrap/>
            <w:vAlign w:val="bottom"/>
          </w:tcPr>
          <w:p w14:paraId="3C14E986" w14:textId="77777777" w:rsidR="00412838" w:rsidRPr="00EE6DD0" w:rsidRDefault="00412838" w:rsidP="00B000AB">
            <w:pPr>
              <w:spacing w:after="0"/>
              <w:jc w:val="right"/>
              <w:rPr>
                <w:color w:val="000000"/>
                <w:sz w:val="20"/>
                <w:szCs w:val="20"/>
              </w:rPr>
            </w:pPr>
            <w:r>
              <w:rPr>
                <w:rFonts w:cs="Calibri"/>
                <w:color w:val="000000"/>
                <w:sz w:val="20"/>
                <w:szCs w:val="20"/>
              </w:rPr>
              <w:t>0:01:02</w:t>
            </w:r>
          </w:p>
        </w:tc>
        <w:tc>
          <w:tcPr>
            <w:tcW w:w="1039" w:type="dxa"/>
            <w:tcBorders>
              <w:left w:val="nil"/>
              <w:right w:val="nil"/>
            </w:tcBorders>
            <w:shd w:val="clear" w:color="auto" w:fill="auto"/>
            <w:noWrap/>
            <w:vAlign w:val="bottom"/>
          </w:tcPr>
          <w:p w14:paraId="094F9BEA" w14:textId="77777777" w:rsidR="00412838" w:rsidRPr="00EE6DD0" w:rsidRDefault="00412838" w:rsidP="00B000AB">
            <w:pPr>
              <w:spacing w:after="0"/>
              <w:jc w:val="right"/>
              <w:rPr>
                <w:color w:val="000000"/>
                <w:sz w:val="20"/>
                <w:szCs w:val="20"/>
              </w:rPr>
            </w:pPr>
            <w:r>
              <w:rPr>
                <w:rFonts w:cs="Calibri"/>
                <w:color w:val="000000"/>
                <w:sz w:val="20"/>
                <w:szCs w:val="20"/>
              </w:rPr>
              <w:t>0:01:45</w:t>
            </w:r>
          </w:p>
        </w:tc>
        <w:tc>
          <w:tcPr>
            <w:tcW w:w="1038" w:type="dxa"/>
            <w:tcBorders>
              <w:left w:val="nil"/>
              <w:right w:val="nil"/>
            </w:tcBorders>
            <w:shd w:val="clear" w:color="auto" w:fill="auto"/>
            <w:noWrap/>
            <w:vAlign w:val="bottom"/>
          </w:tcPr>
          <w:p w14:paraId="4E1D1881" w14:textId="77777777" w:rsidR="00412838" w:rsidRPr="00EE6DD0" w:rsidRDefault="00412838" w:rsidP="00B000AB">
            <w:pPr>
              <w:spacing w:after="0"/>
              <w:jc w:val="right"/>
              <w:rPr>
                <w:color w:val="000000"/>
                <w:sz w:val="20"/>
                <w:szCs w:val="20"/>
              </w:rPr>
            </w:pPr>
            <w:r>
              <w:rPr>
                <w:rFonts w:cs="Calibri"/>
                <w:color w:val="000000"/>
                <w:sz w:val="20"/>
                <w:szCs w:val="20"/>
              </w:rPr>
              <w:t>0:03:33</w:t>
            </w:r>
          </w:p>
        </w:tc>
        <w:tc>
          <w:tcPr>
            <w:tcW w:w="1039" w:type="dxa"/>
            <w:tcBorders>
              <w:left w:val="nil"/>
              <w:right w:val="nil"/>
            </w:tcBorders>
            <w:shd w:val="clear" w:color="auto" w:fill="auto"/>
            <w:noWrap/>
            <w:vAlign w:val="bottom"/>
          </w:tcPr>
          <w:p w14:paraId="4D41E50E" w14:textId="77777777" w:rsidR="00412838" w:rsidRPr="00EE6DD0" w:rsidRDefault="00412838" w:rsidP="00B000AB">
            <w:pPr>
              <w:spacing w:after="0"/>
              <w:jc w:val="right"/>
              <w:rPr>
                <w:color w:val="000000"/>
                <w:sz w:val="20"/>
                <w:szCs w:val="20"/>
              </w:rPr>
            </w:pPr>
            <w:r>
              <w:rPr>
                <w:rFonts w:cs="Calibri"/>
                <w:color w:val="000000"/>
                <w:sz w:val="20"/>
                <w:szCs w:val="20"/>
              </w:rPr>
              <w:t>0:05:16</w:t>
            </w:r>
          </w:p>
        </w:tc>
        <w:tc>
          <w:tcPr>
            <w:tcW w:w="1038" w:type="dxa"/>
            <w:tcBorders>
              <w:left w:val="nil"/>
              <w:right w:val="nil"/>
            </w:tcBorders>
            <w:shd w:val="clear" w:color="auto" w:fill="auto"/>
            <w:noWrap/>
            <w:vAlign w:val="bottom"/>
          </w:tcPr>
          <w:p w14:paraId="73FD1BE8" w14:textId="77777777" w:rsidR="00412838" w:rsidRPr="00EE6DD0" w:rsidRDefault="00412838" w:rsidP="00B000AB">
            <w:pPr>
              <w:spacing w:after="0"/>
              <w:jc w:val="right"/>
              <w:rPr>
                <w:color w:val="000000"/>
                <w:sz w:val="20"/>
                <w:szCs w:val="20"/>
              </w:rPr>
            </w:pPr>
            <w:r>
              <w:rPr>
                <w:rFonts w:cs="Calibri"/>
                <w:color w:val="000000"/>
                <w:sz w:val="20"/>
                <w:szCs w:val="20"/>
              </w:rPr>
              <w:t>0:04:38</w:t>
            </w:r>
          </w:p>
        </w:tc>
        <w:tc>
          <w:tcPr>
            <w:tcW w:w="1039" w:type="dxa"/>
            <w:tcBorders>
              <w:left w:val="nil"/>
            </w:tcBorders>
            <w:shd w:val="clear" w:color="auto" w:fill="auto"/>
            <w:noWrap/>
            <w:vAlign w:val="bottom"/>
          </w:tcPr>
          <w:p w14:paraId="50247A9B" w14:textId="77777777" w:rsidR="00412838" w:rsidRPr="00EE6DD0" w:rsidRDefault="00412838" w:rsidP="00B000AB">
            <w:pPr>
              <w:spacing w:after="0"/>
              <w:jc w:val="right"/>
              <w:rPr>
                <w:color w:val="000000"/>
                <w:sz w:val="20"/>
                <w:szCs w:val="20"/>
              </w:rPr>
            </w:pPr>
            <w:r>
              <w:rPr>
                <w:rFonts w:cs="Calibri"/>
                <w:color w:val="000000"/>
                <w:sz w:val="20"/>
                <w:szCs w:val="20"/>
              </w:rPr>
              <w:t>0:07:17</w:t>
            </w:r>
          </w:p>
        </w:tc>
      </w:tr>
      <w:tr w:rsidR="00412838" w:rsidRPr="00EE6DD0" w14:paraId="72C54834" w14:textId="77777777" w:rsidTr="00B000AB">
        <w:tc>
          <w:tcPr>
            <w:tcW w:w="1160" w:type="dxa"/>
            <w:tcBorders>
              <w:right w:val="nil"/>
            </w:tcBorders>
            <w:shd w:val="clear" w:color="auto" w:fill="auto"/>
            <w:noWrap/>
            <w:vAlign w:val="bottom"/>
          </w:tcPr>
          <w:p w14:paraId="35A47168" w14:textId="77777777" w:rsidR="00412838" w:rsidRPr="00EE6DD0" w:rsidRDefault="00412838" w:rsidP="00B000AB">
            <w:pPr>
              <w:spacing w:after="0"/>
              <w:rPr>
                <w:color w:val="000000"/>
                <w:sz w:val="20"/>
                <w:szCs w:val="20"/>
              </w:rPr>
            </w:pPr>
            <w:r>
              <w:rPr>
                <w:rFonts w:cs="Calibri"/>
                <w:color w:val="000000"/>
                <w:sz w:val="20"/>
                <w:szCs w:val="20"/>
              </w:rPr>
              <w:t>E9</w:t>
            </w:r>
          </w:p>
        </w:tc>
        <w:tc>
          <w:tcPr>
            <w:tcW w:w="1038" w:type="dxa"/>
            <w:tcBorders>
              <w:left w:val="nil"/>
              <w:right w:val="nil"/>
            </w:tcBorders>
            <w:shd w:val="clear" w:color="auto" w:fill="auto"/>
            <w:noWrap/>
            <w:vAlign w:val="bottom"/>
          </w:tcPr>
          <w:p w14:paraId="009F6399" w14:textId="77777777" w:rsidR="00412838" w:rsidRPr="00EE6DD0" w:rsidRDefault="00412838" w:rsidP="00B000AB">
            <w:pPr>
              <w:spacing w:after="0"/>
              <w:jc w:val="right"/>
              <w:rPr>
                <w:color w:val="000000"/>
                <w:sz w:val="20"/>
                <w:szCs w:val="20"/>
              </w:rPr>
            </w:pPr>
            <w:r>
              <w:rPr>
                <w:rFonts w:cs="Calibri"/>
                <w:color w:val="000000"/>
                <w:sz w:val="20"/>
                <w:szCs w:val="20"/>
              </w:rPr>
              <w:t>0:00:38</w:t>
            </w:r>
          </w:p>
        </w:tc>
        <w:tc>
          <w:tcPr>
            <w:tcW w:w="1039" w:type="dxa"/>
            <w:tcBorders>
              <w:left w:val="nil"/>
              <w:right w:val="nil"/>
            </w:tcBorders>
            <w:shd w:val="clear" w:color="auto" w:fill="auto"/>
            <w:noWrap/>
            <w:vAlign w:val="bottom"/>
          </w:tcPr>
          <w:p w14:paraId="7DBC9CA0" w14:textId="77777777" w:rsidR="00412838" w:rsidRPr="00EE6DD0" w:rsidRDefault="00412838" w:rsidP="00B000AB">
            <w:pPr>
              <w:spacing w:after="0"/>
              <w:jc w:val="right"/>
              <w:rPr>
                <w:color w:val="000000"/>
                <w:sz w:val="20"/>
                <w:szCs w:val="20"/>
              </w:rPr>
            </w:pPr>
            <w:r>
              <w:rPr>
                <w:rFonts w:cs="Calibri"/>
                <w:color w:val="000000"/>
                <w:sz w:val="20"/>
                <w:szCs w:val="20"/>
              </w:rPr>
              <w:t>0:01:04</w:t>
            </w:r>
          </w:p>
        </w:tc>
        <w:tc>
          <w:tcPr>
            <w:tcW w:w="1038" w:type="dxa"/>
            <w:tcBorders>
              <w:left w:val="nil"/>
              <w:right w:val="nil"/>
            </w:tcBorders>
            <w:shd w:val="clear" w:color="auto" w:fill="auto"/>
            <w:noWrap/>
            <w:vAlign w:val="bottom"/>
          </w:tcPr>
          <w:p w14:paraId="47D1A13C" w14:textId="77777777" w:rsidR="00412838" w:rsidRPr="00EE6DD0" w:rsidRDefault="00412838" w:rsidP="00B000AB">
            <w:pPr>
              <w:spacing w:after="0"/>
              <w:jc w:val="right"/>
              <w:rPr>
                <w:color w:val="000000"/>
                <w:sz w:val="20"/>
                <w:szCs w:val="20"/>
              </w:rPr>
            </w:pPr>
            <w:r>
              <w:rPr>
                <w:rFonts w:cs="Calibri"/>
                <w:color w:val="000000"/>
                <w:sz w:val="20"/>
                <w:szCs w:val="20"/>
              </w:rPr>
              <w:t>0:00:59</w:t>
            </w:r>
          </w:p>
        </w:tc>
        <w:tc>
          <w:tcPr>
            <w:tcW w:w="1039" w:type="dxa"/>
            <w:tcBorders>
              <w:left w:val="nil"/>
              <w:right w:val="nil"/>
            </w:tcBorders>
            <w:shd w:val="clear" w:color="auto" w:fill="auto"/>
            <w:noWrap/>
            <w:vAlign w:val="bottom"/>
          </w:tcPr>
          <w:p w14:paraId="50234A98" w14:textId="77777777" w:rsidR="00412838" w:rsidRPr="00EE6DD0" w:rsidRDefault="00412838" w:rsidP="00B000AB">
            <w:pPr>
              <w:spacing w:after="0"/>
              <w:jc w:val="right"/>
              <w:rPr>
                <w:color w:val="000000"/>
                <w:sz w:val="20"/>
                <w:szCs w:val="20"/>
              </w:rPr>
            </w:pPr>
            <w:r>
              <w:rPr>
                <w:rFonts w:cs="Calibri"/>
                <w:color w:val="000000"/>
                <w:sz w:val="20"/>
                <w:szCs w:val="20"/>
              </w:rPr>
              <w:t>0:01:38</w:t>
            </w:r>
          </w:p>
        </w:tc>
        <w:tc>
          <w:tcPr>
            <w:tcW w:w="1038" w:type="dxa"/>
            <w:tcBorders>
              <w:left w:val="nil"/>
              <w:right w:val="nil"/>
            </w:tcBorders>
            <w:shd w:val="clear" w:color="auto" w:fill="auto"/>
            <w:noWrap/>
            <w:vAlign w:val="bottom"/>
          </w:tcPr>
          <w:p w14:paraId="74F19437" w14:textId="77777777" w:rsidR="00412838" w:rsidRPr="00EE6DD0" w:rsidRDefault="00412838" w:rsidP="00B000AB">
            <w:pPr>
              <w:spacing w:after="0"/>
              <w:jc w:val="right"/>
              <w:rPr>
                <w:color w:val="000000"/>
                <w:sz w:val="20"/>
                <w:szCs w:val="20"/>
              </w:rPr>
            </w:pPr>
            <w:r>
              <w:rPr>
                <w:rFonts w:cs="Calibri"/>
                <w:color w:val="000000"/>
                <w:sz w:val="20"/>
                <w:szCs w:val="20"/>
              </w:rPr>
              <w:t>0:03:15</w:t>
            </w:r>
          </w:p>
        </w:tc>
        <w:tc>
          <w:tcPr>
            <w:tcW w:w="1039" w:type="dxa"/>
            <w:tcBorders>
              <w:left w:val="nil"/>
              <w:right w:val="nil"/>
            </w:tcBorders>
            <w:shd w:val="clear" w:color="auto" w:fill="auto"/>
            <w:noWrap/>
            <w:vAlign w:val="bottom"/>
          </w:tcPr>
          <w:p w14:paraId="72CFEA81" w14:textId="77777777" w:rsidR="00412838" w:rsidRPr="00EE6DD0" w:rsidRDefault="00412838" w:rsidP="00B000AB">
            <w:pPr>
              <w:spacing w:after="0"/>
              <w:jc w:val="right"/>
              <w:rPr>
                <w:color w:val="000000"/>
                <w:sz w:val="20"/>
                <w:szCs w:val="20"/>
              </w:rPr>
            </w:pPr>
            <w:r>
              <w:rPr>
                <w:rFonts w:cs="Calibri"/>
                <w:color w:val="000000"/>
                <w:sz w:val="20"/>
                <w:szCs w:val="20"/>
              </w:rPr>
              <w:t>0:05:28</w:t>
            </w:r>
          </w:p>
        </w:tc>
        <w:tc>
          <w:tcPr>
            <w:tcW w:w="1038" w:type="dxa"/>
            <w:tcBorders>
              <w:left w:val="nil"/>
              <w:right w:val="nil"/>
            </w:tcBorders>
            <w:shd w:val="clear" w:color="auto" w:fill="auto"/>
            <w:noWrap/>
            <w:vAlign w:val="bottom"/>
          </w:tcPr>
          <w:p w14:paraId="2D643FB0" w14:textId="77777777" w:rsidR="00412838" w:rsidRPr="00EE6DD0" w:rsidRDefault="00412838" w:rsidP="00B000AB">
            <w:pPr>
              <w:spacing w:after="0"/>
              <w:jc w:val="right"/>
              <w:rPr>
                <w:color w:val="000000"/>
                <w:sz w:val="20"/>
                <w:szCs w:val="20"/>
              </w:rPr>
            </w:pPr>
            <w:r>
              <w:rPr>
                <w:rFonts w:cs="Calibri"/>
                <w:color w:val="000000"/>
                <w:sz w:val="20"/>
                <w:szCs w:val="20"/>
              </w:rPr>
              <w:t>0:04:15</w:t>
            </w:r>
          </w:p>
        </w:tc>
        <w:tc>
          <w:tcPr>
            <w:tcW w:w="1039" w:type="dxa"/>
            <w:tcBorders>
              <w:left w:val="nil"/>
            </w:tcBorders>
            <w:shd w:val="clear" w:color="auto" w:fill="auto"/>
            <w:noWrap/>
            <w:vAlign w:val="bottom"/>
          </w:tcPr>
          <w:p w14:paraId="79EC2145" w14:textId="77777777" w:rsidR="00412838" w:rsidRPr="00EE6DD0" w:rsidRDefault="00412838" w:rsidP="00B000AB">
            <w:pPr>
              <w:spacing w:after="0"/>
              <w:jc w:val="right"/>
              <w:rPr>
                <w:color w:val="000000"/>
                <w:sz w:val="20"/>
                <w:szCs w:val="20"/>
              </w:rPr>
            </w:pPr>
            <w:r>
              <w:rPr>
                <w:rFonts w:cs="Calibri"/>
                <w:color w:val="000000"/>
                <w:sz w:val="20"/>
                <w:szCs w:val="20"/>
              </w:rPr>
              <w:t>0:07:01</w:t>
            </w:r>
          </w:p>
        </w:tc>
      </w:tr>
      <w:tr w:rsidR="00412838" w:rsidRPr="00EE6DD0" w14:paraId="20040CF0" w14:textId="77777777" w:rsidTr="00B000AB">
        <w:tc>
          <w:tcPr>
            <w:tcW w:w="1160" w:type="dxa"/>
            <w:tcBorders>
              <w:right w:val="nil"/>
            </w:tcBorders>
            <w:shd w:val="clear" w:color="auto" w:fill="auto"/>
            <w:noWrap/>
            <w:vAlign w:val="bottom"/>
          </w:tcPr>
          <w:p w14:paraId="156FE1B6" w14:textId="77777777" w:rsidR="00412838" w:rsidRPr="00EE6DD0" w:rsidRDefault="00412838" w:rsidP="00B000AB">
            <w:pPr>
              <w:spacing w:after="0"/>
              <w:rPr>
                <w:color w:val="000000"/>
                <w:sz w:val="20"/>
                <w:szCs w:val="20"/>
              </w:rPr>
            </w:pPr>
            <w:r>
              <w:rPr>
                <w:rFonts w:cs="Calibri"/>
                <w:color w:val="000000"/>
                <w:sz w:val="20"/>
                <w:szCs w:val="20"/>
              </w:rPr>
              <w:t>E10</w:t>
            </w:r>
          </w:p>
        </w:tc>
        <w:tc>
          <w:tcPr>
            <w:tcW w:w="1038" w:type="dxa"/>
            <w:tcBorders>
              <w:left w:val="nil"/>
              <w:right w:val="nil"/>
            </w:tcBorders>
            <w:shd w:val="clear" w:color="auto" w:fill="auto"/>
            <w:noWrap/>
            <w:vAlign w:val="bottom"/>
          </w:tcPr>
          <w:p w14:paraId="0032CF79" w14:textId="77777777" w:rsidR="00412838" w:rsidRPr="00EE6DD0" w:rsidRDefault="00412838" w:rsidP="00B000AB">
            <w:pPr>
              <w:spacing w:after="0"/>
              <w:jc w:val="right"/>
              <w:rPr>
                <w:color w:val="000000"/>
                <w:sz w:val="20"/>
                <w:szCs w:val="20"/>
              </w:rPr>
            </w:pPr>
            <w:r>
              <w:rPr>
                <w:rFonts w:cs="Calibri"/>
                <w:color w:val="000000"/>
                <w:sz w:val="20"/>
                <w:szCs w:val="20"/>
              </w:rPr>
              <w:t>0:00:35</w:t>
            </w:r>
          </w:p>
        </w:tc>
        <w:tc>
          <w:tcPr>
            <w:tcW w:w="1039" w:type="dxa"/>
            <w:tcBorders>
              <w:left w:val="nil"/>
              <w:right w:val="nil"/>
            </w:tcBorders>
            <w:shd w:val="clear" w:color="auto" w:fill="auto"/>
            <w:noWrap/>
            <w:vAlign w:val="bottom"/>
          </w:tcPr>
          <w:p w14:paraId="384E0BF5" w14:textId="77777777" w:rsidR="00412838" w:rsidRPr="00EE6DD0" w:rsidRDefault="00412838" w:rsidP="00B000AB">
            <w:pPr>
              <w:spacing w:after="0"/>
              <w:jc w:val="right"/>
              <w:rPr>
                <w:color w:val="000000"/>
                <w:sz w:val="20"/>
                <w:szCs w:val="20"/>
              </w:rPr>
            </w:pPr>
            <w:r>
              <w:rPr>
                <w:rFonts w:cs="Calibri"/>
                <w:color w:val="000000"/>
                <w:sz w:val="20"/>
                <w:szCs w:val="20"/>
              </w:rPr>
              <w:t>0:01:02</w:t>
            </w:r>
          </w:p>
        </w:tc>
        <w:tc>
          <w:tcPr>
            <w:tcW w:w="1038" w:type="dxa"/>
            <w:tcBorders>
              <w:left w:val="nil"/>
              <w:right w:val="nil"/>
            </w:tcBorders>
            <w:shd w:val="clear" w:color="auto" w:fill="auto"/>
            <w:noWrap/>
            <w:vAlign w:val="bottom"/>
          </w:tcPr>
          <w:p w14:paraId="252D75EC" w14:textId="77777777" w:rsidR="00412838" w:rsidRPr="00EE6DD0" w:rsidRDefault="00412838" w:rsidP="00B000AB">
            <w:pPr>
              <w:spacing w:after="0"/>
              <w:jc w:val="right"/>
              <w:rPr>
                <w:color w:val="000000"/>
                <w:sz w:val="20"/>
                <w:szCs w:val="20"/>
              </w:rPr>
            </w:pPr>
            <w:r>
              <w:rPr>
                <w:rFonts w:cs="Calibri"/>
                <w:color w:val="000000"/>
                <w:sz w:val="20"/>
                <w:szCs w:val="20"/>
              </w:rPr>
              <w:t>0:01:07</w:t>
            </w:r>
          </w:p>
        </w:tc>
        <w:tc>
          <w:tcPr>
            <w:tcW w:w="1039" w:type="dxa"/>
            <w:tcBorders>
              <w:left w:val="nil"/>
              <w:right w:val="nil"/>
            </w:tcBorders>
            <w:shd w:val="clear" w:color="auto" w:fill="auto"/>
            <w:noWrap/>
            <w:vAlign w:val="bottom"/>
          </w:tcPr>
          <w:p w14:paraId="5C119E46" w14:textId="77777777" w:rsidR="00412838" w:rsidRPr="00EE6DD0" w:rsidRDefault="00412838" w:rsidP="00B000AB">
            <w:pPr>
              <w:spacing w:after="0"/>
              <w:jc w:val="right"/>
              <w:rPr>
                <w:color w:val="000000"/>
                <w:sz w:val="20"/>
                <w:szCs w:val="20"/>
              </w:rPr>
            </w:pPr>
            <w:r>
              <w:rPr>
                <w:rFonts w:cs="Calibri"/>
                <w:color w:val="000000"/>
                <w:sz w:val="20"/>
                <w:szCs w:val="20"/>
              </w:rPr>
              <w:t>0:01:46</w:t>
            </w:r>
          </w:p>
        </w:tc>
        <w:tc>
          <w:tcPr>
            <w:tcW w:w="1038" w:type="dxa"/>
            <w:tcBorders>
              <w:left w:val="nil"/>
              <w:right w:val="nil"/>
            </w:tcBorders>
            <w:shd w:val="clear" w:color="auto" w:fill="auto"/>
            <w:noWrap/>
            <w:vAlign w:val="bottom"/>
          </w:tcPr>
          <w:p w14:paraId="2AF1BE78" w14:textId="77777777" w:rsidR="00412838" w:rsidRPr="00EE6DD0" w:rsidRDefault="00412838" w:rsidP="00B000AB">
            <w:pPr>
              <w:spacing w:after="0"/>
              <w:jc w:val="right"/>
              <w:rPr>
                <w:color w:val="000000"/>
                <w:sz w:val="20"/>
                <w:szCs w:val="20"/>
              </w:rPr>
            </w:pPr>
            <w:r>
              <w:rPr>
                <w:rFonts w:cs="Calibri"/>
                <w:color w:val="000000"/>
                <w:sz w:val="20"/>
                <w:szCs w:val="20"/>
              </w:rPr>
              <w:t>0:03:57</w:t>
            </w:r>
          </w:p>
        </w:tc>
        <w:tc>
          <w:tcPr>
            <w:tcW w:w="1039" w:type="dxa"/>
            <w:tcBorders>
              <w:left w:val="nil"/>
              <w:right w:val="nil"/>
            </w:tcBorders>
            <w:shd w:val="clear" w:color="auto" w:fill="auto"/>
            <w:noWrap/>
            <w:vAlign w:val="bottom"/>
          </w:tcPr>
          <w:p w14:paraId="1724CFAC" w14:textId="77777777" w:rsidR="00412838" w:rsidRPr="00EE6DD0" w:rsidRDefault="00412838" w:rsidP="00B000AB">
            <w:pPr>
              <w:spacing w:after="0"/>
              <w:jc w:val="right"/>
              <w:rPr>
                <w:color w:val="000000"/>
                <w:sz w:val="20"/>
                <w:szCs w:val="20"/>
              </w:rPr>
            </w:pPr>
            <w:r>
              <w:rPr>
                <w:rFonts w:cs="Calibri"/>
                <w:color w:val="000000"/>
                <w:sz w:val="20"/>
                <w:szCs w:val="20"/>
              </w:rPr>
              <w:t>0:06:28</w:t>
            </w:r>
          </w:p>
        </w:tc>
        <w:tc>
          <w:tcPr>
            <w:tcW w:w="1038" w:type="dxa"/>
            <w:tcBorders>
              <w:left w:val="nil"/>
              <w:right w:val="nil"/>
            </w:tcBorders>
            <w:shd w:val="clear" w:color="auto" w:fill="auto"/>
            <w:noWrap/>
            <w:vAlign w:val="bottom"/>
          </w:tcPr>
          <w:p w14:paraId="7A3FB74C" w14:textId="77777777" w:rsidR="00412838" w:rsidRPr="00EE6DD0" w:rsidRDefault="00412838" w:rsidP="00B000AB">
            <w:pPr>
              <w:spacing w:after="0"/>
              <w:jc w:val="right"/>
              <w:rPr>
                <w:color w:val="000000"/>
                <w:sz w:val="20"/>
                <w:szCs w:val="20"/>
              </w:rPr>
            </w:pPr>
            <w:r>
              <w:rPr>
                <w:rFonts w:cs="Calibri"/>
                <w:color w:val="000000"/>
                <w:sz w:val="20"/>
                <w:szCs w:val="20"/>
              </w:rPr>
              <w:t>0:05:10</w:t>
            </w:r>
          </w:p>
        </w:tc>
        <w:tc>
          <w:tcPr>
            <w:tcW w:w="1039" w:type="dxa"/>
            <w:tcBorders>
              <w:left w:val="nil"/>
            </w:tcBorders>
            <w:shd w:val="clear" w:color="auto" w:fill="auto"/>
            <w:noWrap/>
            <w:vAlign w:val="bottom"/>
          </w:tcPr>
          <w:p w14:paraId="7967D930" w14:textId="77777777" w:rsidR="00412838" w:rsidRPr="00EE6DD0" w:rsidRDefault="00412838" w:rsidP="00B000AB">
            <w:pPr>
              <w:spacing w:after="0"/>
              <w:jc w:val="right"/>
              <w:rPr>
                <w:color w:val="000000"/>
                <w:sz w:val="20"/>
                <w:szCs w:val="20"/>
              </w:rPr>
            </w:pPr>
            <w:r>
              <w:rPr>
                <w:rFonts w:cs="Calibri"/>
                <w:color w:val="000000"/>
                <w:sz w:val="20"/>
                <w:szCs w:val="20"/>
              </w:rPr>
              <w:t>0:09:13</w:t>
            </w:r>
          </w:p>
        </w:tc>
      </w:tr>
      <w:tr w:rsidR="00412838" w:rsidRPr="00EE6DD0" w14:paraId="7EACB117" w14:textId="77777777" w:rsidTr="00B000AB">
        <w:tc>
          <w:tcPr>
            <w:tcW w:w="1160" w:type="dxa"/>
            <w:tcBorders>
              <w:right w:val="nil"/>
            </w:tcBorders>
            <w:shd w:val="clear" w:color="auto" w:fill="auto"/>
            <w:noWrap/>
            <w:vAlign w:val="bottom"/>
          </w:tcPr>
          <w:p w14:paraId="56710876" w14:textId="77777777" w:rsidR="00412838" w:rsidRPr="00EE6DD0" w:rsidRDefault="00412838" w:rsidP="00B000AB">
            <w:pPr>
              <w:spacing w:after="0"/>
              <w:rPr>
                <w:color w:val="000000"/>
                <w:sz w:val="20"/>
                <w:szCs w:val="20"/>
              </w:rPr>
            </w:pPr>
            <w:r>
              <w:rPr>
                <w:rFonts w:cs="Calibri"/>
                <w:color w:val="000000"/>
                <w:sz w:val="20"/>
                <w:szCs w:val="20"/>
              </w:rPr>
              <w:t>E11</w:t>
            </w:r>
          </w:p>
        </w:tc>
        <w:tc>
          <w:tcPr>
            <w:tcW w:w="1038" w:type="dxa"/>
            <w:tcBorders>
              <w:left w:val="nil"/>
              <w:right w:val="nil"/>
            </w:tcBorders>
            <w:shd w:val="clear" w:color="auto" w:fill="auto"/>
            <w:noWrap/>
            <w:vAlign w:val="bottom"/>
          </w:tcPr>
          <w:p w14:paraId="495E7653" w14:textId="77777777" w:rsidR="00412838" w:rsidRPr="00EE6DD0" w:rsidRDefault="00412838" w:rsidP="00B000AB">
            <w:pPr>
              <w:spacing w:after="0"/>
              <w:jc w:val="right"/>
              <w:rPr>
                <w:color w:val="000000"/>
                <w:sz w:val="20"/>
                <w:szCs w:val="20"/>
              </w:rPr>
            </w:pPr>
            <w:r>
              <w:rPr>
                <w:rFonts w:cs="Calibri"/>
                <w:color w:val="000000"/>
                <w:sz w:val="20"/>
                <w:szCs w:val="20"/>
              </w:rPr>
              <w:t>0:00:36</w:t>
            </w:r>
          </w:p>
        </w:tc>
        <w:tc>
          <w:tcPr>
            <w:tcW w:w="1039" w:type="dxa"/>
            <w:tcBorders>
              <w:left w:val="nil"/>
              <w:right w:val="nil"/>
            </w:tcBorders>
            <w:shd w:val="clear" w:color="auto" w:fill="auto"/>
            <w:noWrap/>
            <w:vAlign w:val="bottom"/>
          </w:tcPr>
          <w:p w14:paraId="47EE37BA" w14:textId="77777777" w:rsidR="00412838" w:rsidRPr="00EE6DD0" w:rsidRDefault="00412838" w:rsidP="00B000AB">
            <w:pPr>
              <w:spacing w:after="0"/>
              <w:jc w:val="right"/>
              <w:rPr>
                <w:color w:val="000000"/>
                <w:sz w:val="20"/>
                <w:szCs w:val="20"/>
              </w:rPr>
            </w:pPr>
            <w:r>
              <w:rPr>
                <w:rFonts w:cs="Calibri"/>
                <w:color w:val="000000"/>
                <w:sz w:val="20"/>
                <w:szCs w:val="20"/>
              </w:rPr>
              <w:t>0:00:57</w:t>
            </w:r>
          </w:p>
        </w:tc>
        <w:tc>
          <w:tcPr>
            <w:tcW w:w="1038" w:type="dxa"/>
            <w:tcBorders>
              <w:left w:val="nil"/>
              <w:right w:val="nil"/>
            </w:tcBorders>
            <w:shd w:val="clear" w:color="auto" w:fill="auto"/>
            <w:noWrap/>
            <w:vAlign w:val="bottom"/>
          </w:tcPr>
          <w:p w14:paraId="18DCB1CA" w14:textId="77777777" w:rsidR="00412838" w:rsidRPr="00EE6DD0" w:rsidRDefault="00412838" w:rsidP="00B000AB">
            <w:pPr>
              <w:spacing w:after="0"/>
              <w:jc w:val="right"/>
              <w:rPr>
                <w:color w:val="000000"/>
                <w:sz w:val="20"/>
                <w:szCs w:val="20"/>
              </w:rPr>
            </w:pPr>
            <w:r>
              <w:rPr>
                <w:rFonts w:cs="Calibri"/>
                <w:color w:val="000000"/>
                <w:sz w:val="20"/>
                <w:szCs w:val="20"/>
              </w:rPr>
              <w:t>0:01:09</w:t>
            </w:r>
          </w:p>
        </w:tc>
        <w:tc>
          <w:tcPr>
            <w:tcW w:w="1039" w:type="dxa"/>
            <w:tcBorders>
              <w:left w:val="nil"/>
              <w:right w:val="nil"/>
            </w:tcBorders>
            <w:shd w:val="clear" w:color="auto" w:fill="auto"/>
            <w:noWrap/>
            <w:vAlign w:val="bottom"/>
          </w:tcPr>
          <w:p w14:paraId="659D5657" w14:textId="77777777" w:rsidR="00412838" w:rsidRPr="00EE6DD0" w:rsidRDefault="00412838" w:rsidP="00B000AB">
            <w:pPr>
              <w:spacing w:after="0"/>
              <w:jc w:val="right"/>
              <w:rPr>
                <w:color w:val="000000"/>
                <w:sz w:val="20"/>
                <w:szCs w:val="20"/>
              </w:rPr>
            </w:pPr>
            <w:r>
              <w:rPr>
                <w:rFonts w:cs="Calibri"/>
                <w:color w:val="000000"/>
                <w:sz w:val="20"/>
                <w:szCs w:val="20"/>
              </w:rPr>
              <w:t>0:01:46</w:t>
            </w:r>
          </w:p>
        </w:tc>
        <w:tc>
          <w:tcPr>
            <w:tcW w:w="1038" w:type="dxa"/>
            <w:tcBorders>
              <w:left w:val="nil"/>
              <w:right w:val="nil"/>
            </w:tcBorders>
            <w:shd w:val="clear" w:color="auto" w:fill="auto"/>
            <w:noWrap/>
            <w:vAlign w:val="bottom"/>
          </w:tcPr>
          <w:p w14:paraId="60063E24" w14:textId="77777777" w:rsidR="00412838" w:rsidRPr="00EE6DD0" w:rsidRDefault="00412838" w:rsidP="00B000AB">
            <w:pPr>
              <w:spacing w:after="0"/>
              <w:jc w:val="right"/>
              <w:rPr>
                <w:color w:val="000000"/>
                <w:sz w:val="20"/>
                <w:szCs w:val="20"/>
              </w:rPr>
            </w:pPr>
            <w:r>
              <w:rPr>
                <w:rFonts w:cs="Calibri"/>
                <w:color w:val="000000"/>
                <w:sz w:val="20"/>
                <w:szCs w:val="20"/>
              </w:rPr>
              <w:t>0:03:43</w:t>
            </w:r>
          </w:p>
        </w:tc>
        <w:tc>
          <w:tcPr>
            <w:tcW w:w="1039" w:type="dxa"/>
            <w:tcBorders>
              <w:left w:val="nil"/>
              <w:right w:val="nil"/>
            </w:tcBorders>
            <w:shd w:val="clear" w:color="auto" w:fill="auto"/>
            <w:noWrap/>
            <w:vAlign w:val="bottom"/>
          </w:tcPr>
          <w:p w14:paraId="6A8AD28D" w14:textId="77777777" w:rsidR="00412838" w:rsidRPr="00EE6DD0" w:rsidRDefault="00412838" w:rsidP="00B000AB">
            <w:pPr>
              <w:spacing w:after="0"/>
              <w:jc w:val="right"/>
              <w:rPr>
                <w:color w:val="000000"/>
                <w:sz w:val="20"/>
                <w:szCs w:val="20"/>
              </w:rPr>
            </w:pPr>
            <w:r>
              <w:rPr>
                <w:rFonts w:cs="Calibri"/>
                <w:color w:val="000000"/>
                <w:sz w:val="20"/>
                <w:szCs w:val="20"/>
              </w:rPr>
              <w:t>0:05:51</w:t>
            </w:r>
          </w:p>
        </w:tc>
        <w:tc>
          <w:tcPr>
            <w:tcW w:w="1038" w:type="dxa"/>
            <w:tcBorders>
              <w:left w:val="nil"/>
              <w:right w:val="nil"/>
            </w:tcBorders>
            <w:shd w:val="clear" w:color="auto" w:fill="auto"/>
            <w:noWrap/>
            <w:vAlign w:val="bottom"/>
          </w:tcPr>
          <w:p w14:paraId="6ABC6581" w14:textId="77777777" w:rsidR="00412838" w:rsidRPr="00EE6DD0" w:rsidRDefault="00412838" w:rsidP="00B000AB">
            <w:pPr>
              <w:spacing w:after="0"/>
              <w:jc w:val="right"/>
              <w:rPr>
                <w:color w:val="000000"/>
                <w:sz w:val="20"/>
                <w:szCs w:val="20"/>
              </w:rPr>
            </w:pPr>
            <w:r>
              <w:rPr>
                <w:rFonts w:cs="Calibri"/>
                <w:color w:val="000000"/>
                <w:sz w:val="20"/>
                <w:szCs w:val="20"/>
              </w:rPr>
              <w:t>0:04:54</w:t>
            </w:r>
          </w:p>
        </w:tc>
        <w:tc>
          <w:tcPr>
            <w:tcW w:w="1039" w:type="dxa"/>
            <w:tcBorders>
              <w:left w:val="nil"/>
            </w:tcBorders>
            <w:shd w:val="clear" w:color="auto" w:fill="auto"/>
            <w:noWrap/>
            <w:vAlign w:val="bottom"/>
          </w:tcPr>
          <w:p w14:paraId="588EF07C" w14:textId="77777777" w:rsidR="00412838" w:rsidRPr="00EE6DD0" w:rsidRDefault="00412838" w:rsidP="00B000AB">
            <w:pPr>
              <w:spacing w:after="0"/>
              <w:jc w:val="right"/>
              <w:rPr>
                <w:color w:val="000000"/>
                <w:sz w:val="20"/>
                <w:szCs w:val="20"/>
              </w:rPr>
            </w:pPr>
            <w:r>
              <w:rPr>
                <w:rFonts w:cs="Calibri"/>
                <w:color w:val="000000"/>
                <w:sz w:val="20"/>
                <w:szCs w:val="20"/>
              </w:rPr>
              <w:t>0:08:01</w:t>
            </w:r>
          </w:p>
        </w:tc>
      </w:tr>
      <w:tr w:rsidR="00412838" w:rsidRPr="00EE6DD0" w14:paraId="1624513C" w14:textId="77777777" w:rsidTr="00B000AB">
        <w:tc>
          <w:tcPr>
            <w:tcW w:w="1160" w:type="dxa"/>
            <w:tcBorders>
              <w:right w:val="nil"/>
            </w:tcBorders>
            <w:shd w:val="clear" w:color="auto" w:fill="auto"/>
            <w:noWrap/>
            <w:vAlign w:val="bottom"/>
          </w:tcPr>
          <w:p w14:paraId="4212BCB6" w14:textId="77777777" w:rsidR="00412838" w:rsidRPr="00EE6DD0" w:rsidRDefault="00412838" w:rsidP="00B000AB">
            <w:pPr>
              <w:spacing w:after="0"/>
              <w:rPr>
                <w:color w:val="000000"/>
                <w:sz w:val="20"/>
                <w:szCs w:val="20"/>
              </w:rPr>
            </w:pPr>
            <w:r>
              <w:rPr>
                <w:rFonts w:cs="Calibri"/>
                <w:color w:val="000000"/>
                <w:sz w:val="20"/>
                <w:szCs w:val="20"/>
              </w:rPr>
              <w:t>E12</w:t>
            </w:r>
          </w:p>
        </w:tc>
        <w:tc>
          <w:tcPr>
            <w:tcW w:w="1038" w:type="dxa"/>
            <w:tcBorders>
              <w:left w:val="nil"/>
              <w:right w:val="nil"/>
            </w:tcBorders>
            <w:shd w:val="clear" w:color="auto" w:fill="auto"/>
            <w:noWrap/>
            <w:vAlign w:val="bottom"/>
          </w:tcPr>
          <w:p w14:paraId="63DE679C" w14:textId="77777777" w:rsidR="00412838" w:rsidRPr="00EE6DD0" w:rsidRDefault="00412838" w:rsidP="00B000AB">
            <w:pPr>
              <w:spacing w:after="0"/>
              <w:jc w:val="right"/>
              <w:rPr>
                <w:color w:val="000000"/>
                <w:sz w:val="20"/>
                <w:szCs w:val="20"/>
              </w:rPr>
            </w:pPr>
            <w:r>
              <w:rPr>
                <w:rFonts w:cs="Calibri"/>
                <w:color w:val="000000"/>
                <w:sz w:val="20"/>
                <w:szCs w:val="20"/>
              </w:rPr>
              <w:t>0:00:34</w:t>
            </w:r>
          </w:p>
        </w:tc>
        <w:tc>
          <w:tcPr>
            <w:tcW w:w="1039" w:type="dxa"/>
            <w:tcBorders>
              <w:left w:val="nil"/>
              <w:right w:val="nil"/>
            </w:tcBorders>
            <w:shd w:val="clear" w:color="auto" w:fill="auto"/>
            <w:noWrap/>
            <w:vAlign w:val="bottom"/>
          </w:tcPr>
          <w:p w14:paraId="6639AF2D" w14:textId="77777777" w:rsidR="00412838" w:rsidRPr="00EE6DD0" w:rsidRDefault="00412838" w:rsidP="00B000AB">
            <w:pPr>
              <w:spacing w:after="0"/>
              <w:jc w:val="right"/>
              <w:rPr>
                <w:color w:val="000000"/>
                <w:sz w:val="20"/>
                <w:szCs w:val="20"/>
              </w:rPr>
            </w:pPr>
            <w:r>
              <w:rPr>
                <w:rFonts w:cs="Calibri"/>
                <w:color w:val="000000"/>
                <w:sz w:val="20"/>
                <w:szCs w:val="20"/>
              </w:rPr>
              <w:t>0:00:58</w:t>
            </w:r>
          </w:p>
        </w:tc>
        <w:tc>
          <w:tcPr>
            <w:tcW w:w="1038" w:type="dxa"/>
            <w:tcBorders>
              <w:left w:val="nil"/>
              <w:right w:val="nil"/>
            </w:tcBorders>
            <w:shd w:val="clear" w:color="auto" w:fill="auto"/>
            <w:noWrap/>
            <w:vAlign w:val="bottom"/>
          </w:tcPr>
          <w:p w14:paraId="4E023394" w14:textId="77777777" w:rsidR="00412838" w:rsidRPr="00EE6DD0" w:rsidRDefault="00412838" w:rsidP="00B000AB">
            <w:pPr>
              <w:spacing w:after="0"/>
              <w:jc w:val="right"/>
              <w:rPr>
                <w:color w:val="000000"/>
                <w:sz w:val="20"/>
                <w:szCs w:val="20"/>
              </w:rPr>
            </w:pPr>
            <w:r>
              <w:rPr>
                <w:rFonts w:cs="Calibri"/>
                <w:color w:val="000000"/>
                <w:sz w:val="20"/>
                <w:szCs w:val="20"/>
              </w:rPr>
              <w:t>0:01:15</w:t>
            </w:r>
          </w:p>
        </w:tc>
        <w:tc>
          <w:tcPr>
            <w:tcW w:w="1039" w:type="dxa"/>
            <w:tcBorders>
              <w:left w:val="nil"/>
              <w:right w:val="nil"/>
            </w:tcBorders>
            <w:shd w:val="clear" w:color="auto" w:fill="auto"/>
            <w:noWrap/>
            <w:vAlign w:val="bottom"/>
          </w:tcPr>
          <w:p w14:paraId="458193A0" w14:textId="77777777" w:rsidR="00412838" w:rsidRPr="00EE6DD0" w:rsidRDefault="00412838" w:rsidP="00B000AB">
            <w:pPr>
              <w:spacing w:after="0"/>
              <w:jc w:val="right"/>
              <w:rPr>
                <w:color w:val="000000"/>
                <w:sz w:val="20"/>
                <w:szCs w:val="20"/>
              </w:rPr>
            </w:pPr>
            <w:r>
              <w:rPr>
                <w:rFonts w:cs="Calibri"/>
                <w:color w:val="000000"/>
                <w:sz w:val="20"/>
                <w:szCs w:val="20"/>
              </w:rPr>
              <w:t>0:01:59</w:t>
            </w:r>
          </w:p>
        </w:tc>
        <w:tc>
          <w:tcPr>
            <w:tcW w:w="1038" w:type="dxa"/>
            <w:tcBorders>
              <w:left w:val="nil"/>
              <w:right w:val="nil"/>
            </w:tcBorders>
            <w:shd w:val="clear" w:color="auto" w:fill="auto"/>
            <w:noWrap/>
            <w:vAlign w:val="bottom"/>
          </w:tcPr>
          <w:p w14:paraId="17093952" w14:textId="77777777" w:rsidR="00412838" w:rsidRPr="00EE6DD0" w:rsidRDefault="00412838" w:rsidP="00B000AB">
            <w:pPr>
              <w:spacing w:after="0"/>
              <w:jc w:val="right"/>
              <w:rPr>
                <w:color w:val="000000"/>
                <w:sz w:val="20"/>
                <w:szCs w:val="20"/>
              </w:rPr>
            </w:pPr>
            <w:r>
              <w:rPr>
                <w:rFonts w:cs="Calibri"/>
                <w:color w:val="000000"/>
                <w:sz w:val="20"/>
                <w:szCs w:val="20"/>
              </w:rPr>
              <w:t>0:04:43</w:t>
            </w:r>
          </w:p>
        </w:tc>
        <w:tc>
          <w:tcPr>
            <w:tcW w:w="1039" w:type="dxa"/>
            <w:tcBorders>
              <w:left w:val="nil"/>
              <w:right w:val="nil"/>
            </w:tcBorders>
            <w:shd w:val="clear" w:color="auto" w:fill="auto"/>
            <w:noWrap/>
            <w:vAlign w:val="bottom"/>
          </w:tcPr>
          <w:p w14:paraId="57E8AA3F" w14:textId="77777777" w:rsidR="00412838" w:rsidRPr="00EE6DD0" w:rsidRDefault="00412838" w:rsidP="00B000AB">
            <w:pPr>
              <w:spacing w:after="0"/>
              <w:jc w:val="right"/>
              <w:rPr>
                <w:color w:val="000000"/>
                <w:sz w:val="20"/>
                <w:szCs w:val="20"/>
              </w:rPr>
            </w:pPr>
            <w:r>
              <w:rPr>
                <w:rFonts w:cs="Calibri"/>
                <w:color w:val="000000"/>
                <w:sz w:val="20"/>
                <w:szCs w:val="20"/>
              </w:rPr>
              <w:t>0:09:01</w:t>
            </w:r>
          </w:p>
        </w:tc>
        <w:tc>
          <w:tcPr>
            <w:tcW w:w="1038" w:type="dxa"/>
            <w:tcBorders>
              <w:left w:val="nil"/>
              <w:right w:val="nil"/>
            </w:tcBorders>
            <w:shd w:val="clear" w:color="auto" w:fill="auto"/>
            <w:noWrap/>
            <w:vAlign w:val="bottom"/>
          </w:tcPr>
          <w:p w14:paraId="13D81A37" w14:textId="77777777" w:rsidR="00412838" w:rsidRPr="00EE6DD0" w:rsidRDefault="00412838" w:rsidP="00B000AB">
            <w:pPr>
              <w:spacing w:after="0"/>
              <w:jc w:val="right"/>
              <w:rPr>
                <w:color w:val="000000"/>
                <w:sz w:val="20"/>
                <w:szCs w:val="20"/>
              </w:rPr>
            </w:pPr>
            <w:r>
              <w:rPr>
                <w:rFonts w:cs="Calibri"/>
                <w:color w:val="000000"/>
                <w:sz w:val="20"/>
                <w:szCs w:val="20"/>
              </w:rPr>
              <w:t>0:06:04</w:t>
            </w:r>
          </w:p>
        </w:tc>
        <w:tc>
          <w:tcPr>
            <w:tcW w:w="1039" w:type="dxa"/>
            <w:tcBorders>
              <w:left w:val="nil"/>
            </w:tcBorders>
            <w:shd w:val="clear" w:color="auto" w:fill="auto"/>
            <w:noWrap/>
            <w:vAlign w:val="bottom"/>
          </w:tcPr>
          <w:p w14:paraId="647275F6" w14:textId="77777777" w:rsidR="00412838" w:rsidRPr="00EE6DD0" w:rsidRDefault="00412838" w:rsidP="00B000AB">
            <w:pPr>
              <w:spacing w:after="0"/>
              <w:jc w:val="right"/>
              <w:rPr>
                <w:color w:val="000000"/>
                <w:sz w:val="20"/>
                <w:szCs w:val="20"/>
              </w:rPr>
            </w:pPr>
            <w:r>
              <w:rPr>
                <w:rFonts w:cs="Calibri"/>
                <w:color w:val="000000"/>
                <w:sz w:val="20"/>
                <w:szCs w:val="20"/>
              </w:rPr>
              <w:t>0:11:27</w:t>
            </w:r>
          </w:p>
        </w:tc>
      </w:tr>
      <w:tr w:rsidR="00412838" w:rsidRPr="00EE6DD0" w14:paraId="3A4EC7A0" w14:textId="77777777" w:rsidTr="00B000AB">
        <w:tc>
          <w:tcPr>
            <w:tcW w:w="1160" w:type="dxa"/>
            <w:tcBorders>
              <w:right w:val="nil"/>
            </w:tcBorders>
            <w:shd w:val="clear" w:color="auto" w:fill="auto"/>
            <w:noWrap/>
            <w:vAlign w:val="bottom"/>
          </w:tcPr>
          <w:p w14:paraId="0A4D2FBC" w14:textId="77777777" w:rsidR="00412838" w:rsidRPr="00EE6DD0" w:rsidRDefault="00412838" w:rsidP="00B000AB">
            <w:pPr>
              <w:spacing w:after="0"/>
              <w:rPr>
                <w:color w:val="000000"/>
                <w:sz w:val="20"/>
                <w:szCs w:val="20"/>
              </w:rPr>
            </w:pPr>
            <w:r>
              <w:rPr>
                <w:rFonts w:cs="Calibri"/>
                <w:color w:val="000000"/>
                <w:sz w:val="20"/>
                <w:szCs w:val="20"/>
              </w:rPr>
              <w:t>E13</w:t>
            </w:r>
          </w:p>
        </w:tc>
        <w:tc>
          <w:tcPr>
            <w:tcW w:w="1038" w:type="dxa"/>
            <w:tcBorders>
              <w:left w:val="nil"/>
              <w:right w:val="nil"/>
            </w:tcBorders>
            <w:shd w:val="clear" w:color="auto" w:fill="auto"/>
            <w:noWrap/>
            <w:vAlign w:val="bottom"/>
          </w:tcPr>
          <w:p w14:paraId="4E2CF6F8" w14:textId="77777777" w:rsidR="00412838" w:rsidRPr="00EE6DD0" w:rsidRDefault="00412838" w:rsidP="00B000AB">
            <w:pPr>
              <w:spacing w:after="0"/>
              <w:jc w:val="right"/>
              <w:rPr>
                <w:color w:val="000000"/>
                <w:sz w:val="20"/>
                <w:szCs w:val="20"/>
              </w:rPr>
            </w:pPr>
            <w:r>
              <w:rPr>
                <w:rFonts w:cs="Calibri"/>
                <w:color w:val="000000"/>
                <w:sz w:val="20"/>
                <w:szCs w:val="20"/>
              </w:rPr>
              <w:t>0:00:36</w:t>
            </w:r>
          </w:p>
        </w:tc>
        <w:tc>
          <w:tcPr>
            <w:tcW w:w="1039" w:type="dxa"/>
            <w:tcBorders>
              <w:left w:val="nil"/>
              <w:right w:val="nil"/>
            </w:tcBorders>
            <w:shd w:val="clear" w:color="auto" w:fill="auto"/>
            <w:noWrap/>
            <w:vAlign w:val="bottom"/>
          </w:tcPr>
          <w:p w14:paraId="2E0B605C" w14:textId="77777777" w:rsidR="00412838" w:rsidRPr="00EE6DD0" w:rsidRDefault="00412838" w:rsidP="00B000AB">
            <w:pPr>
              <w:spacing w:after="0"/>
              <w:jc w:val="right"/>
              <w:rPr>
                <w:color w:val="000000"/>
                <w:sz w:val="20"/>
                <w:szCs w:val="20"/>
              </w:rPr>
            </w:pPr>
            <w:r>
              <w:rPr>
                <w:rFonts w:cs="Calibri"/>
                <w:color w:val="000000"/>
                <w:sz w:val="20"/>
                <w:szCs w:val="20"/>
              </w:rPr>
              <w:t>0:00:59</w:t>
            </w:r>
          </w:p>
        </w:tc>
        <w:tc>
          <w:tcPr>
            <w:tcW w:w="1038" w:type="dxa"/>
            <w:tcBorders>
              <w:left w:val="nil"/>
              <w:right w:val="nil"/>
            </w:tcBorders>
            <w:shd w:val="clear" w:color="auto" w:fill="auto"/>
            <w:noWrap/>
            <w:vAlign w:val="bottom"/>
          </w:tcPr>
          <w:p w14:paraId="057C8237" w14:textId="77777777" w:rsidR="00412838" w:rsidRPr="00EE6DD0" w:rsidRDefault="00412838" w:rsidP="00B000AB">
            <w:pPr>
              <w:spacing w:after="0"/>
              <w:jc w:val="right"/>
              <w:rPr>
                <w:color w:val="000000"/>
                <w:sz w:val="20"/>
                <w:szCs w:val="20"/>
              </w:rPr>
            </w:pPr>
            <w:r>
              <w:rPr>
                <w:rFonts w:cs="Calibri"/>
                <w:color w:val="000000"/>
                <w:sz w:val="20"/>
                <w:szCs w:val="20"/>
              </w:rPr>
              <w:t>0:00:59</w:t>
            </w:r>
          </w:p>
        </w:tc>
        <w:tc>
          <w:tcPr>
            <w:tcW w:w="1039" w:type="dxa"/>
            <w:tcBorders>
              <w:left w:val="nil"/>
              <w:right w:val="nil"/>
            </w:tcBorders>
            <w:shd w:val="clear" w:color="auto" w:fill="auto"/>
            <w:noWrap/>
            <w:vAlign w:val="bottom"/>
          </w:tcPr>
          <w:p w14:paraId="149C34D3" w14:textId="77777777" w:rsidR="00412838" w:rsidRPr="00EE6DD0" w:rsidRDefault="00412838" w:rsidP="00B000AB">
            <w:pPr>
              <w:spacing w:after="0"/>
              <w:jc w:val="right"/>
              <w:rPr>
                <w:color w:val="000000"/>
                <w:sz w:val="20"/>
                <w:szCs w:val="20"/>
              </w:rPr>
            </w:pPr>
            <w:r>
              <w:rPr>
                <w:rFonts w:cs="Calibri"/>
                <w:color w:val="000000"/>
                <w:sz w:val="20"/>
                <w:szCs w:val="20"/>
              </w:rPr>
              <w:t>0:01:33</w:t>
            </w:r>
          </w:p>
        </w:tc>
        <w:tc>
          <w:tcPr>
            <w:tcW w:w="1038" w:type="dxa"/>
            <w:tcBorders>
              <w:left w:val="nil"/>
              <w:right w:val="nil"/>
            </w:tcBorders>
            <w:shd w:val="clear" w:color="auto" w:fill="auto"/>
            <w:noWrap/>
            <w:vAlign w:val="bottom"/>
          </w:tcPr>
          <w:p w14:paraId="47A34903" w14:textId="77777777" w:rsidR="00412838" w:rsidRPr="00EE6DD0" w:rsidRDefault="00412838" w:rsidP="00B000AB">
            <w:pPr>
              <w:spacing w:after="0"/>
              <w:jc w:val="right"/>
              <w:rPr>
                <w:color w:val="000000"/>
                <w:sz w:val="20"/>
                <w:szCs w:val="20"/>
              </w:rPr>
            </w:pPr>
            <w:r>
              <w:rPr>
                <w:rFonts w:cs="Calibri"/>
                <w:color w:val="000000"/>
                <w:sz w:val="20"/>
                <w:szCs w:val="20"/>
              </w:rPr>
              <w:t>0:05:14</w:t>
            </w:r>
          </w:p>
        </w:tc>
        <w:tc>
          <w:tcPr>
            <w:tcW w:w="1039" w:type="dxa"/>
            <w:tcBorders>
              <w:left w:val="nil"/>
              <w:right w:val="nil"/>
            </w:tcBorders>
            <w:shd w:val="clear" w:color="auto" w:fill="auto"/>
            <w:noWrap/>
            <w:vAlign w:val="bottom"/>
          </w:tcPr>
          <w:p w14:paraId="5E34C112" w14:textId="77777777" w:rsidR="00412838" w:rsidRPr="00EE6DD0" w:rsidRDefault="00412838" w:rsidP="00B000AB">
            <w:pPr>
              <w:spacing w:after="0"/>
              <w:jc w:val="right"/>
              <w:rPr>
                <w:color w:val="000000"/>
                <w:sz w:val="20"/>
                <w:szCs w:val="20"/>
              </w:rPr>
            </w:pPr>
            <w:r>
              <w:rPr>
                <w:rFonts w:cs="Calibri"/>
                <w:color w:val="000000"/>
                <w:sz w:val="20"/>
                <w:szCs w:val="20"/>
              </w:rPr>
              <w:t>0:08:01</w:t>
            </w:r>
          </w:p>
        </w:tc>
        <w:tc>
          <w:tcPr>
            <w:tcW w:w="1038" w:type="dxa"/>
            <w:tcBorders>
              <w:left w:val="nil"/>
              <w:right w:val="nil"/>
            </w:tcBorders>
            <w:shd w:val="clear" w:color="auto" w:fill="auto"/>
            <w:noWrap/>
            <w:vAlign w:val="bottom"/>
          </w:tcPr>
          <w:p w14:paraId="28DFA63C" w14:textId="77777777" w:rsidR="00412838" w:rsidRPr="00EE6DD0" w:rsidRDefault="00412838" w:rsidP="00B000AB">
            <w:pPr>
              <w:spacing w:after="0"/>
              <w:jc w:val="right"/>
              <w:rPr>
                <w:color w:val="000000"/>
                <w:sz w:val="20"/>
                <w:szCs w:val="20"/>
              </w:rPr>
            </w:pPr>
            <w:r>
              <w:rPr>
                <w:rFonts w:cs="Calibri"/>
                <w:color w:val="000000"/>
                <w:sz w:val="20"/>
                <w:szCs w:val="20"/>
              </w:rPr>
              <w:t>0:06:06</w:t>
            </w:r>
          </w:p>
        </w:tc>
        <w:tc>
          <w:tcPr>
            <w:tcW w:w="1039" w:type="dxa"/>
            <w:tcBorders>
              <w:left w:val="nil"/>
            </w:tcBorders>
            <w:shd w:val="clear" w:color="auto" w:fill="auto"/>
            <w:noWrap/>
            <w:vAlign w:val="bottom"/>
          </w:tcPr>
          <w:p w14:paraId="26F90558" w14:textId="77777777" w:rsidR="00412838" w:rsidRPr="00EE6DD0" w:rsidRDefault="00412838" w:rsidP="00B000AB">
            <w:pPr>
              <w:spacing w:after="0"/>
              <w:jc w:val="right"/>
              <w:rPr>
                <w:color w:val="000000"/>
                <w:sz w:val="20"/>
                <w:szCs w:val="20"/>
              </w:rPr>
            </w:pPr>
            <w:r>
              <w:rPr>
                <w:rFonts w:cs="Calibri"/>
                <w:color w:val="000000"/>
                <w:sz w:val="20"/>
                <w:szCs w:val="20"/>
              </w:rPr>
              <w:t>0:10:15</w:t>
            </w:r>
          </w:p>
        </w:tc>
      </w:tr>
      <w:tr w:rsidR="00412838" w:rsidRPr="00EE6DD0" w14:paraId="7F7CBD1B" w14:textId="77777777" w:rsidTr="00B000AB">
        <w:tc>
          <w:tcPr>
            <w:tcW w:w="1160" w:type="dxa"/>
            <w:tcBorders>
              <w:right w:val="nil"/>
            </w:tcBorders>
            <w:shd w:val="clear" w:color="auto" w:fill="auto"/>
            <w:noWrap/>
            <w:vAlign w:val="bottom"/>
          </w:tcPr>
          <w:p w14:paraId="7B4D29FA" w14:textId="77777777" w:rsidR="00412838" w:rsidRPr="00EE6DD0" w:rsidRDefault="00412838" w:rsidP="00B000AB">
            <w:pPr>
              <w:spacing w:after="0"/>
              <w:rPr>
                <w:color w:val="000000"/>
                <w:sz w:val="20"/>
                <w:szCs w:val="20"/>
              </w:rPr>
            </w:pPr>
            <w:r>
              <w:rPr>
                <w:rFonts w:cs="Calibri"/>
                <w:color w:val="000000"/>
                <w:sz w:val="20"/>
                <w:szCs w:val="20"/>
              </w:rPr>
              <w:t>E14</w:t>
            </w:r>
          </w:p>
        </w:tc>
        <w:tc>
          <w:tcPr>
            <w:tcW w:w="1038" w:type="dxa"/>
            <w:tcBorders>
              <w:left w:val="nil"/>
              <w:right w:val="nil"/>
            </w:tcBorders>
            <w:shd w:val="clear" w:color="auto" w:fill="auto"/>
            <w:noWrap/>
            <w:vAlign w:val="bottom"/>
          </w:tcPr>
          <w:p w14:paraId="5A504864" w14:textId="77777777" w:rsidR="00412838" w:rsidRPr="00EE6DD0" w:rsidRDefault="00412838" w:rsidP="00B000AB">
            <w:pPr>
              <w:spacing w:after="0"/>
              <w:jc w:val="right"/>
              <w:rPr>
                <w:color w:val="000000"/>
                <w:sz w:val="20"/>
                <w:szCs w:val="20"/>
              </w:rPr>
            </w:pPr>
            <w:r>
              <w:rPr>
                <w:rFonts w:cs="Calibri"/>
                <w:color w:val="000000"/>
                <w:sz w:val="20"/>
                <w:szCs w:val="20"/>
              </w:rPr>
              <w:t>0:00:36</w:t>
            </w:r>
          </w:p>
        </w:tc>
        <w:tc>
          <w:tcPr>
            <w:tcW w:w="1039" w:type="dxa"/>
            <w:tcBorders>
              <w:left w:val="nil"/>
              <w:right w:val="nil"/>
            </w:tcBorders>
            <w:shd w:val="clear" w:color="auto" w:fill="auto"/>
            <w:noWrap/>
            <w:vAlign w:val="bottom"/>
          </w:tcPr>
          <w:p w14:paraId="54F605CF" w14:textId="77777777" w:rsidR="00412838" w:rsidRPr="00EE6DD0" w:rsidRDefault="00412838" w:rsidP="00B000AB">
            <w:pPr>
              <w:spacing w:after="0"/>
              <w:jc w:val="right"/>
              <w:rPr>
                <w:color w:val="000000"/>
                <w:sz w:val="20"/>
                <w:szCs w:val="20"/>
              </w:rPr>
            </w:pPr>
            <w:r>
              <w:rPr>
                <w:rFonts w:cs="Calibri"/>
                <w:color w:val="000000"/>
                <w:sz w:val="20"/>
                <w:szCs w:val="20"/>
              </w:rPr>
              <w:t>0:01:00</w:t>
            </w:r>
          </w:p>
        </w:tc>
        <w:tc>
          <w:tcPr>
            <w:tcW w:w="1038" w:type="dxa"/>
            <w:tcBorders>
              <w:left w:val="nil"/>
              <w:right w:val="nil"/>
            </w:tcBorders>
            <w:shd w:val="clear" w:color="auto" w:fill="auto"/>
            <w:noWrap/>
            <w:vAlign w:val="bottom"/>
          </w:tcPr>
          <w:p w14:paraId="7D49BC19" w14:textId="77777777" w:rsidR="00412838" w:rsidRPr="00EE6DD0" w:rsidRDefault="00412838" w:rsidP="00B000AB">
            <w:pPr>
              <w:spacing w:after="0"/>
              <w:jc w:val="right"/>
              <w:rPr>
                <w:color w:val="000000"/>
                <w:sz w:val="20"/>
                <w:szCs w:val="20"/>
              </w:rPr>
            </w:pPr>
            <w:r>
              <w:rPr>
                <w:rFonts w:cs="Calibri"/>
                <w:color w:val="000000"/>
                <w:sz w:val="20"/>
                <w:szCs w:val="20"/>
              </w:rPr>
              <w:t>0:01:08</w:t>
            </w:r>
          </w:p>
        </w:tc>
        <w:tc>
          <w:tcPr>
            <w:tcW w:w="1039" w:type="dxa"/>
            <w:tcBorders>
              <w:left w:val="nil"/>
              <w:right w:val="nil"/>
            </w:tcBorders>
            <w:shd w:val="clear" w:color="auto" w:fill="auto"/>
            <w:noWrap/>
            <w:vAlign w:val="bottom"/>
          </w:tcPr>
          <w:p w14:paraId="10C20C7D" w14:textId="77777777" w:rsidR="00412838" w:rsidRPr="00EE6DD0" w:rsidRDefault="00412838" w:rsidP="00B000AB">
            <w:pPr>
              <w:spacing w:after="0"/>
              <w:jc w:val="right"/>
              <w:rPr>
                <w:color w:val="000000"/>
                <w:sz w:val="20"/>
                <w:szCs w:val="20"/>
              </w:rPr>
            </w:pPr>
            <w:r>
              <w:rPr>
                <w:rFonts w:cs="Calibri"/>
                <w:color w:val="000000"/>
                <w:sz w:val="20"/>
                <w:szCs w:val="20"/>
              </w:rPr>
              <w:t>0:01:48</w:t>
            </w:r>
          </w:p>
        </w:tc>
        <w:tc>
          <w:tcPr>
            <w:tcW w:w="1038" w:type="dxa"/>
            <w:tcBorders>
              <w:left w:val="nil"/>
              <w:right w:val="nil"/>
            </w:tcBorders>
            <w:shd w:val="clear" w:color="auto" w:fill="auto"/>
            <w:noWrap/>
            <w:vAlign w:val="bottom"/>
          </w:tcPr>
          <w:p w14:paraId="7F65BF32" w14:textId="77777777" w:rsidR="00412838" w:rsidRPr="00EE6DD0" w:rsidRDefault="00412838" w:rsidP="00B000AB">
            <w:pPr>
              <w:spacing w:after="0"/>
              <w:jc w:val="right"/>
              <w:rPr>
                <w:color w:val="000000"/>
                <w:sz w:val="20"/>
                <w:szCs w:val="20"/>
              </w:rPr>
            </w:pPr>
            <w:r>
              <w:rPr>
                <w:rFonts w:cs="Calibri"/>
                <w:color w:val="000000"/>
                <w:sz w:val="20"/>
                <w:szCs w:val="20"/>
              </w:rPr>
              <w:t>0:04:31</w:t>
            </w:r>
          </w:p>
        </w:tc>
        <w:tc>
          <w:tcPr>
            <w:tcW w:w="1039" w:type="dxa"/>
            <w:tcBorders>
              <w:left w:val="nil"/>
              <w:right w:val="nil"/>
            </w:tcBorders>
            <w:shd w:val="clear" w:color="auto" w:fill="auto"/>
            <w:noWrap/>
            <w:vAlign w:val="bottom"/>
          </w:tcPr>
          <w:p w14:paraId="7D64CC4F" w14:textId="77777777" w:rsidR="00412838" w:rsidRPr="00EE6DD0" w:rsidRDefault="00412838" w:rsidP="00B000AB">
            <w:pPr>
              <w:spacing w:after="0"/>
              <w:jc w:val="right"/>
              <w:rPr>
                <w:color w:val="000000"/>
                <w:sz w:val="20"/>
                <w:szCs w:val="20"/>
              </w:rPr>
            </w:pPr>
            <w:r>
              <w:rPr>
                <w:rFonts w:cs="Calibri"/>
                <w:color w:val="000000"/>
                <w:sz w:val="20"/>
                <w:szCs w:val="20"/>
              </w:rPr>
              <w:t>0:06:59</w:t>
            </w:r>
          </w:p>
        </w:tc>
        <w:tc>
          <w:tcPr>
            <w:tcW w:w="1038" w:type="dxa"/>
            <w:tcBorders>
              <w:left w:val="nil"/>
              <w:right w:val="nil"/>
            </w:tcBorders>
            <w:shd w:val="clear" w:color="auto" w:fill="auto"/>
            <w:noWrap/>
            <w:vAlign w:val="bottom"/>
          </w:tcPr>
          <w:p w14:paraId="1EFEE950" w14:textId="77777777" w:rsidR="00412838" w:rsidRPr="00EE6DD0" w:rsidRDefault="00412838" w:rsidP="00B000AB">
            <w:pPr>
              <w:spacing w:after="0"/>
              <w:jc w:val="right"/>
              <w:rPr>
                <w:color w:val="000000"/>
                <w:sz w:val="20"/>
                <w:szCs w:val="20"/>
              </w:rPr>
            </w:pPr>
            <w:r>
              <w:rPr>
                <w:rFonts w:cs="Calibri"/>
                <w:color w:val="000000"/>
                <w:sz w:val="20"/>
                <w:szCs w:val="20"/>
              </w:rPr>
              <w:t>0:05:40</w:t>
            </w:r>
          </w:p>
        </w:tc>
        <w:tc>
          <w:tcPr>
            <w:tcW w:w="1039" w:type="dxa"/>
            <w:tcBorders>
              <w:left w:val="nil"/>
            </w:tcBorders>
            <w:shd w:val="clear" w:color="auto" w:fill="auto"/>
            <w:noWrap/>
            <w:vAlign w:val="bottom"/>
          </w:tcPr>
          <w:p w14:paraId="34496A38" w14:textId="77777777" w:rsidR="00412838" w:rsidRPr="00EE6DD0" w:rsidRDefault="00412838" w:rsidP="00B000AB">
            <w:pPr>
              <w:spacing w:after="0"/>
              <w:jc w:val="right"/>
              <w:rPr>
                <w:color w:val="000000"/>
                <w:sz w:val="20"/>
                <w:szCs w:val="20"/>
              </w:rPr>
            </w:pPr>
            <w:r>
              <w:rPr>
                <w:rFonts w:cs="Calibri"/>
                <w:color w:val="000000"/>
                <w:sz w:val="20"/>
                <w:szCs w:val="20"/>
              </w:rPr>
              <w:t>0:08:56</w:t>
            </w:r>
          </w:p>
        </w:tc>
      </w:tr>
      <w:tr w:rsidR="00412838" w:rsidRPr="00EE6DD0" w14:paraId="62560C95" w14:textId="77777777" w:rsidTr="00B000AB">
        <w:tc>
          <w:tcPr>
            <w:tcW w:w="1160" w:type="dxa"/>
            <w:tcBorders>
              <w:bottom w:val="single" w:sz="4" w:space="0" w:color="auto"/>
              <w:right w:val="nil"/>
            </w:tcBorders>
            <w:shd w:val="clear" w:color="auto" w:fill="auto"/>
            <w:noWrap/>
            <w:vAlign w:val="bottom"/>
            <w:hideMark/>
          </w:tcPr>
          <w:p w14:paraId="6F6FC20C" w14:textId="77777777" w:rsidR="00412838" w:rsidRPr="00030259" w:rsidRDefault="00412838" w:rsidP="00B000AB">
            <w:pPr>
              <w:spacing w:after="0"/>
              <w:rPr>
                <w:b/>
                <w:color w:val="000000"/>
                <w:sz w:val="20"/>
                <w:szCs w:val="20"/>
              </w:rPr>
            </w:pPr>
            <w:r w:rsidRPr="00030259">
              <w:rPr>
                <w:rFonts w:cs="Calibri"/>
                <w:b/>
                <w:color w:val="000000"/>
                <w:sz w:val="20"/>
                <w:szCs w:val="20"/>
              </w:rPr>
              <w:t>Grand Total</w:t>
            </w:r>
          </w:p>
        </w:tc>
        <w:tc>
          <w:tcPr>
            <w:tcW w:w="1038" w:type="dxa"/>
            <w:tcBorders>
              <w:left w:val="nil"/>
              <w:bottom w:val="single" w:sz="4" w:space="0" w:color="auto"/>
              <w:right w:val="nil"/>
            </w:tcBorders>
            <w:shd w:val="clear" w:color="auto" w:fill="auto"/>
            <w:noWrap/>
            <w:vAlign w:val="bottom"/>
            <w:hideMark/>
          </w:tcPr>
          <w:p w14:paraId="2D742F56"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0:00:36</w:t>
            </w:r>
          </w:p>
        </w:tc>
        <w:tc>
          <w:tcPr>
            <w:tcW w:w="1039" w:type="dxa"/>
            <w:tcBorders>
              <w:left w:val="nil"/>
              <w:bottom w:val="single" w:sz="4" w:space="0" w:color="auto"/>
              <w:right w:val="nil"/>
            </w:tcBorders>
            <w:shd w:val="clear" w:color="auto" w:fill="auto"/>
            <w:noWrap/>
            <w:vAlign w:val="bottom"/>
            <w:hideMark/>
          </w:tcPr>
          <w:p w14:paraId="5D48BC26"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0:01:02</w:t>
            </w:r>
          </w:p>
        </w:tc>
        <w:tc>
          <w:tcPr>
            <w:tcW w:w="1038" w:type="dxa"/>
            <w:tcBorders>
              <w:left w:val="nil"/>
              <w:bottom w:val="single" w:sz="4" w:space="0" w:color="auto"/>
              <w:right w:val="nil"/>
            </w:tcBorders>
            <w:shd w:val="clear" w:color="auto" w:fill="auto"/>
            <w:noWrap/>
            <w:vAlign w:val="bottom"/>
            <w:hideMark/>
          </w:tcPr>
          <w:p w14:paraId="4A66E9B3"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0:01:06</w:t>
            </w:r>
          </w:p>
        </w:tc>
        <w:tc>
          <w:tcPr>
            <w:tcW w:w="1039" w:type="dxa"/>
            <w:tcBorders>
              <w:left w:val="nil"/>
              <w:bottom w:val="single" w:sz="4" w:space="0" w:color="auto"/>
              <w:right w:val="nil"/>
            </w:tcBorders>
            <w:shd w:val="clear" w:color="auto" w:fill="auto"/>
            <w:noWrap/>
            <w:vAlign w:val="bottom"/>
            <w:hideMark/>
          </w:tcPr>
          <w:p w14:paraId="69206772"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0:01:45</w:t>
            </w:r>
          </w:p>
        </w:tc>
        <w:tc>
          <w:tcPr>
            <w:tcW w:w="1038" w:type="dxa"/>
            <w:tcBorders>
              <w:left w:val="nil"/>
              <w:bottom w:val="single" w:sz="4" w:space="0" w:color="auto"/>
              <w:right w:val="nil"/>
            </w:tcBorders>
            <w:shd w:val="clear" w:color="auto" w:fill="auto"/>
            <w:noWrap/>
            <w:vAlign w:val="bottom"/>
            <w:hideMark/>
          </w:tcPr>
          <w:p w14:paraId="1B2D5E14"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0:03:58</w:t>
            </w:r>
          </w:p>
        </w:tc>
        <w:tc>
          <w:tcPr>
            <w:tcW w:w="1039" w:type="dxa"/>
            <w:tcBorders>
              <w:left w:val="nil"/>
              <w:bottom w:val="single" w:sz="4" w:space="0" w:color="auto"/>
              <w:right w:val="nil"/>
            </w:tcBorders>
            <w:shd w:val="clear" w:color="auto" w:fill="auto"/>
            <w:noWrap/>
            <w:vAlign w:val="bottom"/>
            <w:hideMark/>
          </w:tcPr>
          <w:p w14:paraId="367EDAB1"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0:06:43</w:t>
            </w:r>
          </w:p>
        </w:tc>
        <w:tc>
          <w:tcPr>
            <w:tcW w:w="1038" w:type="dxa"/>
            <w:tcBorders>
              <w:left w:val="nil"/>
              <w:bottom w:val="single" w:sz="4" w:space="0" w:color="auto"/>
              <w:right w:val="nil"/>
            </w:tcBorders>
            <w:shd w:val="clear" w:color="auto" w:fill="auto"/>
            <w:noWrap/>
            <w:vAlign w:val="bottom"/>
            <w:hideMark/>
          </w:tcPr>
          <w:p w14:paraId="3B987F55"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0:05:07</w:t>
            </w:r>
          </w:p>
        </w:tc>
        <w:tc>
          <w:tcPr>
            <w:tcW w:w="1039" w:type="dxa"/>
            <w:tcBorders>
              <w:left w:val="nil"/>
              <w:bottom w:val="single" w:sz="4" w:space="0" w:color="auto"/>
            </w:tcBorders>
            <w:shd w:val="clear" w:color="auto" w:fill="auto"/>
            <w:noWrap/>
            <w:vAlign w:val="bottom"/>
            <w:hideMark/>
          </w:tcPr>
          <w:p w14:paraId="6459C135" w14:textId="77777777" w:rsidR="00412838" w:rsidRPr="00030259" w:rsidRDefault="00412838" w:rsidP="00B000AB">
            <w:pPr>
              <w:spacing w:after="0"/>
              <w:jc w:val="right"/>
              <w:rPr>
                <w:b/>
                <w:color w:val="000000"/>
                <w:sz w:val="20"/>
                <w:szCs w:val="20"/>
              </w:rPr>
            </w:pPr>
            <w:r w:rsidRPr="00030259">
              <w:rPr>
                <w:rFonts w:cs="Calibri"/>
                <w:b/>
                <w:color w:val="000000"/>
                <w:sz w:val="20"/>
                <w:szCs w:val="20"/>
              </w:rPr>
              <w:t>0:08:50</w:t>
            </w:r>
          </w:p>
        </w:tc>
      </w:tr>
      <w:tr w:rsidR="00412838" w:rsidRPr="0093438A" w14:paraId="617CF078" w14:textId="77777777" w:rsidTr="00B000AB">
        <w:tc>
          <w:tcPr>
            <w:tcW w:w="9468" w:type="dxa"/>
            <w:gridSpan w:val="9"/>
            <w:tcBorders>
              <w:bottom w:val="nil"/>
            </w:tcBorders>
            <w:shd w:val="clear" w:color="auto" w:fill="auto"/>
            <w:noWrap/>
            <w:vAlign w:val="bottom"/>
          </w:tcPr>
          <w:p w14:paraId="1A2D9369" w14:textId="77777777" w:rsidR="00412838" w:rsidRPr="00F14230" w:rsidRDefault="00412838" w:rsidP="00B000AB">
            <w:pPr>
              <w:spacing w:after="0"/>
              <w:jc w:val="left"/>
              <w:rPr>
                <w:b/>
                <w:i/>
                <w:color w:val="000000"/>
                <w:sz w:val="20"/>
                <w:szCs w:val="20"/>
              </w:rPr>
            </w:pPr>
            <w:r w:rsidRPr="00F14230">
              <w:rPr>
                <w:rFonts w:eastAsia="Times New Roman"/>
                <w:i/>
                <w:iCs/>
                <w:color w:val="000000"/>
                <w:sz w:val="20"/>
              </w:rPr>
              <w:t xml:space="preserve">Source: City of Stockton Fire Department, </w:t>
            </w:r>
            <w:r>
              <w:rPr>
                <w:rFonts w:eastAsia="Times New Roman"/>
                <w:i/>
                <w:iCs/>
                <w:color w:val="000000"/>
                <w:sz w:val="20"/>
              </w:rPr>
              <w:t>August 2018</w:t>
            </w:r>
            <w:r w:rsidRPr="00F14230">
              <w:rPr>
                <w:rFonts w:eastAsia="Times New Roman"/>
                <w:i/>
                <w:iCs/>
                <w:color w:val="000000"/>
                <w:sz w:val="20"/>
              </w:rPr>
              <w:t>.</w:t>
            </w:r>
          </w:p>
        </w:tc>
      </w:tr>
    </w:tbl>
    <w:p w14:paraId="112216D2" w14:textId="77777777" w:rsidR="00412838" w:rsidRDefault="00412838" w:rsidP="00412838"/>
    <w:tbl>
      <w:tblPr>
        <w:tblW w:w="9468" w:type="dxa"/>
        <w:tblInd w:w="-1440" w:type="dxa"/>
        <w:tblBorders>
          <w:top w:val="single" w:sz="4" w:space="0" w:color="auto"/>
          <w:bottom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1160"/>
        <w:gridCol w:w="1038"/>
        <w:gridCol w:w="1039"/>
        <w:gridCol w:w="1038"/>
        <w:gridCol w:w="1039"/>
        <w:gridCol w:w="1038"/>
        <w:gridCol w:w="1039"/>
        <w:gridCol w:w="1038"/>
        <w:gridCol w:w="1039"/>
      </w:tblGrid>
      <w:tr w:rsidR="00412838" w:rsidRPr="00EE6DD0" w14:paraId="6BBBBDCF" w14:textId="77777777" w:rsidTr="00B000AB">
        <w:tc>
          <w:tcPr>
            <w:tcW w:w="9468" w:type="dxa"/>
            <w:gridSpan w:val="9"/>
            <w:tcBorders>
              <w:top w:val="nil"/>
              <w:bottom w:val="single" w:sz="4" w:space="0" w:color="auto"/>
            </w:tcBorders>
            <w:shd w:val="clear" w:color="auto" w:fill="auto"/>
            <w:noWrap/>
            <w:vAlign w:val="bottom"/>
          </w:tcPr>
          <w:p w14:paraId="63D226FE" w14:textId="3394AB13" w:rsidR="00412838" w:rsidRDefault="00412838" w:rsidP="00B000AB">
            <w:pPr>
              <w:pStyle w:val="TABLENUMBER0"/>
              <w:keepNext/>
              <w:rPr>
                <w:rFonts w:eastAsia="Times New Roman"/>
                <w:color w:val="000000"/>
                <w:sz w:val="20"/>
              </w:rPr>
            </w:pPr>
            <w:bookmarkStart w:id="190" w:name="_Toc22220554"/>
            <w:bookmarkStart w:id="191" w:name="_Toc45611339"/>
            <w:r w:rsidRPr="00EE6DD0">
              <w:t xml:space="preserve">Table </w:t>
            </w:r>
            <w:fldSimple w:instr=" STYLEREF 1 \s ">
              <w:r w:rsidR="004C6BC5">
                <w:rPr>
                  <w:noProof/>
                </w:rPr>
                <w:t>5</w:t>
              </w:r>
            </w:fldSimple>
            <w:r w:rsidR="00A26C9E">
              <w:noBreakHyphen/>
            </w:r>
            <w:fldSimple w:instr=" SEQ Table \* ARABIC \s 1 ">
              <w:r w:rsidR="004C6BC5">
                <w:rPr>
                  <w:noProof/>
                </w:rPr>
                <w:t>9</w:t>
              </w:r>
            </w:fldSimple>
            <w:r w:rsidRPr="00EE6DD0">
              <w:t>:</w:t>
            </w:r>
            <w:r w:rsidRPr="00EE6DD0">
              <w:tab/>
            </w:r>
            <w:r>
              <w:rPr>
                <w:rFonts w:eastAsia="Times New Roman"/>
                <w:color w:val="000000"/>
                <w:sz w:val="20"/>
              </w:rPr>
              <w:t>Response Times: Grass Fires by Engine Unit</w:t>
            </w:r>
            <w:bookmarkEnd w:id="190"/>
            <w:bookmarkEnd w:id="191"/>
          </w:p>
          <w:p w14:paraId="102EBAAA" w14:textId="77777777" w:rsidR="00412838" w:rsidRPr="00EE6DD0" w:rsidRDefault="00412838" w:rsidP="00B000AB">
            <w:pPr>
              <w:pStyle w:val="TableSubNumber"/>
            </w:pPr>
            <w:r>
              <w:t>July 2015 through June 2016</w:t>
            </w:r>
          </w:p>
        </w:tc>
      </w:tr>
      <w:tr w:rsidR="00412838" w:rsidRPr="00EE6DD0" w14:paraId="4ACC098A" w14:textId="77777777" w:rsidTr="00B000AB">
        <w:tc>
          <w:tcPr>
            <w:tcW w:w="1160" w:type="dxa"/>
            <w:vMerge w:val="restart"/>
            <w:tcBorders>
              <w:right w:val="nil"/>
            </w:tcBorders>
            <w:shd w:val="clear" w:color="auto" w:fill="auto"/>
            <w:noWrap/>
            <w:vAlign w:val="bottom"/>
            <w:hideMark/>
          </w:tcPr>
          <w:p w14:paraId="1C6D94EE" w14:textId="77777777" w:rsidR="00412838" w:rsidRPr="00EE6DD0" w:rsidRDefault="00412838" w:rsidP="00B000AB">
            <w:pPr>
              <w:keepNext/>
              <w:spacing w:after="0"/>
              <w:rPr>
                <w:rFonts w:eastAsia="Times New Roman"/>
                <w:b/>
                <w:sz w:val="20"/>
                <w:szCs w:val="24"/>
              </w:rPr>
            </w:pPr>
            <w:r>
              <w:rPr>
                <w:rFonts w:eastAsia="Times New Roman"/>
                <w:b/>
                <w:color w:val="000000"/>
                <w:sz w:val="20"/>
              </w:rPr>
              <w:t>Engine #</w:t>
            </w:r>
          </w:p>
        </w:tc>
        <w:tc>
          <w:tcPr>
            <w:tcW w:w="2077" w:type="dxa"/>
            <w:gridSpan w:val="2"/>
            <w:tcBorders>
              <w:left w:val="nil"/>
              <w:right w:val="nil"/>
            </w:tcBorders>
            <w:shd w:val="clear" w:color="auto" w:fill="auto"/>
            <w:noWrap/>
            <w:vAlign w:val="bottom"/>
            <w:hideMark/>
          </w:tcPr>
          <w:p w14:paraId="32F72323"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Received to Dispatch</w:t>
            </w:r>
          </w:p>
        </w:tc>
        <w:tc>
          <w:tcPr>
            <w:tcW w:w="2077" w:type="dxa"/>
            <w:gridSpan w:val="2"/>
            <w:tcBorders>
              <w:left w:val="nil"/>
              <w:right w:val="nil"/>
            </w:tcBorders>
            <w:shd w:val="clear" w:color="auto" w:fill="auto"/>
            <w:noWrap/>
            <w:vAlign w:val="bottom"/>
            <w:hideMark/>
          </w:tcPr>
          <w:p w14:paraId="4E0BC3CA"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Turn out Time</w:t>
            </w:r>
          </w:p>
        </w:tc>
        <w:tc>
          <w:tcPr>
            <w:tcW w:w="2077" w:type="dxa"/>
            <w:gridSpan w:val="2"/>
            <w:tcBorders>
              <w:left w:val="nil"/>
              <w:right w:val="nil"/>
            </w:tcBorders>
            <w:shd w:val="clear" w:color="auto" w:fill="auto"/>
            <w:noWrap/>
            <w:vAlign w:val="bottom"/>
            <w:hideMark/>
          </w:tcPr>
          <w:p w14:paraId="34630090"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Travel Time</w:t>
            </w:r>
          </w:p>
        </w:tc>
        <w:tc>
          <w:tcPr>
            <w:tcW w:w="2077" w:type="dxa"/>
            <w:gridSpan w:val="2"/>
            <w:tcBorders>
              <w:left w:val="nil"/>
            </w:tcBorders>
            <w:shd w:val="clear" w:color="auto" w:fill="auto"/>
            <w:noWrap/>
            <w:vAlign w:val="bottom"/>
            <w:hideMark/>
          </w:tcPr>
          <w:p w14:paraId="55196888"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Total Time to Arrival</w:t>
            </w:r>
          </w:p>
        </w:tc>
      </w:tr>
      <w:tr w:rsidR="00412838" w:rsidRPr="00EE6DD0" w14:paraId="0819197E" w14:textId="77777777" w:rsidTr="00B000AB">
        <w:tc>
          <w:tcPr>
            <w:tcW w:w="1160" w:type="dxa"/>
            <w:vMerge/>
            <w:tcBorders>
              <w:right w:val="nil"/>
            </w:tcBorders>
            <w:shd w:val="clear" w:color="auto" w:fill="auto"/>
            <w:noWrap/>
            <w:vAlign w:val="bottom"/>
            <w:hideMark/>
          </w:tcPr>
          <w:p w14:paraId="1096CEB3" w14:textId="77777777" w:rsidR="00412838" w:rsidRPr="00EE6DD0" w:rsidRDefault="00412838" w:rsidP="00B000AB">
            <w:pPr>
              <w:keepNext/>
              <w:spacing w:after="0"/>
              <w:rPr>
                <w:rFonts w:eastAsia="Times New Roman"/>
                <w:b/>
                <w:color w:val="000000"/>
                <w:sz w:val="20"/>
              </w:rPr>
            </w:pPr>
          </w:p>
        </w:tc>
        <w:tc>
          <w:tcPr>
            <w:tcW w:w="1038" w:type="dxa"/>
            <w:tcBorders>
              <w:left w:val="nil"/>
              <w:right w:val="nil"/>
            </w:tcBorders>
            <w:shd w:val="clear" w:color="auto" w:fill="auto"/>
            <w:vAlign w:val="bottom"/>
            <w:hideMark/>
          </w:tcPr>
          <w:p w14:paraId="04845B29"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right w:val="nil"/>
            </w:tcBorders>
            <w:shd w:val="clear" w:color="auto" w:fill="auto"/>
            <w:vAlign w:val="bottom"/>
            <w:hideMark/>
          </w:tcPr>
          <w:p w14:paraId="64A9D4DC"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90th Percentile</w:t>
            </w:r>
          </w:p>
        </w:tc>
        <w:tc>
          <w:tcPr>
            <w:tcW w:w="1038" w:type="dxa"/>
            <w:tcBorders>
              <w:left w:val="nil"/>
              <w:right w:val="nil"/>
            </w:tcBorders>
            <w:shd w:val="clear" w:color="auto" w:fill="auto"/>
            <w:vAlign w:val="bottom"/>
            <w:hideMark/>
          </w:tcPr>
          <w:p w14:paraId="6257F920"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right w:val="nil"/>
            </w:tcBorders>
            <w:shd w:val="clear" w:color="auto" w:fill="auto"/>
            <w:vAlign w:val="bottom"/>
            <w:hideMark/>
          </w:tcPr>
          <w:p w14:paraId="63FD2E78"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90th Percentile</w:t>
            </w:r>
          </w:p>
        </w:tc>
        <w:tc>
          <w:tcPr>
            <w:tcW w:w="1038" w:type="dxa"/>
            <w:tcBorders>
              <w:left w:val="nil"/>
              <w:right w:val="nil"/>
            </w:tcBorders>
            <w:shd w:val="clear" w:color="auto" w:fill="auto"/>
            <w:vAlign w:val="bottom"/>
            <w:hideMark/>
          </w:tcPr>
          <w:p w14:paraId="02EC9660"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right w:val="nil"/>
            </w:tcBorders>
            <w:shd w:val="clear" w:color="auto" w:fill="auto"/>
            <w:vAlign w:val="bottom"/>
            <w:hideMark/>
          </w:tcPr>
          <w:p w14:paraId="4951A01D"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90th Percentile</w:t>
            </w:r>
          </w:p>
        </w:tc>
        <w:tc>
          <w:tcPr>
            <w:tcW w:w="1038" w:type="dxa"/>
            <w:tcBorders>
              <w:left w:val="nil"/>
              <w:right w:val="nil"/>
            </w:tcBorders>
            <w:shd w:val="clear" w:color="auto" w:fill="auto"/>
            <w:vAlign w:val="bottom"/>
            <w:hideMark/>
          </w:tcPr>
          <w:p w14:paraId="5B785E10"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tcBorders>
            <w:shd w:val="clear" w:color="auto" w:fill="auto"/>
            <w:vAlign w:val="bottom"/>
            <w:hideMark/>
          </w:tcPr>
          <w:p w14:paraId="33BD8160"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90th Percentile</w:t>
            </w:r>
          </w:p>
        </w:tc>
      </w:tr>
      <w:tr w:rsidR="00412838" w:rsidRPr="00EE6DD0" w14:paraId="2906583F" w14:textId="77777777" w:rsidTr="00B000AB">
        <w:tc>
          <w:tcPr>
            <w:tcW w:w="1160" w:type="dxa"/>
            <w:tcBorders>
              <w:right w:val="nil"/>
            </w:tcBorders>
            <w:shd w:val="clear" w:color="auto" w:fill="auto"/>
            <w:noWrap/>
            <w:vAlign w:val="bottom"/>
            <w:hideMark/>
          </w:tcPr>
          <w:p w14:paraId="45F3B38A" w14:textId="77777777" w:rsidR="00412838" w:rsidRPr="00EE6DD0" w:rsidRDefault="00412838" w:rsidP="00B000AB">
            <w:pPr>
              <w:keepNext/>
              <w:spacing w:after="0"/>
              <w:rPr>
                <w:color w:val="000000"/>
                <w:sz w:val="20"/>
                <w:szCs w:val="20"/>
              </w:rPr>
            </w:pPr>
            <w:r>
              <w:rPr>
                <w:rFonts w:cs="Calibri"/>
                <w:color w:val="000000"/>
                <w:sz w:val="20"/>
                <w:szCs w:val="20"/>
              </w:rPr>
              <w:t>E2</w:t>
            </w:r>
          </w:p>
        </w:tc>
        <w:tc>
          <w:tcPr>
            <w:tcW w:w="1038" w:type="dxa"/>
            <w:tcBorders>
              <w:left w:val="nil"/>
              <w:right w:val="nil"/>
            </w:tcBorders>
            <w:shd w:val="clear" w:color="auto" w:fill="auto"/>
            <w:noWrap/>
            <w:vAlign w:val="bottom"/>
            <w:hideMark/>
          </w:tcPr>
          <w:p w14:paraId="313B9AE3" w14:textId="77777777" w:rsidR="00412838" w:rsidRPr="00EE6DD0" w:rsidRDefault="00412838" w:rsidP="00B000AB">
            <w:pPr>
              <w:keepNext/>
              <w:spacing w:after="0"/>
              <w:jc w:val="right"/>
              <w:rPr>
                <w:color w:val="000000"/>
                <w:sz w:val="20"/>
                <w:szCs w:val="20"/>
              </w:rPr>
            </w:pPr>
            <w:r>
              <w:rPr>
                <w:rFonts w:cs="Calibri"/>
                <w:color w:val="000000"/>
                <w:sz w:val="20"/>
                <w:szCs w:val="20"/>
              </w:rPr>
              <w:t>0:00:50</w:t>
            </w:r>
          </w:p>
        </w:tc>
        <w:tc>
          <w:tcPr>
            <w:tcW w:w="1039" w:type="dxa"/>
            <w:tcBorders>
              <w:left w:val="nil"/>
              <w:right w:val="nil"/>
            </w:tcBorders>
            <w:shd w:val="clear" w:color="auto" w:fill="auto"/>
            <w:noWrap/>
            <w:vAlign w:val="bottom"/>
            <w:hideMark/>
          </w:tcPr>
          <w:p w14:paraId="56B1C391" w14:textId="77777777" w:rsidR="00412838" w:rsidRPr="00EE6DD0" w:rsidRDefault="00412838" w:rsidP="00B000AB">
            <w:pPr>
              <w:keepNext/>
              <w:spacing w:after="0"/>
              <w:jc w:val="right"/>
              <w:rPr>
                <w:color w:val="000000"/>
                <w:sz w:val="20"/>
                <w:szCs w:val="20"/>
              </w:rPr>
            </w:pPr>
            <w:r>
              <w:rPr>
                <w:rFonts w:cs="Calibri"/>
                <w:color w:val="000000"/>
                <w:sz w:val="20"/>
                <w:szCs w:val="20"/>
              </w:rPr>
              <w:t>0:01:31</w:t>
            </w:r>
          </w:p>
        </w:tc>
        <w:tc>
          <w:tcPr>
            <w:tcW w:w="1038" w:type="dxa"/>
            <w:tcBorders>
              <w:left w:val="nil"/>
              <w:right w:val="nil"/>
            </w:tcBorders>
            <w:shd w:val="clear" w:color="auto" w:fill="auto"/>
            <w:noWrap/>
            <w:vAlign w:val="bottom"/>
            <w:hideMark/>
          </w:tcPr>
          <w:p w14:paraId="7CA867FD" w14:textId="77777777" w:rsidR="00412838" w:rsidRPr="00EE6DD0" w:rsidRDefault="00412838" w:rsidP="00B000AB">
            <w:pPr>
              <w:keepNext/>
              <w:spacing w:after="0"/>
              <w:jc w:val="right"/>
              <w:rPr>
                <w:color w:val="000000"/>
                <w:sz w:val="20"/>
                <w:szCs w:val="20"/>
              </w:rPr>
            </w:pPr>
            <w:r>
              <w:rPr>
                <w:rFonts w:cs="Calibri"/>
                <w:color w:val="000000"/>
                <w:sz w:val="20"/>
                <w:szCs w:val="20"/>
              </w:rPr>
              <w:t>0:01:06</w:t>
            </w:r>
          </w:p>
        </w:tc>
        <w:tc>
          <w:tcPr>
            <w:tcW w:w="1039" w:type="dxa"/>
            <w:tcBorders>
              <w:left w:val="nil"/>
              <w:right w:val="nil"/>
            </w:tcBorders>
            <w:shd w:val="clear" w:color="auto" w:fill="auto"/>
            <w:noWrap/>
            <w:vAlign w:val="bottom"/>
            <w:hideMark/>
          </w:tcPr>
          <w:p w14:paraId="63AA5EB4" w14:textId="77777777" w:rsidR="00412838" w:rsidRPr="00EE6DD0" w:rsidRDefault="00412838" w:rsidP="00B000AB">
            <w:pPr>
              <w:keepNext/>
              <w:spacing w:after="0"/>
              <w:jc w:val="right"/>
              <w:rPr>
                <w:color w:val="000000"/>
                <w:sz w:val="20"/>
                <w:szCs w:val="20"/>
              </w:rPr>
            </w:pPr>
            <w:r>
              <w:rPr>
                <w:rFonts w:cs="Calibri"/>
                <w:color w:val="000000"/>
                <w:sz w:val="20"/>
                <w:szCs w:val="20"/>
              </w:rPr>
              <w:t>0:01:54</w:t>
            </w:r>
          </w:p>
        </w:tc>
        <w:tc>
          <w:tcPr>
            <w:tcW w:w="1038" w:type="dxa"/>
            <w:tcBorders>
              <w:left w:val="nil"/>
              <w:right w:val="nil"/>
            </w:tcBorders>
            <w:shd w:val="clear" w:color="auto" w:fill="auto"/>
            <w:noWrap/>
            <w:vAlign w:val="bottom"/>
            <w:hideMark/>
          </w:tcPr>
          <w:p w14:paraId="19FFFABB" w14:textId="77777777" w:rsidR="00412838" w:rsidRPr="00EE6DD0" w:rsidRDefault="00412838" w:rsidP="00B000AB">
            <w:pPr>
              <w:keepNext/>
              <w:spacing w:after="0"/>
              <w:jc w:val="right"/>
              <w:rPr>
                <w:color w:val="000000"/>
                <w:sz w:val="20"/>
                <w:szCs w:val="20"/>
              </w:rPr>
            </w:pPr>
            <w:r>
              <w:rPr>
                <w:rFonts w:cs="Calibri"/>
                <w:color w:val="000000"/>
                <w:sz w:val="20"/>
                <w:szCs w:val="20"/>
              </w:rPr>
              <w:t>0:03:31</w:t>
            </w:r>
          </w:p>
        </w:tc>
        <w:tc>
          <w:tcPr>
            <w:tcW w:w="1039" w:type="dxa"/>
            <w:tcBorders>
              <w:left w:val="nil"/>
              <w:right w:val="nil"/>
            </w:tcBorders>
            <w:shd w:val="clear" w:color="auto" w:fill="auto"/>
            <w:noWrap/>
            <w:vAlign w:val="bottom"/>
            <w:hideMark/>
          </w:tcPr>
          <w:p w14:paraId="0C429B86" w14:textId="77777777" w:rsidR="00412838" w:rsidRPr="00EE6DD0" w:rsidRDefault="00412838" w:rsidP="00B000AB">
            <w:pPr>
              <w:keepNext/>
              <w:spacing w:after="0"/>
              <w:jc w:val="right"/>
              <w:rPr>
                <w:color w:val="000000"/>
                <w:sz w:val="20"/>
                <w:szCs w:val="20"/>
              </w:rPr>
            </w:pPr>
            <w:r>
              <w:rPr>
                <w:rFonts w:cs="Calibri"/>
                <w:color w:val="000000"/>
                <w:sz w:val="20"/>
                <w:szCs w:val="20"/>
              </w:rPr>
              <w:t>0:06:10</w:t>
            </w:r>
          </w:p>
        </w:tc>
        <w:tc>
          <w:tcPr>
            <w:tcW w:w="1038" w:type="dxa"/>
            <w:tcBorders>
              <w:left w:val="nil"/>
              <w:right w:val="nil"/>
            </w:tcBorders>
            <w:shd w:val="clear" w:color="auto" w:fill="auto"/>
            <w:noWrap/>
            <w:vAlign w:val="bottom"/>
            <w:hideMark/>
          </w:tcPr>
          <w:p w14:paraId="72551102" w14:textId="77777777" w:rsidR="00412838" w:rsidRPr="00EE6DD0" w:rsidRDefault="00412838" w:rsidP="00B000AB">
            <w:pPr>
              <w:keepNext/>
              <w:spacing w:after="0"/>
              <w:jc w:val="right"/>
              <w:rPr>
                <w:color w:val="000000"/>
                <w:sz w:val="20"/>
                <w:szCs w:val="20"/>
              </w:rPr>
            </w:pPr>
            <w:r>
              <w:rPr>
                <w:rFonts w:cs="Calibri"/>
                <w:color w:val="000000"/>
                <w:sz w:val="20"/>
                <w:szCs w:val="20"/>
              </w:rPr>
              <w:t>0:04:44</w:t>
            </w:r>
          </w:p>
        </w:tc>
        <w:tc>
          <w:tcPr>
            <w:tcW w:w="1039" w:type="dxa"/>
            <w:tcBorders>
              <w:left w:val="nil"/>
            </w:tcBorders>
            <w:shd w:val="clear" w:color="auto" w:fill="auto"/>
            <w:noWrap/>
            <w:vAlign w:val="bottom"/>
            <w:hideMark/>
          </w:tcPr>
          <w:p w14:paraId="447A75CF" w14:textId="77777777" w:rsidR="00412838" w:rsidRPr="00EE6DD0" w:rsidRDefault="00412838" w:rsidP="00B000AB">
            <w:pPr>
              <w:keepNext/>
              <w:spacing w:after="0"/>
              <w:jc w:val="right"/>
              <w:rPr>
                <w:color w:val="000000"/>
                <w:sz w:val="20"/>
                <w:szCs w:val="20"/>
              </w:rPr>
            </w:pPr>
            <w:r>
              <w:rPr>
                <w:rFonts w:cs="Calibri"/>
                <w:color w:val="000000"/>
                <w:sz w:val="20"/>
                <w:szCs w:val="20"/>
              </w:rPr>
              <w:t>0:08:44</w:t>
            </w:r>
          </w:p>
        </w:tc>
      </w:tr>
      <w:tr w:rsidR="00412838" w:rsidRPr="00EE6DD0" w14:paraId="4E2E8897" w14:textId="77777777" w:rsidTr="00B000AB">
        <w:tc>
          <w:tcPr>
            <w:tcW w:w="1160" w:type="dxa"/>
            <w:tcBorders>
              <w:right w:val="nil"/>
            </w:tcBorders>
            <w:shd w:val="clear" w:color="auto" w:fill="auto"/>
            <w:noWrap/>
            <w:vAlign w:val="bottom"/>
            <w:hideMark/>
          </w:tcPr>
          <w:p w14:paraId="73743EC0" w14:textId="77777777" w:rsidR="00412838" w:rsidRPr="00EE6DD0" w:rsidRDefault="00412838" w:rsidP="00B000AB">
            <w:pPr>
              <w:keepNext/>
              <w:spacing w:after="0"/>
              <w:rPr>
                <w:color w:val="000000"/>
                <w:sz w:val="20"/>
                <w:szCs w:val="20"/>
              </w:rPr>
            </w:pPr>
            <w:r>
              <w:rPr>
                <w:rFonts w:cs="Calibri"/>
                <w:color w:val="000000"/>
                <w:sz w:val="20"/>
                <w:szCs w:val="20"/>
              </w:rPr>
              <w:t>E3</w:t>
            </w:r>
          </w:p>
        </w:tc>
        <w:tc>
          <w:tcPr>
            <w:tcW w:w="1038" w:type="dxa"/>
            <w:tcBorders>
              <w:left w:val="nil"/>
              <w:right w:val="nil"/>
            </w:tcBorders>
            <w:shd w:val="clear" w:color="auto" w:fill="auto"/>
            <w:noWrap/>
            <w:vAlign w:val="bottom"/>
            <w:hideMark/>
          </w:tcPr>
          <w:p w14:paraId="4D985219" w14:textId="77777777" w:rsidR="00412838" w:rsidRPr="00EE6DD0" w:rsidRDefault="00412838" w:rsidP="00B000AB">
            <w:pPr>
              <w:keepNext/>
              <w:spacing w:after="0"/>
              <w:jc w:val="right"/>
              <w:rPr>
                <w:color w:val="000000"/>
                <w:sz w:val="20"/>
                <w:szCs w:val="20"/>
              </w:rPr>
            </w:pPr>
            <w:r>
              <w:rPr>
                <w:rFonts w:cs="Calibri"/>
                <w:color w:val="000000"/>
                <w:sz w:val="20"/>
                <w:szCs w:val="20"/>
              </w:rPr>
              <w:t>0:00:50</w:t>
            </w:r>
          </w:p>
        </w:tc>
        <w:tc>
          <w:tcPr>
            <w:tcW w:w="1039" w:type="dxa"/>
            <w:tcBorders>
              <w:left w:val="nil"/>
              <w:right w:val="nil"/>
            </w:tcBorders>
            <w:shd w:val="clear" w:color="auto" w:fill="auto"/>
            <w:noWrap/>
            <w:vAlign w:val="bottom"/>
            <w:hideMark/>
          </w:tcPr>
          <w:p w14:paraId="679256C8" w14:textId="77777777" w:rsidR="00412838" w:rsidRPr="00EE6DD0" w:rsidRDefault="00412838" w:rsidP="00B000AB">
            <w:pPr>
              <w:keepNext/>
              <w:spacing w:after="0"/>
              <w:jc w:val="right"/>
              <w:rPr>
                <w:color w:val="000000"/>
                <w:sz w:val="20"/>
                <w:szCs w:val="20"/>
              </w:rPr>
            </w:pPr>
            <w:r>
              <w:rPr>
                <w:rFonts w:cs="Calibri"/>
                <w:color w:val="000000"/>
                <w:sz w:val="20"/>
                <w:szCs w:val="20"/>
              </w:rPr>
              <w:t>0:01:36</w:t>
            </w:r>
          </w:p>
        </w:tc>
        <w:tc>
          <w:tcPr>
            <w:tcW w:w="1038" w:type="dxa"/>
            <w:tcBorders>
              <w:left w:val="nil"/>
              <w:right w:val="nil"/>
            </w:tcBorders>
            <w:shd w:val="clear" w:color="auto" w:fill="auto"/>
            <w:noWrap/>
            <w:vAlign w:val="bottom"/>
            <w:hideMark/>
          </w:tcPr>
          <w:p w14:paraId="74181E5B" w14:textId="77777777" w:rsidR="00412838" w:rsidRPr="00EE6DD0" w:rsidRDefault="00412838" w:rsidP="00B000AB">
            <w:pPr>
              <w:keepNext/>
              <w:spacing w:after="0"/>
              <w:jc w:val="right"/>
              <w:rPr>
                <w:color w:val="000000"/>
                <w:sz w:val="20"/>
                <w:szCs w:val="20"/>
              </w:rPr>
            </w:pPr>
            <w:r>
              <w:rPr>
                <w:rFonts w:cs="Calibri"/>
                <w:color w:val="000000"/>
                <w:sz w:val="20"/>
                <w:szCs w:val="20"/>
              </w:rPr>
              <w:t>0:01:03</w:t>
            </w:r>
          </w:p>
        </w:tc>
        <w:tc>
          <w:tcPr>
            <w:tcW w:w="1039" w:type="dxa"/>
            <w:tcBorders>
              <w:left w:val="nil"/>
              <w:right w:val="nil"/>
            </w:tcBorders>
            <w:shd w:val="clear" w:color="auto" w:fill="auto"/>
            <w:noWrap/>
            <w:vAlign w:val="bottom"/>
            <w:hideMark/>
          </w:tcPr>
          <w:p w14:paraId="5C5171E2" w14:textId="77777777" w:rsidR="00412838" w:rsidRPr="00EE6DD0" w:rsidRDefault="00412838" w:rsidP="00B000AB">
            <w:pPr>
              <w:keepNext/>
              <w:spacing w:after="0"/>
              <w:jc w:val="right"/>
              <w:rPr>
                <w:color w:val="000000"/>
                <w:sz w:val="20"/>
                <w:szCs w:val="20"/>
              </w:rPr>
            </w:pPr>
            <w:r>
              <w:rPr>
                <w:rFonts w:cs="Calibri"/>
                <w:color w:val="000000"/>
                <w:sz w:val="20"/>
                <w:szCs w:val="20"/>
              </w:rPr>
              <w:t>0:01:53</w:t>
            </w:r>
          </w:p>
        </w:tc>
        <w:tc>
          <w:tcPr>
            <w:tcW w:w="1038" w:type="dxa"/>
            <w:tcBorders>
              <w:left w:val="nil"/>
              <w:right w:val="nil"/>
            </w:tcBorders>
            <w:shd w:val="clear" w:color="auto" w:fill="auto"/>
            <w:noWrap/>
            <w:vAlign w:val="bottom"/>
            <w:hideMark/>
          </w:tcPr>
          <w:p w14:paraId="3B8AC970" w14:textId="77777777" w:rsidR="00412838" w:rsidRPr="00EE6DD0" w:rsidRDefault="00412838" w:rsidP="00B000AB">
            <w:pPr>
              <w:keepNext/>
              <w:spacing w:after="0"/>
              <w:jc w:val="right"/>
              <w:rPr>
                <w:color w:val="000000"/>
                <w:sz w:val="20"/>
                <w:szCs w:val="20"/>
              </w:rPr>
            </w:pPr>
            <w:r>
              <w:rPr>
                <w:rFonts w:cs="Calibri"/>
                <w:color w:val="000000"/>
                <w:sz w:val="20"/>
                <w:szCs w:val="20"/>
              </w:rPr>
              <w:t>0:04:15</w:t>
            </w:r>
          </w:p>
        </w:tc>
        <w:tc>
          <w:tcPr>
            <w:tcW w:w="1039" w:type="dxa"/>
            <w:tcBorders>
              <w:left w:val="nil"/>
              <w:right w:val="nil"/>
            </w:tcBorders>
            <w:shd w:val="clear" w:color="auto" w:fill="auto"/>
            <w:noWrap/>
            <w:vAlign w:val="bottom"/>
            <w:hideMark/>
          </w:tcPr>
          <w:p w14:paraId="565E9B76" w14:textId="77777777" w:rsidR="00412838" w:rsidRPr="00EE6DD0" w:rsidRDefault="00412838" w:rsidP="00B000AB">
            <w:pPr>
              <w:keepNext/>
              <w:spacing w:after="0"/>
              <w:jc w:val="right"/>
              <w:rPr>
                <w:color w:val="000000"/>
                <w:sz w:val="20"/>
                <w:szCs w:val="20"/>
              </w:rPr>
            </w:pPr>
            <w:r>
              <w:rPr>
                <w:rFonts w:cs="Calibri"/>
                <w:color w:val="000000"/>
                <w:sz w:val="20"/>
                <w:szCs w:val="20"/>
              </w:rPr>
              <w:t>0:07:14</w:t>
            </w:r>
          </w:p>
        </w:tc>
        <w:tc>
          <w:tcPr>
            <w:tcW w:w="1038" w:type="dxa"/>
            <w:tcBorders>
              <w:left w:val="nil"/>
              <w:right w:val="nil"/>
            </w:tcBorders>
            <w:shd w:val="clear" w:color="auto" w:fill="auto"/>
            <w:noWrap/>
            <w:vAlign w:val="bottom"/>
            <w:hideMark/>
          </w:tcPr>
          <w:p w14:paraId="067EEC8A" w14:textId="77777777" w:rsidR="00412838" w:rsidRPr="00EE6DD0" w:rsidRDefault="00412838" w:rsidP="00B000AB">
            <w:pPr>
              <w:keepNext/>
              <w:spacing w:after="0"/>
              <w:jc w:val="right"/>
              <w:rPr>
                <w:color w:val="000000"/>
                <w:sz w:val="20"/>
                <w:szCs w:val="20"/>
              </w:rPr>
            </w:pPr>
            <w:r>
              <w:rPr>
                <w:rFonts w:cs="Calibri"/>
                <w:color w:val="000000"/>
                <w:sz w:val="20"/>
                <w:szCs w:val="20"/>
              </w:rPr>
              <w:t>0:05:13</w:t>
            </w:r>
          </w:p>
        </w:tc>
        <w:tc>
          <w:tcPr>
            <w:tcW w:w="1039" w:type="dxa"/>
            <w:tcBorders>
              <w:left w:val="nil"/>
            </w:tcBorders>
            <w:shd w:val="clear" w:color="auto" w:fill="auto"/>
            <w:noWrap/>
            <w:vAlign w:val="bottom"/>
            <w:hideMark/>
          </w:tcPr>
          <w:p w14:paraId="4E452879" w14:textId="77777777" w:rsidR="00412838" w:rsidRPr="00EE6DD0" w:rsidRDefault="00412838" w:rsidP="00B000AB">
            <w:pPr>
              <w:keepNext/>
              <w:spacing w:after="0"/>
              <w:jc w:val="right"/>
              <w:rPr>
                <w:color w:val="000000"/>
                <w:sz w:val="20"/>
                <w:szCs w:val="20"/>
              </w:rPr>
            </w:pPr>
            <w:r>
              <w:rPr>
                <w:rFonts w:cs="Calibri"/>
                <w:color w:val="000000"/>
                <w:sz w:val="20"/>
                <w:szCs w:val="20"/>
              </w:rPr>
              <w:t>0:11:50</w:t>
            </w:r>
          </w:p>
        </w:tc>
      </w:tr>
      <w:tr w:rsidR="00412838" w:rsidRPr="00EE6DD0" w14:paraId="76CB1DD8" w14:textId="77777777" w:rsidTr="00B000AB">
        <w:tc>
          <w:tcPr>
            <w:tcW w:w="1160" w:type="dxa"/>
            <w:tcBorders>
              <w:right w:val="nil"/>
            </w:tcBorders>
            <w:shd w:val="clear" w:color="auto" w:fill="auto"/>
            <w:noWrap/>
            <w:vAlign w:val="bottom"/>
            <w:hideMark/>
          </w:tcPr>
          <w:p w14:paraId="6A3AF281" w14:textId="77777777" w:rsidR="00412838" w:rsidRPr="00EE6DD0" w:rsidRDefault="00412838" w:rsidP="00B000AB">
            <w:pPr>
              <w:keepNext/>
              <w:spacing w:after="0"/>
              <w:rPr>
                <w:color w:val="000000"/>
                <w:sz w:val="20"/>
                <w:szCs w:val="20"/>
              </w:rPr>
            </w:pPr>
            <w:r>
              <w:rPr>
                <w:rFonts w:cs="Calibri"/>
                <w:color w:val="000000"/>
                <w:sz w:val="20"/>
                <w:szCs w:val="20"/>
              </w:rPr>
              <w:t>E4</w:t>
            </w:r>
          </w:p>
        </w:tc>
        <w:tc>
          <w:tcPr>
            <w:tcW w:w="1038" w:type="dxa"/>
            <w:tcBorders>
              <w:left w:val="nil"/>
              <w:right w:val="nil"/>
            </w:tcBorders>
            <w:shd w:val="clear" w:color="auto" w:fill="auto"/>
            <w:noWrap/>
            <w:vAlign w:val="bottom"/>
            <w:hideMark/>
          </w:tcPr>
          <w:p w14:paraId="72761D0C" w14:textId="77777777" w:rsidR="00412838" w:rsidRPr="00EE6DD0" w:rsidRDefault="00412838" w:rsidP="00B000AB">
            <w:pPr>
              <w:keepNext/>
              <w:spacing w:after="0"/>
              <w:jc w:val="right"/>
              <w:rPr>
                <w:color w:val="000000"/>
                <w:sz w:val="20"/>
                <w:szCs w:val="20"/>
              </w:rPr>
            </w:pPr>
            <w:r>
              <w:rPr>
                <w:rFonts w:cs="Calibri"/>
                <w:color w:val="000000"/>
                <w:sz w:val="20"/>
                <w:szCs w:val="20"/>
              </w:rPr>
              <w:t>0:01:10</w:t>
            </w:r>
          </w:p>
        </w:tc>
        <w:tc>
          <w:tcPr>
            <w:tcW w:w="1039" w:type="dxa"/>
            <w:tcBorders>
              <w:left w:val="nil"/>
              <w:right w:val="nil"/>
            </w:tcBorders>
            <w:shd w:val="clear" w:color="auto" w:fill="auto"/>
            <w:noWrap/>
            <w:vAlign w:val="bottom"/>
            <w:hideMark/>
          </w:tcPr>
          <w:p w14:paraId="38453B90" w14:textId="77777777" w:rsidR="00412838" w:rsidRPr="00EE6DD0" w:rsidRDefault="00412838" w:rsidP="00B000AB">
            <w:pPr>
              <w:keepNext/>
              <w:spacing w:after="0"/>
              <w:jc w:val="right"/>
              <w:rPr>
                <w:color w:val="000000"/>
                <w:sz w:val="20"/>
                <w:szCs w:val="20"/>
              </w:rPr>
            </w:pPr>
            <w:r>
              <w:rPr>
                <w:rFonts w:cs="Calibri"/>
                <w:color w:val="000000"/>
                <w:sz w:val="20"/>
                <w:szCs w:val="20"/>
              </w:rPr>
              <w:t>0:01:43</w:t>
            </w:r>
          </w:p>
        </w:tc>
        <w:tc>
          <w:tcPr>
            <w:tcW w:w="1038" w:type="dxa"/>
            <w:tcBorders>
              <w:left w:val="nil"/>
              <w:right w:val="nil"/>
            </w:tcBorders>
            <w:shd w:val="clear" w:color="auto" w:fill="auto"/>
            <w:noWrap/>
            <w:vAlign w:val="bottom"/>
            <w:hideMark/>
          </w:tcPr>
          <w:p w14:paraId="530AD3DC" w14:textId="77777777" w:rsidR="00412838" w:rsidRPr="00EE6DD0" w:rsidRDefault="00412838" w:rsidP="00B000AB">
            <w:pPr>
              <w:keepNext/>
              <w:spacing w:after="0"/>
              <w:jc w:val="right"/>
              <w:rPr>
                <w:color w:val="000000"/>
                <w:sz w:val="20"/>
                <w:szCs w:val="20"/>
              </w:rPr>
            </w:pPr>
            <w:r>
              <w:rPr>
                <w:rFonts w:cs="Calibri"/>
                <w:color w:val="000000"/>
                <w:sz w:val="20"/>
                <w:szCs w:val="20"/>
              </w:rPr>
              <w:t>0:01:11</w:t>
            </w:r>
          </w:p>
        </w:tc>
        <w:tc>
          <w:tcPr>
            <w:tcW w:w="1039" w:type="dxa"/>
            <w:tcBorders>
              <w:left w:val="nil"/>
              <w:right w:val="nil"/>
            </w:tcBorders>
            <w:shd w:val="clear" w:color="auto" w:fill="auto"/>
            <w:noWrap/>
            <w:vAlign w:val="bottom"/>
            <w:hideMark/>
          </w:tcPr>
          <w:p w14:paraId="616E82E0" w14:textId="77777777" w:rsidR="00412838" w:rsidRPr="00EE6DD0" w:rsidRDefault="00412838" w:rsidP="00B000AB">
            <w:pPr>
              <w:keepNext/>
              <w:spacing w:after="0"/>
              <w:jc w:val="right"/>
              <w:rPr>
                <w:color w:val="000000"/>
                <w:sz w:val="20"/>
                <w:szCs w:val="20"/>
              </w:rPr>
            </w:pPr>
            <w:r>
              <w:rPr>
                <w:rFonts w:cs="Calibri"/>
                <w:color w:val="000000"/>
                <w:sz w:val="20"/>
                <w:szCs w:val="20"/>
              </w:rPr>
              <w:t>0:01:45</w:t>
            </w:r>
          </w:p>
        </w:tc>
        <w:tc>
          <w:tcPr>
            <w:tcW w:w="1038" w:type="dxa"/>
            <w:tcBorders>
              <w:left w:val="nil"/>
              <w:right w:val="nil"/>
            </w:tcBorders>
            <w:shd w:val="clear" w:color="auto" w:fill="auto"/>
            <w:noWrap/>
            <w:vAlign w:val="bottom"/>
            <w:hideMark/>
          </w:tcPr>
          <w:p w14:paraId="679FB10D" w14:textId="77777777" w:rsidR="00412838" w:rsidRPr="00EE6DD0" w:rsidRDefault="00412838" w:rsidP="00B000AB">
            <w:pPr>
              <w:keepNext/>
              <w:spacing w:after="0"/>
              <w:jc w:val="right"/>
              <w:rPr>
                <w:color w:val="000000"/>
                <w:sz w:val="20"/>
                <w:szCs w:val="20"/>
              </w:rPr>
            </w:pPr>
            <w:r>
              <w:rPr>
                <w:rFonts w:cs="Calibri"/>
                <w:color w:val="000000"/>
                <w:sz w:val="20"/>
                <w:szCs w:val="20"/>
              </w:rPr>
              <w:t>0:05:07</w:t>
            </w:r>
          </w:p>
        </w:tc>
        <w:tc>
          <w:tcPr>
            <w:tcW w:w="1039" w:type="dxa"/>
            <w:tcBorders>
              <w:left w:val="nil"/>
              <w:right w:val="nil"/>
            </w:tcBorders>
            <w:shd w:val="clear" w:color="auto" w:fill="auto"/>
            <w:noWrap/>
            <w:vAlign w:val="bottom"/>
            <w:hideMark/>
          </w:tcPr>
          <w:p w14:paraId="74582C37" w14:textId="77777777" w:rsidR="00412838" w:rsidRPr="00EE6DD0" w:rsidRDefault="00412838" w:rsidP="00B000AB">
            <w:pPr>
              <w:keepNext/>
              <w:spacing w:after="0"/>
              <w:jc w:val="right"/>
              <w:rPr>
                <w:color w:val="000000"/>
                <w:sz w:val="20"/>
                <w:szCs w:val="20"/>
              </w:rPr>
            </w:pPr>
            <w:r>
              <w:rPr>
                <w:rFonts w:cs="Calibri"/>
                <w:color w:val="000000"/>
                <w:sz w:val="20"/>
                <w:szCs w:val="20"/>
              </w:rPr>
              <w:t>0:07:41</w:t>
            </w:r>
          </w:p>
        </w:tc>
        <w:tc>
          <w:tcPr>
            <w:tcW w:w="1038" w:type="dxa"/>
            <w:tcBorders>
              <w:left w:val="nil"/>
              <w:right w:val="nil"/>
            </w:tcBorders>
            <w:shd w:val="clear" w:color="auto" w:fill="auto"/>
            <w:noWrap/>
            <w:vAlign w:val="bottom"/>
            <w:hideMark/>
          </w:tcPr>
          <w:p w14:paraId="75A53AC7" w14:textId="77777777" w:rsidR="00412838" w:rsidRPr="00EE6DD0" w:rsidRDefault="00412838" w:rsidP="00B000AB">
            <w:pPr>
              <w:keepNext/>
              <w:spacing w:after="0"/>
              <w:jc w:val="right"/>
              <w:rPr>
                <w:color w:val="000000"/>
                <w:sz w:val="20"/>
                <w:szCs w:val="20"/>
              </w:rPr>
            </w:pPr>
            <w:r>
              <w:rPr>
                <w:rFonts w:cs="Calibri"/>
                <w:color w:val="000000"/>
                <w:sz w:val="20"/>
                <w:szCs w:val="20"/>
              </w:rPr>
              <w:t>0:06:09</w:t>
            </w:r>
          </w:p>
        </w:tc>
        <w:tc>
          <w:tcPr>
            <w:tcW w:w="1039" w:type="dxa"/>
            <w:tcBorders>
              <w:left w:val="nil"/>
            </w:tcBorders>
            <w:shd w:val="clear" w:color="auto" w:fill="auto"/>
            <w:noWrap/>
            <w:vAlign w:val="bottom"/>
            <w:hideMark/>
          </w:tcPr>
          <w:p w14:paraId="5ECCEDC9" w14:textId="77777777" w:rsidR="00412838" w:rsidRPr="00EE6DD0" w:rsidRDefault="00412838" w:rsidP="00B000AB">
            <w:pPr>
              <w:keepNext/>
              <w:spacing w:after="0"/>
              <w:jc w:val="right"/>
              <w:rPr>
                <w:color w:val="000000"/>
                <w:sz w:val="20"/>
                <w:szCs w:val="20"/>
              </w:rPr>
            </w:pPr>
            <w:r>
              <w:rPr>
                <w:rFonts w:cs="Calibri"/>
                <w:color w:val="000000"/>
                <w:sz w:val="20"/>
                <w:szCs w:val="20"/>
              </w:rPr>
              <w:t>0:09:34</w:t>
            </w:r>
          </w:p>
        </w:tc>
      </w:tr>
      <w:tr w:rsidR="00412838" w:rsidRPr="00EE6DD0" w14:paraId="6752DEA6" w14:textId="77777777" w:rsidTr="00B000AB">
        <w:tc>
          <w:tcPr>
            <w:tcW w:w="1160" w:type="dxa"/>
            <w:tcBorders>
              <w:right w:val="nil"/>
            </w:tcBorders>
            <w:shd w:val="clear" w:color="auto" w:fill="auto"/>
            <w:noWrap/>
            <w:vAlign w:val="bottom"/>
            <w:hideMark/>
          </w:tcPr>
          <w:p w14:paraId="6944E1E6" w14:textId="77777777" w:rsidR="00412838" w:rsidRPr="00EE6DD0" w:rsidRDefault="00412838" w:rsidP="00B000AB">
            <w:pPr>
              <w:keepNext/>
              <w:spacing w:after="0"/>
              <w:rPr>
                <w:color w:val="000000"/>
                <w:sz w:val="20"/>
                <w:szCs w:val="20"/>
              </w:rPr>
            </w:pPr>
            <w:r>
              <w:rPr>
                <w:rFonts w:cs="Calibri"/>
                <w:color w:val="000000"/>
                <w:sz w:val="20"/>
                <w:szCs w:val="20"/>
              </w:rPr>
              <w:t>E5</w:t>
            </w:r>
          </w:p>
        </w:tc>
        <w:tc>
          <w:tcPr>
            <w:tcW w:w="1038" w:type="dxa"/>
            <w:tcBorders>
              <w:left w:val="nil"/>
              <w:right w:val="nil"/>
            </w:tcBorders>
            <w:shd w:val="clear" w:color="auto" w:fill="auto"/>
            <w:noWrap/>
            <w:vAlign w:val="bottom"/>
            <w:hideMark/>
          </w:tcPr>
          <w:p w14:paraId="129B2D44" w14:textId="77777777" w:rsidR="00412838" w:rsidRPr="00EE6DD0" w:rsidRDefault="00412838" w:rsidP="00B000AB">
            <w:pPr>
              <w:keepNext/>
              <w:spacing w:after="0"/>
              <w:jc w:val="right"/>
              <w:rPr>
                <w:color w:val="000000"/>
                <w:sz w:val="20"/>
                <w:szCs w:val="20"/>
              </w:rPr>
            </w:pPr>
            <w:r>
              <w:rPr>
                <w:rFonts w:cs="Calibri"/>
                <w:color w:val="000000"/>
                <w:sz w:val="20"/>
                <w:szCs w:val="20"/>
              </w:rPr>
              <w:t>0:01:03</w:t>
            </w:r>
          </w:p>
        </w:tc>
        <w:tc>
          <w:tcPr>
            <w:tcW w:w="1039" w:type="dxa"/>
            <w:tcBorders>
              <w:left w:val="nil"/>
              <w:right w:val="nil"/>
            </w:tcBorders>
            <w:shd w:val="clear" w:color="auto" w:fill="auto"/>
            <w:noWrap/>
            <w:vAlign w:val="bottom"/>
            <w:hideMark/>
          </w:tcPr>
          <w:p w14:paraId="66245514" w14:textId="77777777" w:rsidR="00412838" w:rsidRPr="00EE6DD0" w:rsidRDefault="00412838" w:rsidP="00B000AB">
            <w:pPr>
              <w:keepNext/>
              <w:spacing w:after="0"/>
              <w:jc w:val="right"/>
              <w:rPr>
                <w:color w:val="000000"/>
                <w:sz w:val="20"/>
                <w:szCs w:val="20"/>
              </w:rPr>
            </w:pPr>
            <w:r>
              <w:rPr>
                <w:rFonts w:cs="Calibri"/>
                <w:color w:val="000000"/>
                <w:sz w:val="20"/>
                <w:szCs w:val="20"/>
              </w:rPr>
              <w:t>0:01:56</w:t>
            </w:r>
          </w:p>
        </w:tc>
        <w:tc>
          <w:tcPr>
            <w:tcW w:w="1038" w:type="dxa"/>
            <w:tcBorders>
              <w:left w:val="nil"/>
              <w:right w:val="nil"/>
            </w:tcBorders>
            <w:shd w:val="clear" w:color="auto" w:fill="auto"/>
            <w:noWrap/>
            <w:vAlign w:val="bottom"/>
            <w:hideMark/>
          </w:tcPr>
          <w:p w14:paraId="1AE0D621" w14:textId="77777777" w:rsidR="00412838" w:rsidRPr="00EE6DD0" w:rsidRDefault="00412838" w:rsidP="00B000AB">
            <w:pPr>
              <w:keepNext/>
              <w:spacing w:after="0"/>
              <w:jc w:val="right"/>
              <w:rPr>
                <w:color w:val="000000"/>
                <w:sz w:val="20"/>
                <w:szCs w:val="20"/>
              </w:rPr>
            </w:pPr>
            <w:r>
              <w:rPr>
                <w:rFonts w:cs="Calibri"/>
                <w:color w:val="000000"/>
                <w:sz w:val="20"/>
                <w:szCs w:val="20"/>
              </w:rPr>
              <w:t>0:01:10</w:t>
            </w:r>
          </w:p>
        </w:tc>
        <w:tc>
          <w:tcPr>
            <w:tcW w:w="1039" w:type="dxa"/>
            <w:tcBorders>
              <w:left w:val="nil"/>
              <w:right w:val="nil"/>
            </w:tcBorders>
            <w:shd w:val="clear" w:color="auto" w:fill="auto"/>
            <w:noWrap/>
            <w:vAlign w:val="bottom"/>
            <w:hideMark/>
          </w:tcPr>
          <w:p w14:paraId="3E837F1D" w14:textId="77777777" w:rsidR="00412838" w:rsidRPr="00EE6DD0" w:rsidRDefault="00412838" w:rsidP="00B000AB">
            <w:pPr>
              <w:keepNext/>
              <w:spacing w:after="0"/>
              <w:jc w:val="right"/>
              <w:rPr>
                <w:color w:val="000000"/>
                <w:sz w:val="20"/>
                <w:szCs w:val="20"/>
              </w:rPr>
            </w:pPr>
            <w:r>
              <w:rPr>
                <w:rFonts w:cs="Calibri"/>
                <w:color w:val="000000"/>
                <w:sz w:val="20"/>
                <w:szCs w:val="20"/>
              </w:rPr>
              <w:t>0:02:08</w:t>
            </w:r>
          </w:p>
        </w:tc>
        <w:tc>
          <w:tcPr>
            <w:tcW w:w="1038" w:type="dxa"/>
            <w:tcBorders>
              <w:left w:val="nil"/>
              <w:right w:val="nil"/>
            </w:tcBorders>
            <w:shd w:val="clear" w:color="auto" w:fill="auto"/>
            <w:noWrap/>
            <w:vAlign w:val="bottom"/>
            <w:hideMark/>
          </w:tcPr>
          <w:p w14:paraId="55B04E2E" w14:textId="77777777" w:rsidR="00412838" w:rsidRPr="00EE6DD0" w:rsidRDefault="00412838" w:rsidP="00B000AB">
            <w:pPr>
              <w:keepNext/>
              <w:spacing w:after="0"/>
              <w:jc w:val="right"/>
              <w:rPr>
                <w:color w:val="000000"/>
                <w:sz w:val="20"/>
                <w:szCs w:val="20"/>
              </w:rPr>
            </w:pPr>
            <w:r>
              <w:rPr>
                <w:rFonts w:cs="Calibri"/>
                <w:color w:val="000000"/>
                <w:sz w:val="20"/>
                <w:szCs w:val="20"/>
              </w:rPr>
              <w:t>0:04:56</w:t>
            </w:r>
          </w:p>
        </w:tc>
        <w:tc>
          <w:tcPr>
            <w:tcW w:w="1039" w:type="dxa"/>
            <w:tcBorders>
              <w:left w:val="nil"/>
              <w:right w:val="nil"/>
            </w:tcBorders>
            <w:shd w:val="clear" w:color="auto" w:fill="auto"/>
            <w:noWrap/>
            <w:vAlign w:val="bottom"/>
            <w:hideMark/>
          </w:tcPr>
          <w:p w14:paraId="67B421F6" w14:textId="77777777" w:rsidR="00412838" w:rsidRPr="00EE6DD0" w:rsidRDefault="00412838" w:rsidP="00B000AB">
            <w:pPr>
              <w:keepNext/>
              <w:spacing w:after="0"/>
              <w:jc w:val="right"/>
              <w:rPr>
                <w:color w:val="000000"/>
                <w:sz w:val="20"/>
                <w:szCs w:val="20"/>
              </w:rPr>
            </w:pPr>
            <w:r>
              <w:rPr>
                <w:rFonts w:cs="Calibri"/>
                <w:color w:val="000000"/>
                <w:sz w:val="20"/>
                <w:szCs w:val="20"/>
              </w:rPr>
              <w:t>0:07:57</w:t>
            </w:r>
          </w:p>
        </w:tc>
        <w:tc>
          <w:tcPr>
            <w:tcW w:w="1038" w:type="dxa"/>
            <w:tcBorders>
              <w:left w:val="nil"/>
              <w:right w:val="nil"/>
            </w:tcBorders>
            <w:shd w:val="clear" w:color="auto" w:fill="auto"/>
            <w:noWrap/>
            <w:vAlign w:val="bottom"/>
            <w:hideMark/>
          </w:tcPr>
          <w:p w14:paraId="0487BFC0" w14:textId="77777777" w:rsidR="00412838" w:rsidRPr="00EE6DD0" w:rsidRDefault="00412838" w:rsidP="00B000AB">
            <w:pPr>
              <w:keepNext/>
              <w:spacing w:after="0"/>
              <w:jc w:val="right"/>
              <w:rPr>
                <w:color w:val="000000"/>
                <w:sz w:val="20"/>
                <w:szCs w:val="20"/>
              </w:rPr>
            </w:pPr>
            <w:r>
              <w:rPr>
                <w:rFonts w:cs="Calibri"/>
                <w:color w:val="000000"/>
                <w:sz w:val="20"/>
                <w:szCs w:val="20"/>
              </w:rPr>
              <w:t>0:07:55</w:t>
            </w:r>
          </w:p>
        </w:tc>
        <w:tc>
          <w:tcPr>
            <w:tcW w:w="1039" w:type="dxa"/>
            <w:tcBorders>
              <w:left w:val="nil"/>
            </w:tcBorders>
            <w:shd w:val="clear" w:color="auto" w:fill="auto"/>
            <w:noWrap/>
            <w:vAlign w:val="bottom"/>
            <w:hideMark/>
          </w:tcPr>
          <w:p w14:paraId="66D3D302" w14:textId="77777777" w:rsidR="00412838" w:rsidRPr="00EE6DD0" w:rsidRDefault="00412838" w:rsidP="00B000AB">
            <w:pPr>
              <w:keepNext/>
              <w:spacing w:after="0"/>
              <w:jc w:val="right"/>
              <w:rPr>
                <w:color w:val="000000"/>
                <w:sz w:val="20"/>
                <w:szCs w:val="20"/>
              </w:rPr>
            </w:pPr>
            <w:r>
              <w:rPr>
                <w:rFonts w:cs="Calibri"/>
                <w:color w:val="000000"/>
                <w:sz w:val="20"/>
                <w:szCs w:val="20"/>
              </w:rPr>
              <w:t>0:11:50</w:t>
            </w:r>
          </w:p>
        </w:tc>
      </w:tr>
      <w:tr w:rsidR="00412838" w:rsidRPr="00EE6DD0" w14:paraId="133F83EA" w14:textId="77777777" w:rsidTr="00B000AB">
        <w:tc>
          <w:tcPr>
            <w:tcW w:w="1160" w:type="dxa"/>
            <w:tcBorders>
              <w:right w:val="nil"/>
            </w:tcBorders>
            <w:shd w:val="clear" w:color="auto" w:fill="auto"/>
            <w:noWrap/>
            <w:vAlign w:val="bottom"/>
            <w:hideMark/>
          </w:tcPr>
          <w:p w14:paraId="713467DC" w14:textId="77777777" w:rsidR="00412838" w:rsidRPr="00EE6DD0" w:rsidRDefault="00412838" w:rsidP="00B000AB">
            <w:pPr>
              <w:keepNext/>
              <w:spacing w:after="0"/>
              <w:rPr>
                <w:color w:val="000000"/>
                <w:sz w:val="20"/>
                <w:szCs w:val="20"/>
              </w:rPr>
            </w:pPr>
            <w:r>
              <w:rPr>
                <w:rFonts w:cs="Calibri"/>
                <w:color w:val="000000"/>
                <w:sz w:val="20"/>
                <w:szCs w:val="20"/>
              </w:rPr>
              <w:t>E6</w:t>
            </w:r>
          </w:p>
        </w:tc>
        <w:tc>
          <w:tcPr>
            <w:tcW w:w="1038" w:type="dxa"/>
            <w:tcBorders>
              <w:left w:val="nil"/>
              <w:right w:val="nil"/>
            </w:tcBorders>
            <w:shd w:val="clear" w:color="auto" w:fill="auto"/>
            <w:noWrap/>
            <w:vAlign w:val="bottom"/>
            <w:hideMark/>
          </w:tcPr>
          <w:p w14:paraId="02814FCC" w14:textId="77777777" w:rsidR="00412838" w:rsidRPr="00EE6DD0" w:rsidRDefault="00412838" w:rsidP="00B000AB">
            <w:pPr>
              <w:keepNext/>
              <w:spacing w:after="0"/>
              <w:jc w:val="right"/>
              <w:rPr>
                <w:color w:val="000000"/>
                <w:sz w:val="20"/>
                <w:szCs w:val="20"/>
              </w:rPr>
            </w:pPr>
            <w:r>
              <w:rPr>
                <w:rFonts w:cs="Calibri"/>
                <w:color w:val="000000"/>
                <w:sz w:val="20"/>
                <w:szCs w:val="20"/>
              </w:rPr>
              <w:t>0:00:59</w:t>
            </w:r>
          </w:p>
        </w:tc>
        <w:tc>
          <w:tcPr>
            <w:tcW w:w="1039" w:type="dxa"/>
            <w:tcBorders>
              <w:left w:val="nil"/>
              <w:right w:val="nil"/>
            </w:tcBorders>
            <w:shd w:val="clear" w:color="auto" w:fill="auto"/>
            <w:noWrap/>
            <w:vAlign w:val="bottom"/>
            <w:hideMark/>
          </w:tcPr>
          <w:p w14:paraId="35DEF5BD" w14:textId="77777777" w:rsidR="00412838" w:rsidRPr="00EE6DD0" w:rsidRDefault="00412838" w:rsidP="00B000AB">
            <w:pPr>
              <w:keepNext/>
              <w:spacing w:after="0"/>
              <w:jc w:val="right"/>
              <w:rPr>
                <w:color w:val="000000"/>
                <w:sz w:val="20"/>
                <w:szCs w:val="20"/>
              </w:rPr>
            </w:pPr>
            <w:r>
              <w:rPr>
                <w:rFonts w:cs="Calibri"/>
                <w:color w:val="000000"/>
                <w:sz w:val="20"/>
                <w:szCs w:val="20"/>
              </w:rPr>
              <w:t>0:01:49</w:t>
            </w:r>
          </w:p>
        </w:tc>
        <w:tc>
          <w:tcPr>
            <w:tcW w:w="1038" w:type="dxa"/>
            <w:tcBorders>
              <w:left w:val="nil"/>
              <w:right w:val="nil"/>
            </w:tcBorders>
            <w:shd w:val="clear" w:color="auto" w:fill="auto"/>
            <w:noWrap/>
            <w:vAlign w:val="bottom"/>
            <w:hideMark/>
          </w:tcPr>
          <w:p w14:paraId="45862915" w14:textId="77777777" w:rsidR="00412838" w:rsidRPr="00EE6DD0" w:rsidRDefault="00412838" w:rsidP="00B000AB">
            <w:pPr>
              <w:keepNext/>
              <w:spacing w:after="0"/>
              <w:jc w:val="right"/>
              <w:rPr>
                <w:color w:val="000000"/>
                <w:sz w:val="20"/>
                <w:szCs w:val="20"/>
              </w:rPr>
            </w:pPr>
            <w:r>
              <w:rPr>
                <w:rFonts w:cs="Calibri"/>
                <w:color w:val="000000"/>
                <w:sz w:val="20"/>
                <w:szCs w:val="20"/>
              </w:rPr>
              <w:t>0:01:08</w:t>
            </w:r>
          </w:p>
        </w:tc>
        <w:tc>
          <w:tcPr>
            <w:tcW w:w="1039" w:type="dxa"/>
            <w:tcBorders>
              <w:left w:val="nil"/>
              <w:right w:val="nil"/>
            </w:tcBorders>
            <w:shd w:val="clear" w:color="auto" w:fill="auto"/>
            <w:noWrap/>
            <w:vAlign w:val="bottom"/>
            <w:hideMark/>
          </w:tcPr>
          <w:p w14:paraId="46E2D7CE" w14:textId="77777777" w:rsidR="00412838" w:rsidRPr="00EE6DD0" w:rsidRDefault="00412838" w:rsidP="00B000AB">
            <w:pPr>
              <w:keepNext/>
              <w:spacing w:after="0"/>
              <w:jc w:val="right"/>
              <w:rPr>
                <w:color w:val="000000"/>
                <w:sz w:val="20"/>
                <w:szCs w:val="20"/>
              </w:rPr>
            </w:pPr>
            <w:r>
              <w:rPr>
                <w:rFonts w:cs="Calibri"/>
                <w:color w:val="000000"/>
                <w:sz w:val="20"/>
                <w:szCs w:val="20"/>
              </w:rPr>
              <w:t>0:01:34</w:t>
            </w:r>
          </w:p>
        </w:tc>
        <w:tc>
          <w:tcPr>
            <w:tcW w:w="1038" w:type="dxa"/>
            <w:tcBorders>
              <w:left w:val="nil"/>
              <w:right w:val="nil"/>
            </w:tcBorders>
            <w:shd w:val="clear" w:color="auto" w:fill="auto"/>
            <w:noWrap/>
            <w:vAlign w:val="bottom"/>
            <w:hideMark/>
          </w:tcPr>
          <w:p w14:paraId="077DD720" w14:textId="77777777" w:rsidR="00412838" w:rsidRPr="00EE6DD0" w:rsidRDefault="00412838" w:rsidP="00B000AB">
            <w:pPr>
              <w:keepNext/>
              <w:spacing w:after="0"/>
              <w:jc w:val="right"/>
              <w:rPr>
                <w:color w:val="000000"/>
                <w:sz w:val="20"/>
                <w:szCs w:val="20"/>
              </w:rPr>
            </w:pPr>
            <w:r>
              <w:rPr>
                <w:rFonts w:cs="Calibri"/>
                <w:color w:val="000000"/>
                <w:sz w:val="20"/>
                <w:szCs w:val="20"/>
              </w:rPr>
              <w:t>0:04:53</w:t>
            </w:r>
          </w:p>
        </w:tc>
        <w:tc>
          <w:tcPr>
            <w:tcW w:w="1039" w:type="dxa"/>
            <w:tcBorders>
              <w:left w:val="nil"/>
              <w:right w:val="nil"/>
            </w:tcBorders>
            <w:shd w:val="clear" w:color="auto" w:fill="auto"/>
            <w:noWrap/>
            <w:vAlign w:val="bottom"/>
            <w:hideMark/>
          </w:tcPr>
          <w:p w14:paraId="01B29F93" w14:textId="77777777" w:rsidR="00412838" w:rsidRPr="00EE6DD0" w:rsidRDefault="00412838" w:rsidP="00B000AB">
            <w:pPr>
              <w:keepNext/>
              <w:spacing w:after="0"/>
              <w:jc w:val="right"/>
              <w:rPr>
                <w:color w:val="000000"/>
                <w:sz w:val="20"/>
                <w:szCs w:val="20"/>
              </w:rPr>
            </w:pPr>
            <w:r>
              <w:rPr>
                <w:rFonts w:cs="Calibri"/>
                <w:color w:val="000000"/>
                <w:sz w:val="20"/>
                <w:szCs w:val="20"/>
              </w:rPr>
              <w:t>0:06:49</w:t>
            </w:r>
          </w:p>
        </w:tc>
        <w:tc>
          <w:tcPr>
            <w:tcW w:w="1038" w:type="dxa"/>
            <w:tcBorders>
              <w:left w:val="nil"/>
              <w:right w:val="nil"/>
            </w:tcBorders>
            <w:shd w:val="clear" w:color="auto" w:fill="auto"/>
            <w:noWrap/>
            <w:vAlign w:val="bottom"/>
            <w:hideMark/>
          </w:tcPr>
          <w:p w14:paraId="3CA07FAD" w14:textId="77777777" w:rsidR="00412838" w:rsidRPr="00EE6DD0" w:rsidRDefault="00412838" w:rsidP="00B000AB">
            <w:pPr>
              <w:keepNext/>
              <w:spacing w:after="0"/>
              <w:jc w:val="right"/>
              <w:rPr>
                <w:color w:val="000000"/>
                <w:sz w:val="20"/>
                <w:szCs w:val="20"/>
              </w:rPr>
            </w:pPr>
            <w:r>
              <w:rPr>
                <w:rFonts w:cs="Calibri"/>
                <w:color w:val="000000"/>
                <w:sz w:val="20"/>
                <w:szCs w:val="20"/>
              </w:rPr>
              <w:t>0:05:58</w:t>
            </w:r>
          </w:p>
        </w:tc>
        <w:tc>
          <w:tcPr>
            <w:tcW w:w="1039" w:type="dxa"/>
            <w:tcBorders>
              <w:left w:val="nil"/>
            </w:tcBorders>
            <w:shd w:val="clear" w:color="auto" w:fill="auto"/>
            <w:noWrap/>
            <w:vAlign w:val="bottom"/>
            <w:hideMark/>
          </w:tcPr>
          <w:p w14:paraId="744EEF4E" w14:textId="77777777" w:rsidR="00412838" w:rsidRPr="00EE6DD0" w:rsidRDefault="00412838" w:rsidP="00B000AB">
            <w:pPr>
              <w:keepNext/>
              <w:spacing w:after="0"/>
              <w:jc w:val="right"/>
              <w:rPr>
                <w:color w:val="000000"/>
                <w:sz w:val="20"/>
                <w:szCs w:val="20"/>
              </w:rPr>
            </w:pPr>
            <w:r>
              <w:rPr>
                <w:rFonts w:cs="Calibri"/>
                <w:color w:val="000000"/>
                <w:sz w:val="20"/>
                <w:szCs w:val="20"/>
              </w:rPr>
              <w:t>0:10:37</w:t>
            </w:r>
          </w:p>
        </w:tc>
      </w:tr>
      <w:tr w:rsidR="00412838" w:rsidRPr="00EE6DD0" w14:paraId="0F7CF979" w14:textId="77777777" w:rsidTr="00B000AB">
        <w:tc>
          <w:tcPr>
            <w:tcW w:w="1160" w:type="dxa"/>
            <w:tcBorders>
              <w:right w:val="nil"/>
            </w:tcBorders>
            <w:shd w:val="clear" w:color="auto" w:fill="auto"/>
            <w:noWrap/>
            <w:vAlign w:val="bottom"/>
          </w:tcPr>
          <w:p w14:paraId="06B47629" w14:textId="77777777" w:rsidR="00412838" w:rsidRPr="00EE6DD0" w:rsidRDefault="00412838" w:rsidP="00B000AB">
            <w:pPr>
              <w:keepNext/>
              <w:spacing w:after="0"/>
              <w:rPr>
                <w:color w:val="000000"/>
                <w:sz w:val="20"/>
                <w:szCs w:val="20"/>
              </w:rPr>
            </w:pPr>
            <w:r>
              <w:rPr>
                <w:rFonts w:cs="Calibri"/>
                <w:color w:val="000000"/>
                <w:sz w:val="20"/>
                <w:szCs w:val="20"/>
              </w:rPr>
              <w:t>E7</w:t>
            </w:r>
          </w:p>
        </w:tc>
        <w:tc>
          <w:tcPr>
            <w:tcW w:w="1038" w:type="dxa"/>
            <w:tcBorders>
              <w:left w:val="nil"/>
              <w:right w:val="nil"/>
            </w:tcBorders>
            <w:shd w:val="clear" w:color="auto" w:fill="auto"/>
            <w:noWrap/>
            <w:vAlign w:val="bottom"/>
          </w:tcPr>
          <w:p w14:paraId="5425C7AE" w14:textId="77777777" w:rsidR="00412838" w:rsidRPr="00EE6DD0" w:rsidRDefault="00412838" w:rsidP="00B000AB">
            <w:pPr>
              <w:keepNext/>
              <w:spacing w:after="0"/>
              <w:jc w:val="right"/>
              <w:rPr>
                <w:color w:val="000000"/>
                <w:sz w:val="20"/>
                <w:szCs w:val="20"/>
              </w:rPr>
            </w:pPr>
            <w:r>
              <w:rPr>
                <w:rFonts w:cs="Calibri"/>
                <w:color w:val="000000"/>
                <w:sz w:val="20"/>
                <w:szCs w:val="20"/>
              </w:rPr>
              <w:t>0:01:07</w:t>
            </w:r>
          </w:p>
        </w:tc>
        <w:tc>
          <w:tcPr>
            <w:tcW w:w="1039" w:type="dxa"/>
            <w:tcBorders>
              <w:left w:val="nil"/>
              <w:right w:val="nil"/>
            </w:tcBorders>
            <w:shd w:val="clear" w:color="auto" w:fill="auto"/>
            <w:noWrap/>
            <w:vAlign w:val="bottom"/>
          </w:tcPr>
          <w:p w14:paraId="486A2E4F" w14:textId="77777777" w:rsidR="00412838" w:rsidRPr="00EE6DD0" w:rsidRDefault="00412838" w:rsidP="00B000AB">
            <w:pPr>
              <w:keepNext/>
              <w:spacing w:after="0"/>
              <w:jc w:val="right"/>
              <w:rPr>
                <w:color w:val="000000"/>
                <w:sz w:val="20"/>
                <w:szCs w:val="20"/>
              </w:rPr>
            </w:pPr>
            <w:r>
              <w:rPr>
                <w:rFonts w:cs="Calibri"/>
                <w:color w:val="000000"/>
                <w:sz w:val="20"/>
                <w:szCs w:val="20"/>
              </w:rPr>
              <w:t>0:01:56</w:t>
            </w:r>
          </w:p>
        </w:tc>
        <w:tc>
          <w:tcPr>
            <w:tcW w:w="1038" w:type="dxa"/>
            <w:tcBorders>
              <w:left w:val="nil"/>
              <w:right w:val="nil"/>
            </w:tcBorders>
            <w:shd w:val="clear" w:color="auto" w:fill="auto"/>
            <w:noWrap/>
            <w:vAlign w:val="bottom"/>
          </w:tcPr>
          <w:p w14:paraId="2C7F6D35" w14:textId="77777777" w:rsidR="00412838" w:rsidRPr="00EE6DD0" w:rsidRDefault="00412838" w:rsidP="00B000AB">
            <w:pPr>
              <w:keepNext/>
              <w:spacing w:after="0"/>
              <w:jc w:val="right"/>
              <w:rPr>
                <w:color w:val="000000"/>
                <w:sz w:val="20"/>
                <w:szCs w:val="20"/>
              </w:rPr>
            </w:pPr>
            <w:r>
              <w:rPr>
                <w:rFonts w:cs="Calibri"/>
                <w:color w:val="000000"/>
                <w:sz w:val="20"/>
                <w:szCs w:val="20"/>
              </w:rPr>
              <w:t>0:01:08</w:t>
            </w:r>
          </w:p>
        </w:tc>
        <w:tc>
          <w:tcPr>
            <w:tcW w:w="1039" w:type="dxa"/>
            <w:tcBorders>
              <w:left w:val="nil"/>
              <w:right w:val="nil"/>
            </w:tcBorders>
            <w:shd w:val="clear" w:color="auto" w:fill="auto"/>
            <w:noWrap/>
            <w:vAlign w:val="bottom"/>
          </w:tcPr>
          <w:p w14:paraId="2F8D624C" w14:textId="77777777" w:rsidR="00412838" w:rsidRPr="00EE6DD0" w:rsidRDefault="00412838" w:rsidP="00B000AB">
            <w:pPr>
              <w:keepNext/>
              <w:spacing w:after="0"/>
              <w:jc w:val="right"/>
              <w:rPr>
                <w:color w:val="000000"/>
                <w:sz w:val="20"/>
                <w:szCs w:val="20"/>
              </w:rPr>
            </w:pPr>
            <w:r>
              <w:rPr>
                <w:rFonts w:cs="Calibri"/>
                <w:color w:val="000000"/>
                <w:sz w:val="20"/>
                <w:szCs w:val="20"/>
              </w:rPr>
              <w:t>0:02:01</w:t>
            </w:r>
          </w:p>
        </w:tc>
        <w:tc>
          <w:tcPr>
            <w:tcW w:w="1038" w:type="dxa"/>
            <w:tcBorders>
              <w:left w:val="nil"/>
              <w:right w:val="nil"/>
            </w:tcBorders>
            <w:shd w:val="clear" w:color="auto" w:fill="auto"/>
            <w:noWrap/>
            <w:vAlign w:val="bottom"/>
          </w:tcPr>
          <w:p w14:paraId="5E00C17E" w14:textId="77777777" w:rsidR="00412838" w:rsidRPr="00EE6DD0" w:rsidRDefault="00412838" w:rsidP="00B000AB">
            <w:pPr>
              <w:keepNext/>
              <w:spacing w:after="0"/>
              <w:jc w:val="right"/>
              <w:rPr>
                <w:color w:val="000000"/>
                <w:sz w:val="20"/>
                <w:szCs w:val="20"/>
              </w:rPr>
            </w:pPr>
            <w:r>
              <w:rPr>
                <w:rFonts w:cs="Calibri"/>
                <w:color w:val="000000"/>
                <w:sz w:val="20"/>
                <w:szCs w:val="20"/>
              </w:rPr>
              <w:t>0:06:30</w:t>
            </w:r>
          </w:p>
        </w:tc>
        <w:tc>
          <w:tcPr>
            <w:tcW w:w="1039" w:type="dxa"/>
            <w:tcBorders>
              <w:left w:val="nil"/>
              <w:right w:val="nil"/>
            </w:tcBorders>
            <w:shd w:val="clear" w:color="auto" w:fill="auto"/>
            <w:noWrap/>
            <w:vAlign w:val="bottom"/>
          </w:tcPr>
          <w:p w14:paraId="5E0BEE57" w14:textId="77777777" w:rsidR="00412838" w:rsidRPr="00EE6DD0" w:rsidRDefault="00412838" w:rsidP="00B000AB">
            <w:pPr>
              <w:keepNext/>
              <w:spacing w:after="0"/>
              <w:jc w:val="right"/>
              <w:rPr>
                <w:color w:val="000000"/>
                <w:sz w:val="20"/>
                <w:szCs w:val="20"/>
              </w:rPr>
            </w:pPr>
            <w:r>
              <w:rPr>
                <w:rFonts w:cs="Calibri"/>
                <w:color w:val="000000"/>
                <w:sz w:val="20"/>
                <w:szCs w:val="20"/>
              </w:rPr>
              <w:t>0:13:50</w:t>
            </w:r>
          </w:p>
        </w:tc>
        <w:tc>
          <w:tcPr>
            <w:tcW w:w="1038" w:type="dxa"/>
            <w:tcBorders>
              <w:left w:val="nil"/>
              <w:right w:val="nil"/>
            </w:tcBorders>
            <w:shd w:val="clear" w:color="auto" w:fill="auto"/>
            <w:noWrap/>
            <w:vAlign w:val="bottom"/>
          </w:tcPr>
          <w:p w14:paraId="0AC36B35" w14:textId="77777777" w:rsidR="00412838" w:rsidRPr="00EE6DD0" w:rsidRDefault="00412838" w:rsidP="00B000AB">
            <w:pPr>
              <w:keepNext/>
              <w:spacing w:after="0"/>
              <w:jc w:val="right"/>
              <w:rPr>
                <w:color w:val="000000"/>
                <w:sz w:val="20"/>
                <w:szCs w:val="20"/>
              </w:rPr>
            </w:pPr>
            <w:r>
              <w:rPr>
                <w:rFonts w:cs="Calibri"/>
                <w:color w:val="000000"/>
                <w:sz w:val="20"/>
                <w:szCs w:val="20"/>
              </w:rPr>
              <w:t>0:07:38</w:t>
            </w:r>
          </w:p>
        </w:tc>
        <w:tc>
          <w:tcPr>
            <w:tcW w:w="1039" w:type="dxa"/>
            <w:tcBorders>
              <w:left w:val="nil"/>
            </w:tcBorders>
            <w:shd w:val="clear" w:color="auto" w:fill="auto"/>
            <w:noWrap/>
            <w:vAlign w:val="bottom"/>
          </w:tcPr>
          <w:p w14:paraId="05F47D71" w14:textId="77777777" w:rsidR="00412838" w:rsidRPr="00EE6DD0" w:rsidRDefault="00412838" w:rsidP="00B000AB">
            <w:pPr>
              <w:keepNext/>
              <w:spacing w:after="0"/>
              <w:jc w:val="right"/>
              <w:rPr>
                <w:color w:val="000000"/>
                <w:sz w:val="20"/>
                <w:szCs w:val="20"/>
              </w:rPr>
            </w:pPr>
            <w:r>
              <w:rPr>
                <w:rFonts w:cs="Calibri"/>
                <w:color w:val="000000"/>
                <w:sz w:val="20"/>
                <w:szCs w:val="20"/>
              </w:rPr>
              <w:t>0:18:57</w:t>
            </w:r>
          </w:p>
        </w:tc>
      </w:tr>
      <w:tr w:rsidR="00412838" w:rsidRPr="00EE6DD0" w14:paraId="48F8A97D" w14:textId="77777777" w:rsidTr="00B000AB">
        <w:tc>
          <w:tcPr>
            <w:tcW w:w="1160" w:type="dxa"/>
            <w:tcBorders>
              <w:right w:val="nil"/>
            </w:tcBorders>
            <w:shd w:val="clear" w:color="auto" w:fill="auto"/>
            <w:noWrap/>
            <w:vAlign w:val="bottom"/>
          </w:tcPr>
          <w:p w14:paraId="487B4AE2" w14:textId="77777777" w:rsidR="00412838" w:rsidRPr="00EE6DD0" w:rsidRDefault="00412838" w:rsidP="00B000AB">
            <w:pPr>
              <w:keepNext/>
              <w:spacing w:after="0"/>
              <w:rPr>
                <w:color w:val="000000"/>
                <w:sz w:val="20"/>
                <w:szCs w:val="20"/>
              </w:rPr>
            </w:pPr>
            <w:r>
              <w:rPr>
                <w:rFonts w:cs="Calibri"/>
                <w:color w:val="000000"/>
                <w:sz w:val="20"/>
                <w:szCs w:val="20"/>
              </w:rPr>
              <w:t>E9</w:t>
            </w:r>
          </w:p>
        </w:tc>
        <w:tc>
          <w:tcPr>
            <w:tcW w:w="1038" w:type="dxa"/>
            <w:tcBorders>
              <w:left w:val="nil"/>
              <w:right w:val="nil"/>
            </w:tcBorders>
            <w:shd w:val="clear" w:color="auto" w:fill="auto"/>
            <w:noWrap/>
            <w:vAlign w:val="bottom"/>
          </w:tcPr>
          <w:p w14:paraId="3CF49538" w14:textId="77777777" w:rsidR="00412838" w:rsidRPr="00EE6DD0" w:rsidRDefault="00412838" w:rsidP="00B000AB">
            <w:pPr>
              <w:keepNext/>
              <w:spacing w:after="0"/>
              <w:jc w:val="right"/>
              <w:rPr>
                <w:color w:val="000000"/>
                <w:sz w:val="20"/>
                <w:szCs w:val="20"/>
              </w:rPr>
            </w:pPr>
            <w:r>
              <w:rPr>
                <w:rFonts w:cs="Calibri"/>
                <w:color w:val="000000"/>
                <w:sz w:val="20"/>
                <w:szCs w:val="20"/>
              </w:rPr>
              <w:t>0:01:05</w:t>
            </w:r>
          </w:p>
        </w:tc>
        <w:tc>
          <w:tcPr>
            <w:tcW w:w="1039" w:type="dxa"/>
            <w:tcBorders>
              <w:left w:val="nil"/>
              <w:right w:val="nil"/>
            </w:tcBorders>
            <w:shd w:val="clear" w:color="auto" w:fill="auto"/>
            <w:noWrap/>
            <w:vAlign w:val="bottom"/>
          </w:tcPr>
          <w:p w14:paraId="0E0D6C60" w14:textId="77777777" w:rsidR="00412838" w:rsidRPr="00EE6DD0" w:rsidRDefault="00412838" w:rsidP="00B000AB">
            <w:pPr>
              <w:keepNext/>
              <w:spacing w:after="0"/>
              <w:jc w:val="right"/>
              <w:rPr>
                <w:color w:val="000000"/>
                <w:sz w:val="20"/>
                <w:szCs w:val="20"/>
              </w:rPr>
            </w:pPr>
            <w:r>
              <w:rPr>
                <w:rFonts w:cs="Calibri"/>
                <w:color w:val="000000"/>
                <w:sz w:val="20"/>
                <w:szCs w:val="20"/>
              </w:rPr>
              <w:t>0:01:57</w:t>
            </w:r>
          </w:p>
        </w:tc>
        <w:tc>
          <w:tcPr>
            <w:tcW w:w="1038" w:type="dxa"/>
            <w:tcBorders>
              <w:left w:val="nil"/>
              <w:right w:val="nil"/>
            </w:tcBorders>
            <w:shd w:val="clear" w:color="auto" w:fill="auto"/>
            <w:noWrap/>
            <w:vAlign w:val="bottom"/>
          </w:tcPr>
          <w:p w14:paraId="340348FC" w14:textId="77777777" w:rsidR="00412838" w:rsidRPr="00EE6DD0" w:rsidRDefault="00412838" w:rsidP="00B000AB">
            <w:pPr>
              <w:keepNext/>
              <w:spacing w:after="0"/>
              <w:jc w:val="right"/>
              <w:rPr>
                <w:color w:val="000000"/>
                <w:sz w:val="20"/>
                <w:szCs w:val="20"/>
              </w:rPr>
            </w:pPr>
            <w:r>
              <w:rPr>
                <w:rFonts w:cs="Calibri"/>
                <w:color w:val="000000"/>
                <w:sz w:val="20"/>
                <w:szCs w:val="20"/>
              </w:rPr>
              <w:t>0:01:09</w:t>
            </w:r>
          </w:p>
        </w:tc>
        <w:tc>
          <w:tcPr>
            <w:tcW w:w="1039" w:type="dxa"/>
            <w:tcBorders>
              <w:left w:val="nil"/>
              <w:right w:val="nil"/>
            </w:tcBorders>
            <w:shd w:val="clear" w:color="auto" w:fill="auto"/>
            <w:noWrap/>
            <w:vAlign w:val="bottom"/>
          </w:tcPr>
          <w:p w14:paraId="7D13C888" w14:textId="77777777" w:rsidR="00412838" w:rsidRPr="00EE6DD0" w:rsidRDefault="00412838" w:rsidP="00B000AB">
            <w:pPr>
              <w:keepNext/>
              <w:spacing w:after="0"/>
              <w:jc w:val="right"/>
              <w:rPr>
                <w:color w:val="000000"/>
                <w:sz w:val="20"/>
                <w:szCs w:val="20"/>
              </w:rPr>
            </w:pPr>
            <w:r>
              <w:rPr>
                <w:rFonts w:cs="Calibri"/>
                <w:color w:val="000000"/>
                <w:sz w:val="20"/>
                <w:szCs w:val="20"/>
              </w:rPr>
              <w:t>0:01:58</w:t>
            </w:r>
          </w:p>
        </w:tc>
        <w:tc>
          <w:tcPr>
            <w:tcW w:w="1038" w:type="dxa"/>
            <w:tcBorders>
              <w:left w:val="nil"/>
              <w:right w:val="nil"/>
            </w:tcBorders>
            <w:shd w:val="clear" w:color="auto" w:fill="auto"/>
            <w:noWrap/>
            <w:vAlign w:val="bottom"/>
          </w:tcPr>
          <w:p w14:paraId="7B00F334" w14:textId="77777777" w:rsidR="00412838" w:rsidRPr="00EE6DD0" w:rsidRDefault="00412838" w:rsidP="00B000AB">
            <w:pPr>
              <w:keepNext/>
              <w:spacing w:after="0"/>
              <w:jc w:val="right"/>
              <w:rPr>
                <w:color w:val="000000"/>
                <w:sz w:val="20"/>
                <w:szCs w:val="20"/>
              </w:rPr>
            </w:pPr>
            <w:r>
              <w:rPr>
                <w:rFonts w:cs="Calibri"/>
                <w:color w:val="000000"/>
                <w:sz w:val="20"/>
                <w:szCs w:val="20"/>
              </w:rPr>
              <w:t>0:04:52</w:t>
            </w:r>
          </w:p>
        </w:tc>
        <w:tc>
          <w:tcPr>
            <w:tcW w:w="1039" w:type="dxa"/>
            <w:tcBorders>
              <w:left w:val="nil"/>
              <w:right w:val="nil"/>
            </w:tcBorders>
            <w:shd w:val="clear" w:color="auto" w:fill="auto"/>
            <w:noWrap/>
            <w:vAlign w:val="bottom"/>
          </w:tcPr>
          <w:p w14:paraId="6E7EFE02" w14:textId="77777777" w:rsidR="00412838" w:rsidRPr="00EE6DD0" w:rsidRDefault="00412838" w:rsidP="00B000AB">
            <w:pPr>
              <w:keepNext/>
              <w:spacing w:after="0"/>
              <w:jc w:val="right"/>
              <w:rPr>
                <w:color w:val="000000"/>
                <w:sz w:val="20"/>
                <w:szCs w:val="20"/>
              </w:rPr>
            </w:pPr>
            <w:r>
              <w:rPr>
                <w:rFonts w:cs="Calibri"/>
                <w:color w:val="000000"/>
                <w:sz w:val="20"/>
                <w:szCs w:val="20"/>
              </w:rPr>
              <w:t>0:06:53</w:t>
            </w:r>
          </w:p>
        </w:tc>
        <w:tc>
          <w:tcPr>
            <w:tcW w:w="1038" w:type="dxa"/>
            <w:tcBorders>
              <w:left w:val="nil"/>
              <w:right w:val="nil"/>
            </w:tcBorders>
            <w:shd w:val="clear" w:color="auto" w:fill="auto"/>
            <w:noWrap/>
            <w:vAlign w:val="bottom"/>
          </w:tcPr>
          <w:p w14:paraId="18E39721" w14:textId="77777777" w:rsidR="00412838" w:rsidRPr="00EE6DD0" w:rsidRDefault="00412838" w:rsidP="00B000AB">
            <w:pPr>
              <w:keepNext/>
              <w:spacing w:after="0"/>
              <w:jc w:val="right"/>
              <w:rPr>
                <w:color w:val="000000"/>
                <w:sz w:val="20"/>
                <w:szCs w:val="20"/>
              </w:rPr>
            </w:pPr>
            <w:r>
              <w:rPr>
                <w:rFonts w:cs="Calibri"/>
                <w:color w:val="000000"/>
                <w:sz w:val="20"/>
                <w:szCs w:val="20"/>
              </w:rPr>
              <w:t>0:06:01</w:t>
            </w:r>
          </w:p>
        </w:tc>
        <w:tc>
          <w:tcPr>
            <w:tcW w:w="1039" w:type="dxa"/>
            <w:tcBorders>
              <w:left w:val="nil"/>
            </w:tcBorders>
            <w:shd w:val="clear" w:color="auto" w:fill="auto"/>
            <w:noWrap/>
            <w:vAlign w:val="bottom"/>
          </w:tcPr>
          <w:p w14:paraId="6E297EF7" w14:textId="77777777" w:rsidR="00412838" w:rsidRPr="00EE6DD0" w:rsidRDefault="00412838" w:rsidP="00B000AB">
            <w:pPr>
              <w:keepNext/>
              <w:spacing w:after="0"/>
              <w:jc w:val="right"/>
              <w:rPr>
                <w:color w:val="000000"/>
                <w:sz w:val="20"/>
                <w:szCs w:val="20"/>
              </w:rPr>
            </w:pPr>
            <w:r>
              <w:rPr>
                <w:rFonts w:cs="Calibri"/>
                <w:color w:val="000000"/>
                <w:sz w:val="20"/>
                <w:szCs w:val="20"/>
              </w:rPr>
              <w:t>0:09:52</w:t>
            </w:r>
          </w:p>
        </w:tc>
      </w:tr>
      <w:tr w:rsidR="00412838" w:rsidRPr="00EE6DD0" w14:paraId="2B220828" w14:textId="77777777" w:rsidTr="00B000AB">
        <w:tc>
          <w:tcPr>
            <w:tcW w:w="1160" w:type="dxa"/>
            <w:tcBorders>
              <w:right w:val="nil"/>
            </w:tcBorders>
            <w:shd w:val="clear" w:color="auto" w:fill="auto"/>
            <w:noWrap/>
            <w:vAlign w:val="bottom"/>
          </w:tcPr>
          <w:p w14:paraId="068AFFA6" w14:textId="77777777" w:rsidR="00412838" w:rsidRPr="00EE6DD0" w:rsidRDefault="00412838" w:rsidP="00B000AB">
            <w:pPr>
              <w:keepNext/>
              <w:spacing w:after="0"/>
              <w:rPr>
                <w:color w:val="000000"/>
                <w:sz w:val="20"/>
                <w:szCs w:val="20"/>
              </w:rPr>
            </w:pPr>
            <w:r>
              <w:rPr>
                <w:rFonts w:cs="Calibri"/>
                <w:color w:val="000000"/>
                <w:sz w:val="20"/>
                <w:szCs w:val="20"/>
              </w:rPr>
              <w:t>E10</w:t>
            </w:r>
          </w:p>
        </w:tc>
        <w:tc>
          <w:tcPr>
            <w:tcW w:w="1038" w:type="dxa"/>
            <w:tcBorders>
              <w:left w:val="nil"/>
              <w:right w:val="nil"/>
            </w:tcBorders>
            <w:shd w:val="clear" w:color="auto" w:fill="auto"/>
            <w:noWrap/>
            <w:vAlign w:val="bottom"/>
          </w:tcPr>
          <w:p w14:paraId="1D7E319D" w14:textId="77777777" w:rsidR="00412838" w:rsidRPr="00EE6DD0" w:rsidRDefault="00412838" w:rsidP="00B000AB">
            <w:pPr>
              <w:keepNext/>
              <w:spacing w:after="0"/>
              <w:jc w:val="right"/>
              <w:rPr>
                <w:color w:val="000000"/>
                <w:sz w:val="20"/>
                <w:szCs w:val="20"/>
              </w:rPr>
            </w:pPr>
            <w:r>
              <w:rPr>
                <w:rFonts w:cs="Calibri"/>
                <w:color w:val="000000"/>
                <w:sz w:val="20"/>
                <w:szCs w:val="20"/>
              </w:rPr>
              <w:t>0:01:08</w:t>
            </w:r>
          </w:p>
        </w:tc>
        <w:tc>
          <w:tcPr>
            <w:tcW w:w="1039" w:type="dxa"/>
            <w:tcBorders>
              <w:left w:val="nil"/>
              <w:right w:val="nil"/>
            </w:tcBorders>
            <w:shd w:val="clear" w:color="auto" w:fill="auto"/>
            <w:noWrap/>
            <w:vAlign w:val="bottom"/>
          </w:tcPr>
          <w:p w14:paraId="0D421141" w14:textId="77777777" w:rsidR="00412838" w:rsidRPr="00EE6DD0" w:rsidRDefault="00412838" w:rsidP="00B000AB">
            <w:pPr>
              <w:keepNext/>
              <w:spacing w:after="0"/>
              <w:jc w:val="right"/>
              <w:rPr>
                <w:color w:val="000000"/>
                <w:sz w:val="20"/>
                <w:szCs w:val="20"/>
              </w:rPr>
            </w:pPr>
            <w:r>
              <w:rPr>
                <w:rFonts w:cs="Calibri"/>
                <w:color w:val="000000"/>
                <w:sz w:val="20"/>
                <w:szCs w:val="20"/>
              </w:rPr>
              <w:t>0:02:04</w:t>
            </w:r>
          </w:p>
        </w:tc>
        <w:tc>
          <w:tcPr>
            <w:tcW w:w="1038" w:type="dxa"/>
            <w:tcBorders>
              <w:left w:val="nil"/>
              <w:right w:val="nil"/>
            </w:tcBorders>
            <w:shd w:val="clear" w:color="auto" w:fill="auto"/>
            <w:noWrap/>
            <w:vAlign w:val="bottom"/>
          </w:tcPr>
          <w:p w14:paraId="3A9CAD73" w14:textId="77777777" w:rsidR="00412838" w:rsidRPr="00EE6DD0" w:rsidRDefault="00412838" w:rsidP="00B000AB">
            <w:pPr>
              <w:keepNext/>
              <w:spacing w:after="0"/>
              <w:jc w:val="right"/>
              <w:rPr>
                <w:color w:val="000000"/>
                <w:sz w:val="20"/>
                <w:szCs w:val="20"/>
              </w:rPr>
            </w:pPr>
            <w:r>
              <w:rPr>
                <w:rFonts w:cs="Calibri"/>
                <w:color w:val="000000"/>
                <w:sz w:val="20"/>
                <w:szCs w:val="20"/>
              </w:rPr>
              <w:t>0:01:08</w:t>
            </w:r>
          </w:p>
        </w:tc>
        <w:tc>
          <w:tcPr>
            <w:tcW w:w="1039" w:type="dxa"/>
            <w:tcBorders>
              <w:left w:val="nil"/>
              <w:right w:val="nil"/>
            </w:tcBorders>
            <w:shd w:val="clear" w:color="auto" w:fill="auto"/>
            <w:noWrap/>
            <w:vAlign w:val="bottom"/>
          </w:tcPr>
          <w:p w14:paraId="27B6EF84" w14:textId="77777777" w:rsidR="00412838" w:rsidRPr="00EE6DD0" w:rsidRDefault="00412838" w:rsidP="00B000AB">
            <w:pPr>
              <w:keepNext/>
              <w:spacing w:after="0"/>
              <w:jc w:val="right"/>
              <w:rPr>
                <w:color w:val="000000"/>
                <w:sz w:val="20"/>
                <w:szCs w:val="20"/>
              </w:rPr>
            </w:pPr>
            <w:r>
              <w:rPr>
                <w:rFonts w:cs="Calibri"/>
                <w:color w:val="000000"/>
                <w:sz w:val="20"/>
                <w:szCs w:val="20"/>
              </w:rPr>
              <w:t>0:02:06</w:t>
            </w:r>
          </w:p>
        </w:tc>
        <w:tc>
          <w:tcPr>
            <w:tcW w:w="1038" w:type="dxa"/>
            <w:tcBorders>
              <w:left w:val="nil"/>
              <w:right w:val="nil"/>
            </w:tcBorders>
            <w:shd w:val="clear" w:color="auto" w:fill="auto"/>
            <w:noWrap/>
            <w:vAlign w:val="bottom"/>
          </w:tcPr>
          <w:p w14:paraId="300F7385" w14:textId="77777777" w:rsidR="00412838" w:rsidRPr="00EE6DD0" w:rsidRDefault="00412838" w:rsidP="00B000AB">
            <w:pPr>
              <w:keepNext/>
              <w:spacing w:after="0"/>
              <w:jc w:val="right"/>
              <w:rPr>
                <w:color w:val="000000"/>
                <w:sz w:val="20"/>
                <w:szCs w:val="20"/>
              </w:rPr>
            </w:pPr>
            <w:r>
              <w:rPr>
                <w:rFonts w:cs="Calibri"/>
                <w:color w:val="000000"/>
                <w:sz w:val="20"/>
                <w:szCs w:val="20"/>
              </w:rPr>
              <w:t>0:05:09</w:t>
            </w:r>
          </w:p>
        </w:tc>
        <w:tc>
          <w:tcPr>
            <w:tcW w:w="1039" w:type="dxa"/>
            <w:tcBorders>
              <w:left w:val="nil"/>
              <w:right w:val="nil"/>
            </w:tcBorders>
            <w:shd w:val="clear" w:color="auto" w:fill="auto"/>
            <w:noWrap/>
            <w:vAlign w:val="bottom"/>
          </w:tcPr>
          <w:p w14:paraId="5BCF839D" w14:textId="77777777" w:rsidR="00412838" w:rsidRPr="00EE6DD0" w:rsidRDefault="00412838" w:rsidP="00B000AB">
            <w:pPr>
              <w:keepNext/>
              <w:spacing w:after="0"/>
              <w:jc w:val="right"/>
              <w:rPr>
                <w:color w:val="000000"/>
                <w:sz w:val="20"/>
                <w:szCs w:val="20"/>
              </w:rPr>
            </w:pPr>
            <w:r>
              <w:rPr>
                <w:rFonts w:cs="Calibri"/>
                <w:color w:val="000000"/>
                <w:sz w:val="20"/>
                <w:szCs w:val="20"/>
              </w:rPr>
              <w:t>0:09:13</w:t>
            </w:r>
          </w:p>
        </w:tc>
        <w:tc>
          <w:tcPr>
            <w:tcW w:w="1038" w:type="dxa"/>
            <w:tcBorders>
              <w:left w:val="nil"/>
              <w:right w:val="nil"/>
            </w:tcBorders>
            <w:shd w:val="clear" w:color="auto" w:fill="auto"/>
            <w:noWrap/>
            <w:vAlign w:val="bottom"/>
          </w:tcPr>
          <w:p w14:paraId="42F9171F" w14:textId="77777777" w:rsidR="00412838" w:rsidRPr="00EE6DD0" w:rsidRDefault="00412838" w:rsidP="00B000AB">
            <w:pPr>
              <w:keepNext/>
              <w:spacing w:after="0"/>
              <w:jc w:val="right"/>
              <w:rPr>
                <w:color w:val="000000"/>
                <w:sz w:val="20"/>
                <w:szCs w:val="20"/>
              </w:rPr>
            </w:pPr>
            <w:r>
              <w:rPr>
                <w:rFonts w:cs="Calibri"/>
                <w:color w:val="000000"/>
                <w:sz w:val="20"/>
                <w:szCs w:val="20"/>
              </w:rPr>
              <w:t>0:06:20</w:t>
            </w:r>
          </w:p>
        </w:tc>
        <w:tc>
          <w:tcPr>
            <w:tcW w:w="1039" w:type="dxa"/>
            <w:tcBorders>
              <w:left w:val="nil"/>
            </w:tcBorders>
            <w:shd w:val="clear" w:color="auto" w:fill="auto"/>
            <w:noWrap/>
            <w:vAlign w:val="bottom"/>
          </w:tcPr>
          <w:p w14:paraId="68F8C81E" w14:textId="77777777" w:rsidR="00412838" w:rsidRPr="00EE6DD0" w:rsidRDefault="00412838" w:rsidP="00B000AB">
            <w:pPr>
              <w:keepNext/>
              <w:spacing w:after="0"/>
              <w:jc w:val="right"/>
              <w:rPr>
                <w:color w:val="000000"/>
                <w:sz w:val="20"/>
                <w:szCs w:val="20"/>
              </w:rPr>
            </w:pPr>
            <w:r>
              <w:rPr>
                <w:rFonts w:cs="Calibri"/>
                <w:color w:val="000000"/>
                <w:sz w:val="20"/>
                <w:szCs w:val="20"/>
              </w:rPr>
              <w:t>0:12:19</w:t>
            </w:r>
          </w:p>
        </w:tc>
      </w:tr>
      <w:tr w:rsidR="00412838" w:rsidRPr="00EE6DD0" w14:paraId="1928F0C8" w14:textId="77777777" w:rsidTr="00B000AB">
        <w:tc>
          <w:tcPr>
            <w:tcW w:w="1160" w:type="dxa"/>
            <w:tcBorders>
              <w:right w:val="nil"/>
            </w:tcBorders>
            <w:shd w:val="clear" w:color="auto" w:fill="auto"/>
            <w:noWrap/>
            <w:vAlign w:val="bottom"/>
          </w:tcPr>
          <w:p w14:paraId="539FB787" w14:textId="77777777" w:rsidR="00412838" w:rsidRPr="00EE6DD0" w:rsidRDefault="00412838" w:rsidP="00B000AB">
            <w:pPr>
              <w:keepNext/>
              <w:spacing w:after="0"/>
              <w:rPr>
                <w:color w:val="000000"/>
                <w:sz w:val="20"/>
                <w:szCs w:val="20"/>
              </w:rPr>
            </w:pPr>
            <w:r>
              <w:rPr>
                <w:rFonts w:cs="Calibri"/>
                <w:color w:val="000000"/>
                <w:sz w:val="20"/>
                <w:szCs w:val="20"/>
              </w:rPr>
              <w:t>E11</w:t>
            </w:r>
          </w:p>
        </w:tc>
        <w:tc>
          <w:tcPr>
            <w:tcW w:w="1038" w:type="dxa"/>
            <w:tcBorders>
              <w:left w:val="nil"/>
              <w:right w:val="nil"/>
            </w:tcBorders>
            <w:shd w:val="clear" w:color="auto" w:fill="auto"/>
            <w:noWrap/>
            <w:vAlign w:val="bottom"/>
          </w:tcPr>
          <w:p w14:paraId="31509D72" w14:textId="77777777" w:rsidR="00412838" w:rsidRPr="00EE6DD0" w:rsidRDefault="00412838" w:rsidP="00B000AB">
            <w:pPr>
              <w:keepNext/>
              <w:spacing w:after="0"/>
              <w:jc w:val="right"/>
              <w:rPr>
                <w:color w:val="000000"/>
                <w:sz w:val="20"/>
                <w:szCs w:val="20"/>
              </w:rPr>
            </w:pPr>
            <w:r>
              <w:rPr>
                <w:rFonts w:cs="Calibri"/>
                <w:color w:val="000000"/>
                <w:sz w:val="20"/>
                <w:szCs w:val="20"/>
              </w:rPr>
              <w:t>0:01:02</w:t>
            </w:r>
          </w:p>
        </w:tc>
        <w:tc>
          <w:tcPr>
            <w:tcW w:w="1039" w:type="dxa"/>
            <w:tcBorders>
              <w:left w:val="nil"/>
              <w:right w:val="nil"/>
            </w:tcBorders>
            <w:shd w:val="clear" w:color="auto" w:fill="auto"/>
            <w:noWrap/>
            <w:vAlign w:val="bottom"/>
          </w:tcPr>
          <w:p w14:paraId="7CB4EB5D" w14:textId="77777777" w:rsidR="00412838" w:rsidRPr="00EE6DD0" w:rsidRDefault="00412838" w:rsidP="00B000AB">
            <w:pPr>
              <w:keepNext/>
              <w:spacing w:after="0"/>
              <w:jc w:val="right"/>
              <w:rPr>
                <w:color w:val="000000"/>
                <w:sz w:val="20"/>
                <w:szCs w:val="20"/>
              </w:rPr>
            </w:pPr>
            <w:r>
              <w:rPr>
                <w:rFonts w:cs="Calibri"/>
                <w:color w:val="000000"/>
                <w:sz w:val="20"/>
                <w:szCs w:val="20"/>
              </w:rPr>
              <w:t>0:01:48</w:t>
            </w:r>
          </w:p>
        </w:tc>
        <w:tc>
          <w:tcPr>
            <w:tcW w:w="1038" w:type="dxa"/>
            <w:tcBorders>
              <w:left w:val="nil"/>
              <w:right w:val="nil"/>
            </w:tcBorders>
            <w:shd w:val="clear" w:color="auto" w:fill="auto"/>
            <w:noWrap/>
            <w:vAlign w:val="bottom"/>
          </w:tcPr>
          <w:p w14:paraId="43B63D87" w14:textId="77777777" w:rsidR="00412838" w:rsidRPr="00EE6DD0" w:rsidRDefault="00412838" w:rsidP="00B000AB">
            <w:pPr>
              <w:keepNext/>
              <w:spacing w:after="0"/>
              <w:jc w:val="right"/>
              <w:rPr>
                <w:color w:val="000000"/>
                <w:sz w:val="20"/>
                <w:szCs w:val="20"/>
              </w:rPr>
            </w:pPr>
            <w:r>
              <w:rPr>
                <w:rFonts w:cs="Calibri"/>
                <w:color w:val="000000"/>
                <w:sz w:val="20"/>
                <w:szCs w:val="20"/>
              </w:rPr>
              <w:t>0:01:04</w:t>
            </w:r>
          </w:p>
        </w:tc>
        <w:tc>
          <w:tcPr>
            <w:tcW w:w="1039" w:type="dxa"/>
            <w:tcBorders>
              <w:left w:val="nil"/>
              <w:right w:val="nil"/>
            </w:tcBorders>
            <w:shd w:val="clear" w:color="auto" w:fill="auto"/>
            <w:noWrap/>
            <w:vAlign w:val="bottom"/>
          </w:tcPr>
          <w:p w14:paraId="41634FDD" w14:textId="77777777" w:rsidR="00412838" w:rsidRPr="00EE6DD0" w:rsidRDefault="00412838" w:rsidP="00B000AB">
            <w:pPr>
              <w:keepNext/>
              <w:spacing w:after="0"/>
              <w:jc w:val="right"/>
              <w:rPr>
                <w:color w:val="000000"/>
                <w:sz w:val="20"/>
                <w:szCs w:val="20"/>
              </w:rPr>
            </w:pPr>
            <w:r>
              <w:rPr>
                <w:rFonts w:cs="Calibri"/>
                <w:color w:val="000000"/>
                <w:sz w:val="20"/>
                <w:szCs w:val="20"/>
              </w:rPr>
              <w:t>0:01:53</w:t>
            </w:r>
          </w:p>
        </w:tc>
        <w:tc>
          <w:tcPr>
            <w:tcW w:w="1038" w:type="dxa"/>
            <w:tcBorders>
              <w:left w:val="nil"/>
              <w:right w:val="nil"/>
            </w:tcBorders>
            <w:shd w:val="clear" w:color="auto" w:fill="auto"/>
            <w:noWrap/>
            <w:vAlign w:val="bottom"/>
          </w:tcPr>
          <w:p w14:paraId="19FBB9BD" w14:textId="77777777" w:rsidR="00412838" w:rsidRPr="00227C03" w:rsidRDefault="00412838" w:rsidP="00B000AB">
            <w:pPr>
              <w:keepNext/>
              <w:spacing w:after="0"/>
              <w:jc w:val="right"/>
              <w:rPr>
                <w:color w:val="000000"/>
                <w:sz w:val="20"/>
                <w:szCs w:val="20"/>
              </w:rPr>
            </w:pPr>
            <w:r>
              <w:rPr>
                <w:rFonts w:cs="Calibri"/>
                <w:color w:val="000000"/>
                <w:sz w:val="20"/>
                <w:szCs w:val="20"/>
              </w:rPr>
              <w:t>0:04:44</w:t>
            </w:r>
          </w:p>
        </w:tc>
        <w:tc>
          <w:tcPr>
            <w:tcW w:w="1039" w:type="dxa"/>
            <w:tcBorders>
              <w:left w:val="nil"/>
              <w:right w:val="nil"/>
            </w:tcBorders>
            <w:shd w:val="clear" w:color="auto" w:fill="auto"/>
            <w:noWrap/>
            <w:vAlign w:val="bottom"/>
          </w:tcPr>
          <w:p w14:paraId="69114313" w14:textId="77777777" w:rsidR="00412838" w:rsidRPr="00227C03" w:rsidRDefault="00412838" w:rsidP="00B000AB">
            <w:pPr>
              <w:keepNext/>
              <w:spacing w:after="0"/>
              <w:jc w:val="right"/>
              <w:rPr>
                <w:color w:val="000000"/>
                <w:sz w:val="20"/>
                <w:szCs w:val="20"/>
              </w:rPr>
            </w:pPr>
            <w:r>
              <w:rPr>
                <w:rFonts w:cs="Calibri"/>
                <w:color w:val="000000"/>
                <w:sz w:val="20"/>
                <w:szCs w:val="20"/>
              </w:rPr>
              <w:t>0:07:34</w:t>
            </w:r>
          </w:p>
        </w:tc>
        <w:tc>
          <w:tcPr>
            <w:tcW w:w="1038" w:type="dxa"/>
            <w:tcBorders>
              <w:left w:val="nil"/>
              <w:right w:val="nil"/>
            </w:tcBorders>
            <w:shd w:val="clear" w:color="auto" w:fill="auto"/>
            <w:noWrap/>
            <w:vAlign w:val="bottom"/>
          </w:tcPr>
          <w:p w14:paraId="564731AD" w14:textId="77777777" w:rsidR="00412838" w:rsidRPr="00227C03" w:rsidRDefault="00412838" w:rsidP="00B000AB">
            <w:pPr>
              <w:keepNext/>
              <w:spacing w:after="0"/>
              <w:jc w:val="right"/>
              <w:rPr>
                <w:color w:val="000000"/>
                <w:sz w:val="20"/>
                <w:szCs w:val="20"/>
              </w:rPr>
            </w:pPr>
            <w:r>
              <w:rPr>
                <w:rFonts w:cs="Calibri"/>
                <w:color w:val="000000"/>
                <w:sz w:val="20"/>
                <w:szCs w:val="20"/>
              </w:rPr>
              <w:t>0:06:51</w:t>
            </w:r>
          </w:p>
        </w:tc>
        <w:tc>
          <w:tcPr>
            <w:tcW w:w="1039" w:type="dxa"/>
            <w:tcBorders>
              <w:left w:val="nil"/>
            </w:tcBorders>
            <w:shd w:val="clear" w:color="auto" w:fill="auto"/>
            <w:noWrap/>
            <w:vAlign w:val="bottom"/>
          </w:tcPr>
          <w:p w14:paraId="0449AAC5" w14:textId="77777777" w:rsidR="00412838" w:rsidRPr="00227C03" w:rsidRDefault="00412838" w:rsidP="00B000AB">
            <w:pPr>
              <w:keepNext/>
              <w:spacing w:after="0"/>
              <w:jc w:val="right"/>
              <w:rPr>
                <w:color w:val="000000"/>
                <w:sz w:val="20"/>
                <w:szCs w:val="20"/>
              </w:rPr>
            </w:pPr>
            <w:r>
              <w:rPr>
                <w:rFonts w:cs="Calibri"/>
                <w:color w:val="000000"/>
                <w:sz w:val="20"/>
                <w:szCs w:val="20"/>
              </w:rPr>
              <w:t>0:11:06</w:t>
            </w:r>
          </w:p>
        </w:tc>
      </w:tr>
      <w:tr w:rsidR="00412838" w:rsidRPr="00EE6DD0" w14:paraId="29E8EEFF" w14:textId="77777777" w:rsidTr="00B000AB">
        <w:tc>
          <w:tcPr>
            <w:tcW w:w="1160" w:type="dxa"/>
            <w:tcBorders>
              <w:right w:val="nil"/>
            </w:tcBorders>
            <w:shd w:val="clear" w:color="auto" w:fill="auto"/>
            <w:noWrap/>
            <w:vAlign w:val="bottom"/>
          </w:tcPr>
          <w:p w14:paraId="52A9D862" w14:textId="77777777" w:rsidR="00412838" w:rsidRPr="00EE6DD0" w:rsidRDefault="00412838" w:rsidP="00B000AB">
            <w:pPr>
              <w:keepNext/>
              <w:spacing w:after="0"/>
              <w:rPr>
                <w:color w:val="000000"/>
                <w:sz w:val="20"/>
                <w:szCs w:val="20"/>
              </w:rPr>
            </w:pPr>
            <w:r>
              <w:rPr>
                <w:rFonts w:cs="Calibri"/>
                <w:color w:val="000000"/>
                <w:sz w:val="20"/>
                <w:szCs w:val="20"/>
              </w:rPr>
              <w:t>E12</w:t>
            </w:r>
          </w:p>
        </w:tc>
        <w:tc>
          <w:tcPr>
            <w:tcW w:w="1038" w:type="dxa"/>
            <w:tcBorders>
              <w:left w:val="nil"/>
              <w:right w:val="nil"/>
            </w:tcBorders>
            <w:shd w:val="clear" w:color="auto" w:fill="auto"/>
            <w:noWrap/>
            <w:vAlign w:val="bottom"/>
          </w:tcPr>
          <w:p w14:paraId="58DF1C7D" w14:textId="77777777" w:rsidR="00412838" w:rsidRPr="00EE6DD0" w:rsidRDefault="00412838" w:rsidP="00B000AB">
            <w:pPr>
              <w:keepNext/>
              <w:spacing w:after="0"/>
              <w:jc w:val="right"/>
              <w:rPr>
                <w:color w:val="000000"/>
                <w:sz w:val="20"/>
                <w:szCs w:val="20"/>
              </w:rPr>
            </w:pPr>
            <w:r>
              <w:rPr>
                <w:rFonts w:cs="Calibri"/>
                <w:color w:val="000000"/>
                <w:sz w:val="20"/>
                <w:szCs w:val="20"/>
              </w:rPr>
              <w:t>0:01:02</w:t>
            </w:r>
          </w:p>
        </w:tc>
        <w:tc>
          <w:tcPr>
            <w:tcW w:w="1039" w:type="dxa"/>
            <w:tcBorders>
              <w:left w:val="nil"/>
              <w:right w:val="nil"/>
            </w:tcBorders>
            <w:shd w:val="clear" w:color="auto" w:fill="auto"/>
            <w:noWrap/>
            <w:vAlign w:val="bottom"/>
          </w:tcPr>
          <w:p w14:paraId="0254CF0A" w14:textId="77777777" w:rsidR="00412838" w:rsidRPr="00EE6DD0" w:rsidRDefault="00412838" w:rsidP="00B000AB">
            <w:pPr>
              <w:keepNext/>
              <w:spacing w:after="0"/>
              <w:jc w:val="right"/>
              <w:rPr>
                <w:color w:val="000000"/>
                <w:sz w:val="20"/>
                <w:szCs w:val="20"/>
              </w:rPr>
            </w:pPr>
            <w:r>
              <w:rPr>
                <w:rFonts w:cs="Calibri"/>
                <w:color w:val="000000"/>
                <w:sz w:val="20"/>
                <w:szCs w:val="20"/>
              </w:rPr>
              <w:t>0:01:53</w:t>
            </w:r>
          </w:p>
        </w:tc>
        <w:tc>
          <w:tcPr>
            <w:tcW w:w="1038" w:type="dxa"/>
            <w:tcBorders>
              <w:left w:val="nil"/>
              <w:right w:val="nil"/>
            </w:tcBorders>
            <w:shd w:val="clear" w:color="auto" w:fill="auto"/>
            <w:noWrap/>
            <w:vAlign w:val="bottom"/>
          </w:tcPr>
          <w:p w14:paraId="0A976E21" w14:textId="77777777" w:rsidR="00412838" w:rsidRPr="00EE6DD0" w:rsidRDefault="00412838" w:rsidP="00B000AB">
            <w:pPr>
              <w:keepNext/>
              <w:spacing w:after="0"/>
              <w:jc w:val="right"/>
              <w:rPr>
                <w:color w:val="000000"/>
                <w:sz w:val="20"/>
                <w:szCs w:val="20"/>
              </w:rPr>
            </w:pPr>
            <w:r>
              <w:rPr>
                <w:rFonts w:cs="Calibri"/>
                <w:color w:val="000000"/>
                <w:sz w:val="20"/>
                <w:szCs w:val="20"/>
              </w:rPr>
              <w:t>0:01:14</w:t>
            </w:r>
          </w:p>
        </w:tc>
        <w:tc>
          <w:tcPr>
            <w:tcW w:w="1039" w:type="dxa"/>
            <w:tcBorders>
              <w:left w:val="nil"/>
              <w:right w:val="nil"/>
            </w:tcBorders>
            <w:shd w:val="clear" w:color="auto" w:fill="auto"/>
            <w:noWrap/>
            <w:vAlign w:val="bottom"/>
          </w:tcPr>
          <w:p w14:paraId="6E68A401" w14:textId="77777777" w:rsidR="00412838" w:rsidRPr="00EE6DD0" w:rsidRDefault="00412838" w:rsidP="00B000AB">
            <w:pPr>
              <w:keepNext/>
              <w:spacing w:after="0"/>
              <w:jc w:val="right"/>
              <w:rPr>
                <w:color w:val="000000"/>
                <w:sz w:val="20"/>
                <w:szCs w:val="20"/>
              </w:rPr>
            </w:pPr>
            <w:r>
              <w:rPr>
                <w:rFonts w:cs="Calibri"/>
                <w:color w:val="000000"/>
                <w:sz w:val="20"/>
                <w:szCs w:val="20"/>
              </w:rPr>
              <w:t>0:01:58</w:t>
            </w:r>
          </w:p>
        </w:tc>
        <w:tc>
          <w:tcPr>
            <w:tcW w:w="1038" w:type="dxa"/>
            <w:tcBorders>
              <w:left w:val="nil"/>
              <w:right w:val="nil"/>
            </w:tcBorders>
            <w:shd w:val="clear" w:color="auto" w:fill="auto"/>
            <w:noWrap/>
            <w:vAlign w:val="bottom"/>
          </w:tcPr>
          <w:p w14:paraId="3F68BE27" w14:textId="77777777" w:rsidR="00412838" w:rsidRPr="00227C03" w:rsidRDefault="00412838" w:rsidP="00B000AB">
            <w:pPr>
              <w:keepNext/>
              <w:spacing w:after="0"/>
              <w:jc w:val="right"/>
              <w:rPr>
                <w:color w:val="000000"/>
                <w:sz w:val="20"/>
                <w:szCs w:val="20"/>
              </w:rPr>
            </w:pPr>
            <w:r>
              <w:rPr>
                <w:rFonts w:cs="Calibri"/>
                <w:color w:val="000000"/>
                <w:sz w:val="20"/>
                <w:szCs w:val="20"/>
              </w:rPr>
              <w:t>0:05:55</w:t>
            </w:r>
          </w:p>
        </w:tc>
        <w:tc>
          <w:tcPr>
            <w:tcW w:w="1039" w:type="dxa"/>
            <w:tcBorders>
              <w:left w:val="nil"/>
              <w:right w:val="nil"/>
            </w:tcBorders>
            <w:shd w:val="clear" w:color="auto" w:fill="auto"/>
            <w:noWrap/>
            <w:vAlign w:val="bottom"/>
          </w:tcPr>
          <w:p w14:paraId="3053BC34" w14:textId="77777777" w:rsidR="00412838" w:rsidRPr="00227C03" w:rsidRDefault="00412838" w:rsidP="00B000AB">
            <w:pPr>
              <w:keepNext/>
              <w:spacing w:after="0"/>
              <w:jc w:val="right"/>
              <w:rPr>
                <w:color w:val="000000"/>
                <w:sz w:val="20"/>
                <w:szCs w:val="20"/>
              </w:rPr>
            </w:pPr>
            <w:r>
              <w:rPr>
                <w:rFonts w:cs="Calibri"/>
                <w:color w:val="000000"/>
                <w:sz w:val="20"/>
                <w:szCs w:val="20"/>
              </w:rPr>
              <w:t>0:10:19</w:t>
            </w:r>
          </w:p>
        </w:tc>
        <w:tc>
          <w:tcPr>
            <w:tcW w:w="1038" w:type="dxa"/>
            <w:tcBorders>
              <w:left w:val="nil"/>
              <w:right w:val="nil"/>
            </w:tcBorders>
            <w:shd w:val="clear" w:color="auto" w:fill="auto"/>
            <w:noWrap/>
            <w:vAlign w:val="bottom"/>
          </w:tcPr>
          <w:p w14:paraId="1767EF29" w14:textId="77777777" w:rsidR="00412838" w:rsidRPr="00227C03" w:rsidRDefault="00412838" w:rsidP="00B000AB">
            <w:pPr>
              <w:keepNext/>
              <w:spacing w:after="0"/>
              <w:jc w:val="right"/>
              <w:rPr>
                <w:color w:val="000000"/>
                <w:sz w:val="20"/>
                <w:szCs w:val="20"/>
              </w:rPr>
            </w:pPr>
            <w:r>
              <w:rPr>
                <w:rFonts w:cs="Calibri"/>
                <w:color w:val="000000"/>
                <w:sz w:val="20"/>
                <w:szCs w:val="20"/>
              </w:rPr>
              <w:t>0:09:01</w:t>
            </w:r>
          </w:p>
        </w:tc>
        <w:tc>
          <w:tcPr>
            <w:tcW w:w="1039" w:type="dxa"/>
            <w:tcBorders>
              <w:left w:val="nil"/>
            </w:tcBorders>
            <w:shd w:val="clear" w:color="auto" w:fill="auto"/>
            <w:noWrap/>
            <w:vAlign w:val="bottom"/>
          </w:tcPr>
          <w:p w14:paraId="094EAA53" w14:textId="77777777" w:rsidR="00412838" w:rsidRPr="00227C03" w:rsidRDefault="00412838" w:rsidP="00B000AB">
            <w:pPr>
              <w:keepNext/>
              <w:spacing w:after="0"/>
              <w:jc w:val="right"/>
              <w:rPr>
                <w:color w:val="000000"/>
                <w:sz w:val="20"/>
                <w:szCs w:val="20"/>
              </w:rPr>
            </w:pPr>
            <w:r>
              <w:rPr>
                <w:rFonts w:cs="Calibri"/>
                <w:color w:val="000000"/>
                <w:sz w:val="20"/>
                <w:szCs w:val="20"/>
              </w:rPr>
              <w:t>0:13:20</w:t>
            </w:r>
          </w:p>
        </w:tc>
      </w:tr>
      <w:tr w:rsidR="00412838" w:rsidRPr="00EE6DD0" w14:paraId="4C1D50D1" w14:textId="77777777" w:rsidTr="00B000AB">
        <w:tc>
          <w:tcPr>
            <w:tcW w:w="1160" w:type="dxa"/>
            <w:tcBorders>
              <w:right w:val="nil"/>
            </w:tcBorders>
            <w:shd w:val="clear" w:color="auto" w:fill="auto"/>
            <w:noWrap/>
            <w:vAlign w:val="bottom"/>
          </w:tcPr>
          <w:p w14:paraId="682572FE" w14:textId="77777777" w:rsidR="00412838" w:rsidRPr="00EE6DD0" w:rsidRDefault="00412838" w:rsidP="00B000AB">
            <w:pPr>
              <w:keepNext/>
              <w:spacing w:after="0"/>
              <w:rPr>
                <w:color w:val="000000"/>
                <w:sz w:val="20"/>
                <w:szCs w:val="20"/>
              </w:rPr>
            </w:pPr>
            <w:r>
              <w:rPr>
                <w:rFonts w:cs="Calibri"/>
                <w:color w:val="000000"/>
                <w:sz w:val="20"/>
                <w:szCs w:val="20"/>
              </w:rPr>
              <w:t>E13</w:t>
            </w:r>
          </w:p>
        </w:tc>
        <w:tc>
          <w:tcPr>
            <w:tcW w:w="1038" w:type="dxa"/>
            <w:tcBorders>
              <w:left w:val="nil"/>
              <w:right w:val="nil"/>
            </w:tcBorders>
            <w:shd w:val="clear" w:color="auto" w:fill="auto"/>
            <w:noWrap/>
            <w:vAlign w:val="bottom"/>
          </w:tcPr>
          <w:p w14:paraId="7FB9699D" w14:textId="77777777" w:rsidR="00412838" w:rsidRPr="00EE6DD0" w:rsidRDefault="00412838" w:rsidP="00B000AB">
            <w:pPr>
              <w:keepNext/>
              <w:spacing w:after="0"/>
              <w:jc w:val="right"/>
              <w:rPr>
                <w:color w:val="000000"/>
                <w:sz w:val="20"/>
                <w:szCs w:val="20"/>
              </w:rPr>
            </w:pPr>
            <w:r>
              <w:rPr>
                <w:rFonts w:cs="Calibri"/>
                <w:color w:val="000000"/>
                <w:sz w:val="20"/>
                <w:szCs w:val="20"/>
              </w:rPr>
              <w:t>0:01:29</w:t>
            </w:r>
          </w:p>
        </w:tc>
        <w:tc>
          <w:tcPr>
            <w:tcW w:w="1039" w:type="dxa"/>
            <w:tcBorders>
              <w:left w:val="nil"/>
              <w:right w:val="nil"/>
            </w:tcBorders>
            <w:shd w:val="clear" w:color="auto" w:fill="auto"/>
            <w:noWrap/>
            <w:vAlign w:val="bottom"/>
          </w:tcPr>
          <w:p w14:paraId="0715A918" w14:textId="77777777" w:rsidR="00412838" w:rsidRPr="00EE6DD0" w:rsidRDefault="00412838" w:rsidP="00B000AB">
            <w:pPr>
              <w:keepNext/>
              <w:spacing w:after="0"/>
              <w:jc w:val="right"/>
              <w:rPr>
                <w:color w:val="000000"/>
                <w:sz w:val="20"/>
                <w:szCs w:val="20"/>
              </w:rPr>
            </w:pPr>
            <w:r>
              <w:rPr>
                <w:rFonts w:cs="Calibri"/>
                <w:color w:val="000000"/>
                <w:sz w:val="20"/>
                <w:szCs w:val="20"/>
              </w:rPr>
              <w:t>0:03:24</w:t>
            </w:r>
          </w:p>
        </w:tc>
        <w:tc>
          <w:tcPr>
            <w:tcW w:w="1038" w:type="dxa"/>
            <w:tcBorders>
              <w:left w:val="nil"/>
              <w:right w:val="nil"/>
            </w:tcBorders>
            <w:shd w:val="clear" w:color="auto" w:fill="auto"/>
            <w:noWrap/>
            <w:vAlign w:val="bottom"/>
          </w:tcPr>
          <w:p w14:paraId="6504B756" w14:textId="77777777" w:rsidR="00412838" w:rsidRPr="00EE6DD0" w:rsidRDefault="00412838" w:rsidP="00B000AB">
            <w:pPr>
              <w:keepNext/>
              <w:spacing w:after="0"/>
              <w:jc w:val="right"/>
              <w:rPr>
                <w:color w:val="000000"/>
                <w:sz w:val="20"/>
                <w:szCs w:val="20"/>
              </w:rPr>
            </w:pPr>
            <w:r>
              <w:rPr>
                <w:rFonts w:cs="Calibri"/>
                <w:color w:val="000000"/>
                <w:sz w:val="20"/>
                <w:szCs w:val="20"/>
              </w:rPr>
              <w:t>0:00:58</w:t>
            </w:r>
          </w:p>
        </w:tc>
        <w:tc>
          <w:tcPr>
            <w:tcW w:w="1039" w:type="dxa"/>
            <w:tcBorders>
              <w:left w:val="nil"/>
              <w:right w:val="nil"/>
            </w:tcBorders>
            <w:shd w:val="clear" w:color="auto" w:fill="auto"/>
            <w:noWrap/>
            <w:vAlign w:val="bottom"/>
          </w:tcPr>
          <w:p w14:paraId="00FA523C" w14:textId="77777777" w:rsidR="00412838" w:rsidRPr="00EE6DD0" w:rsidRDefault="00412838" w:rsidP="00B000AB">
            <w:pPr>
              <w:keepNext/>
              <w:spacing w:after="0"/>
              <w:jc w:val="right"/>
              <w:rPr>
                <w:color w:val="000000"/>
                <w:sz w:val="20"/>
                <w:szCs w:val="20"/>
              </w:rPr>
            </w:pPr>
            <w:r>
              <w:rPr>
                <w:rFonts w:cs="Calibri"/>
                <w:color w:val="000000"/>
                <w:sz w:val="20"/>
                <w:szCs w:val="20"/>
              </w:rPr>
              <w:t>0:01:30</w:t>
            </w:r>
          </w:p>
        </w:tc>
        <w:tc>
          <w:tcPr>
            <w:tcW w:w="1038" w:type="dxa"/>
            <w:tcBorders>
              <w:left w:val="nil"/>
              <w:right w:val="nil"/>
            </w:tcBorders>
            <w:shd w:val="clear" w:color="auto" w:fill="auto"/>
            <w:noWrap/>
            <w:vAlign w:val="bottom"/>
          </w:tcPr>
          <w:p w14:paraId="1E31822B" w14:textId="77777777" w:rsidR="00412838" w:rsidRPr="00227C03" w:rsidRDefault="00412838" w:rsidP="00B000AB">
            <w:pPr>
              <w:keepNext/>
              <w:spacing w:after="0"/>
              <w:jc w:val="right"/>
              <w:rPr>
                <w:color w:val="000000"/>
                <w:sz w:val="20"/>
                <w:szCs w:val="20"/>
              </w:rPr>
            </w:pPr>
            <w:r>
              <w:rPr>
                <w:rFonts w:cs="Calibri"/>
                <w:color w:val="000000"/>
                <w:sz w:val="20"/>
                <w:szCs w:val="20"/>
              </w:rPr>
              <w:t>0:05:31</w:t>
            </w:r>
          </w:p>
        </w:tc>
        <w:tc>
          <w:tcPr>
            <w:tcW w:w="1039" w:type="dxa"/>
            <w:tcBorders>
              <w:left w:val="nil"/>
              <w:right w:val="nil"/>
            </w:tcBorders>
            <w:shd w:val="clear" w:color="auto" w:fill="auto"/>
            <w:noWrap/>
            <w:vAlign w:val="bottom"/>
          </w:tcPr>
          <w:p w14:paraId="6C5B7234" w14:textId="77777777" w:rsidR="00412838" w:rsidRPr="00227C03" w:rsidRDefault="00412838" w:rsidP="00B000AB">
            <w:pPr>
              <w:keepNext/>
              <w:spacing w:after="0"/>
              <w:jc w:val="right"/>
              <w:rPr>
                <w:color w:val="000000"/>
                <w:sz w:val="20"/>
                <w:szCs w:val="20"/>
              </w:rPr>
            </w:pPr>
            <w:r>
              <w:rPr>
                <w:rFonts w:cs="Calibri"/>
                <w:color w:val="000000"/>
                <w:sz w:val="20"/>
                <w:szCs w:val="20"/>
              </w:rPr>
              <w:t>0:07:57</w:t>
            </w:r>
          </w:p>
        </w:tc>
        <w:tc>
          <w:tcPr>
            <w:tcW w:w="1038" w:type="dxa"/>
            <w:tcBorders>
              <w:left w:val="nil"/>
              <w:right w:val="nil"/>
            </w:tcBorders>
            <w:shd w:val="clear" w:color="auto" w:fill="auto"/>
            <w:noWrap/>
            <w:vAlign w:val="bottom"/>
          </w:tcPr>
          <w:p w14:paraId="0B391E48" w14:textId="77777777" w:rsidR="00412838" w:rsidRPr="00227C03" w:rsidRDefault="00412838" w:rsidP="00B000AB">
            <w:pPr>
              <w:keepNext/>
              <w:spacing w:after="0"/>
              <w:jc w:val="right"/>
              <w:rPr>
                <w:color w:val="000000"/>
                <w:sz w:val="20"/>
                <w:szCs w:val="20"/>
              </w:rPr>
            </w:pPr>
            <w:r>
              <w:rPr>
                <w:rFonts w:cs="Calibri"/>
                <w:color w:val="000000"/>
                <w:sz w:val="20"/>
                <w:szCs w:val="20"/>
              </w:rPr>
              <w:t>0:06:27</w:t>
            </w:r>
          </w:p>
        </w:tc>
        <w:tc>
          <w:tcPr>
            <w:tcW w:w="1039" w:type="dxa"/>
            <w:tcBorders>
              <w:left w:val="nil"/>
            </w:tcBorders>
            <w:shd w:val="clear" w:color="auto" w:fill="auto"/>
            <w:noWrap/>
            <w:vAlign w:val="bottom"/>
          </w:tcPr>
          <w:p w14:paraId="294B62E2" w14:textId="77777777" w:rsidR="00412838" w:rsidRPr="00227C03" w:rsidRDefault="00412838" w:rsidP="00B000AB">
            <w:pPr>
              <w:keepNext/>
              <w:spacing w:after="0"/>
              <w:jc w:val="right"/>
              <w:rPr>
                <w:color w:val="000000"/>
                <w:sz w:val="20"/>
                <w:szCs w:val="20"/>
              </w:rPr>
            </w:pPr>
            <w:r>
              <w:rPr>
                <w:rFonts w:cs="Calibri"/>
                <w:color w:val="000000"/>
                <w:sz w:val="20"/>
                <w:szCs w:val="20"/>
              </w:rPr>
              <w:t>0:11:35</w:t>
            </w:r>
          </w:p>
        </w:tc>
      </w:tr>
      <w:tr w:rsidR="00412838" w:rsidRPr="00EE6DD0" w14:paraId="7A3D933B" w14:textId="77777777" w:rsidTr="00B000AB">
        <w:tc>
          <w:tcPr>
            <w:tcW w:w="1160" w:type="dxa"/>
            <w:tcBorders>
              <w:right w:val="nil"/>
            </w:tcBorders>
            <w:shd w:val="clear" w:color="auto" w:fill="auto"/>
            <w:noWrap/>
            <w:vAlign w:val="bottom"/>
          </w:tcPr>
          <w:p w14:paraId="1BB23E2A" w14:textId="77777777" w:rsidR="00412838" w:rsidRPr="00EE6DD0" w:rsidRDefault="00412838" w:rsidP="00B000AB">
            <w:pPr>
              <w:keepNext/>
              <w:spacing w:after="0"/>
              <w:rPr>
                <w:color w:val="000000"/>
                <w:sz w:val="20"/>
                <w:szCs w:val="20"/>
              </w:rPr>
            </w:pPr>
            <w:r>
              <w:rPr>
                <w:rFonts w:cs="Calibri"/>
                <w:color w:val="000000"/>
                <w:sz w:val="20"/>
                <w:szCs w:val="20"/>
              </w:rPr>
              <w:t>E14</w:t>
            </w:r>
          </w:p>
        </w:tc>
        <w:tc>
          <w:tcPr>
            <w:tcW w:w="1038" w:type="dxa"/>
            <w:tcBorders>
              <w:left w:val="nil"/>
              <w:right w:val="nil"/>
            </w:tcBorders>
            <w:shd w:val="clear" w:color="auto" w:fill="auto"/>
            <w:noWrap/>
            <w:vAlign w:val="bottom"/>
          </w:tcPr>
          <w:p w14:paraId="20079BBD" w14:textId="77777777" w:rsidR="00412838" w:rsidRPr="00EE6DD0" w:rsidRDefault="00412838" w:rsidP="00B000AB">
            <w:pPr>
              <w:keepNext/>
              <w:spacing w:after="0"/>
              <w:jc w:val="right"/>
              <w:rPr>
                <w:color w:val="000000"/>
                <w:sz w:val="20"/>
                <w:szCs w:val="20"/>
              </w:rPr>
            </w:pPr>
            <w:r>
              <w:rPr>
                <w:rFonts w:cs="Calibri"/>
                <w:color w:val="000000"/>
                <w:sz w:val="20"/>
                <w:szCs w:val="20"/>
              </w:rPr>
              <w:t>0:01:08</w:t>
            </w:r>
          </w:p>
        </w:tc>
        <w:tc>
          <w:tcPr>
            <w:tcW w:w="1039" w:type="dxa"/>
            <w:tcBorders>
              <w:left w:val="nil"/>
              <w:right w:val="nil"/>
            </w:tcBorders>
            <w:shd w:val="clear" w:color="auto" w:fill="auto"/>
            <w:noWrap/>
            <w:vAlign w:val="bottom"/>
          </w:tcPr>
          <w:p w14:paraId="5EEE6A44" w14:textId="77777777" w:rsidR="00412838" w:rsidRPr="00EE6DD0" w:rsidRDefault="00412838" w:rsidP="00B000AB">
            <w:pPr>
              <w:keepNext/>
              <w:spacing w:after="0"/>
              <w:jc w:val="right"/>
              <w:rPr>
                <w:color w:val="000000"/>
                <w:sz w:val="20"/>
                <w:szCs w:val="20"/>
              </w:rPr>
            </w:pPr>
            <w:r>
              <w:rPr>
                <w:rFonts w:cs="Calibri"/>
                <w:color w:val="000000"/>
                <w:sz w:val="20"/>
                <w:szCs w:val="20"/>
              </w:rPr>
              <w:t>0:02:30</w:t>
            </w:r>
          </w:p>
        </w:tc>
        <w:tc>
          <w:tcPr>
            <w:tcW w:w="1038" w:type="dxa"/>
            <w:tcBorders>
              <w:left w:val="nil"/>
              <w:right w:val="nil"/>
            </w:tcBorders>
            <w:shd w:val="clear" w:color="auto" w:fill="auto"/>
            <w:noWrap/>
            <w:vAlign w:val="bottom"/>
          </w:tcPr>
          <w:p w14:paraId="7B6F8CEA" w14:textId="77777777" w:rsidR="00412838" w:rsidRPr="00EE6DD0" w:rsidRDefault="00412838" w:rsidP="00B000AB">
            <w:pPr>
              <w:keepNext/>
              <w:spacing w:after="0"/>
              <w:jc w:val="right"/>
              <w:rPr>
                <w:color w:val="000000"/>
                <w:sz w:val="20"/>
                <w:szCs w:val="20"/>
              </w:rPr>
            </w:pPr>
            <w:r>
              <w:rPr>
                <w:rFonts w:cs="Calibri"/>
                <w:color w:val="000000"/>
                <w:sz w:val="20"/>
                <w:szCs w:val="20"/>
              </w:rPr>
              <w:t>0:01:06</w:t>
            </w:r>
          </w:p>
        </w:tc>
        <w:tc>
          <w:tcPr>
            <w:tcW w:w="1039" w:type="dxa"/>
            <w:tcBorders>
              <w:left w:val="nil"/>
              <w:right w:val="nil"/>
            </w:tcBorders>
            <w:shd w:val="clear" w:color="auto" w:fill="auto"/>
            <w:noWrap/>
            <w:vAlign w:val="bottom"/>
          </w:tcPr>
          <w:p w14:paraId="017DE187" w14:textId="77777777" w:rsidR="00412838" w:rsidRPr="00EE6DD0" w:rsidRDefault="00412838" w:rsidP="00B000AB">
            <w:pPr>
              <w:keepNext/>
              <w:spacing w:after="0"/>
              <w:jc w:val="right"/>
              <w:rPr>
                <w:color w:val="000000"/>
                <w:sz w:val="20"/>
                <w:szCs w:val="20"/>
              </w:rPr>
            </w:pPr>
            <w:r>
              <w:rPr>
                <w:rFonts w:cs="Calibri"/>
                <w:color w:val="000000"/>
                <w:sz w:val="20"/>
                <w:szCs w:val="20"/>
              </w:rPr>
              <w:t>0:01:36</w:t>
            </w:r>
          </w:p>
        </w:tc>
        <w:tc>
          <w:tcPr>
            <w:tcW w:w="1038" w:type="dxa"/>
            <w:tcBorders>
              <w:left w:val="nil"/>
              <w:right w:val="nil"/>
            </w:tcBorders>
            <w:shd w:val="clear" w:color="auto" w:fill="auto"/>
            <w:noWrap/>
            <w:vAlign w:val="bottom"/>
          </w:tcPr>
          <w:p w14:paraId="5541968A" w14:textId="77777777" w:rsidR="00412838" w:rsidRPr="00227C03" w:rsidRDefault="00412838" w:rsidP="00B000AB">
            <w:pPr>
              <w:keepNext/>
              <w:spacing w:after="0"/>
              <w:jc w:val="right"/>
              <w:rPr>
                <w:color w:val="000000"/>
                <w:sz w:val="20"/>
                <w:szCs w:val="20"/>
              </w:rPr>
            </w:pPr>
            <w:r>
              <w:rPr>
                <w:rFonts w:cs="Calibri"/>
                <w:color w:val="000000"/>
                <w:sz w:val="20"/>
                <w:szCs w:val="20"/>
              </w:rPr>
              <w:t>0:06:14</w:t>
            </w:r>
          </w:p>
        </w:tc>
        <w:tc>
          <w:tcPr>
            <w:tcW w:w="1039" w:type="dxa"/>
            <w:tcBorders>
              <w:left w:val="nil"/>
              <w:right w:val="nil"/>
            </w:tcBorders>
            <w:shd w:val="clear" w:color="auto" w:fill="auto"/>
            <w:noWrap/>
            <w:vAlign w:val="bottom"/>
          </w:tcPr>
          <w:p w14:paraId="50390333" w14:textId="77777777" w:rsidR="00412838" w:rsidRPr="00227C03" w:rsidRDefault="00412838" w:rsidP="00B000AB">
            <w:pPr>
              <w:keepNext/>
              <w:spacing w:after="0"/>
              <w:jc w:val="right"/>
              <w:rPr>
                <w:color w:val="000000"/>
                <w:sz w:val="20"/>
                <w:szCs w:val="20"/>
              </w:rPr>
            </w:pPr>
            <w:r>
              <w:rPr>
                <w:rFonts w:cs="Calibri"/>
                <w:color w:val="000000"/>
                <w:sz w:val="20"/>
                <w:szCs w:val="20"/>
              </w:rPr>
              <w:t>0:08:34</w:t>
            </w:r>
          </w:p>
        </w:tc>
        <w:tc>
          <w:tcPr>
            <w:tcW w:w="1038" w:type="dxa"/>
            <w:tcBorders>
              <w:left w:val="nil"/>
              <w:right w:val="nil"/>
            </w:tcBorders>
            <w:shd w:val="clear" w:color="auto" w:fill="auto"/>
            <w:noWrap/>
            <w:vAlign w:val="bottom"/>
          </w:tcPr>
          <w:p w14:paraId="363CA361" w14:textId="77777777" w:rsidR="00412838" w:rsidRPr="00227C03" w:rsidRDefault="00412838" w:rsidP="00B000AB">
            <w:pPr>
              <w:keepNext/>
              <w:spacing w:after="0"/>
              <w:jc w:val="right"/>
              <w:rPr>
                <w:color w:val="000000"/>
                <w:sz w:val="20"/>
                <w:szCs w:val="20"/>
              </w:rPr>
            </w:pPr>
            <w:r>
              <w:rPr>
                <w:rFonts w:cs="Calibri"/>
                <w:color w:val="000000"/>
                <w:sz w:val="20"/>
                <w:szCs w:val="20"/>
              </w:rPr>
              <w:t>0:06:59</w:t>
            </w:r>
          </w:p>
        </w:tc>
        <w:tc>
          <w:tcPr>
            <w:tcW w:w="1039" w:type="dxa"/>
            <w:tcBorders>
              <w:left w:val="nil"/>
            </w:tcBorders>
            <w:shd w:val="clear" w:color="auto" w:fill="auto"/>
            <w:noWrap/>
            <w:vAlign w:val="bottom"/>
          </w:tcPr>
          <w:p w14:paraId="4F5490A3" w14:textId="77777777" w:rsidR="00412838" w:rsidRPr="00227C03" w:rsidRDefault="00412838" w:rsidP="00B000AB">
            <w:pPr>
              <w:keepNext/>
              <w:spacing w:after="0"/>
              <w:jc w:val="right"/>
              <w:rPr>
                <w:color w:val="000000"/>
                <w:sz w:val="20"/>
                <w:szCs w:val="20"/>
              </w:rPr>
            </w:pPr>
            <w:r>
              <w:rPr>
                <w:rFonts w:cs="Calibri"/>
                <w:color w:val="000000"/>
                <w:sz w:val="20"/>
                <w:szCs w:val="20"/>
              </w:rPr>
              <w:t>0:11:07</w:t>
            </w:r>
          </w:p>
        </w:tc>
      </w:tr>
      <w:tr w:rsidR="00412838" w:rsidRPr="00030259" w14:paraId="71BD93EE" w14:textId="77777777" w:rsidTr="00B000AB">
        <w:tc>
          <w:tcPr>
            <w:tcW w:w="1160" w:type="dxa"/>
            <w:tcBorders>
              <w:bottom w:val="single" w:sz="4" w:space="0" w:color="auto"/>
              <w:right w:val="nil"/>
            </w:tcBorders>
            <w:shd w:val="clear" w:color="auto" w:fill="auto"/>
            <w:noWrap/>
            <w:vAlign w:val="bottom"/>
            <w:hideMark/>
          </w:tcPr>
          <w:p w14:paraId="27462C5B" w14:textId="77777777" w:rsidR="00412838" w:rsidRPr="00030259" w:rsidRDefault="00412838" w:rsidP="00B000AB">
            <w:pPr>
              <w:keepNext/>
              <w:spacing w:after="0"/>
              <w:rPr>
                <w:b/>
                <w:color w:val="000000"/>
                <w:sz w:val="20"/>
                <w:szCs w:val="20"/>
              </w:rPr>
            </w:pPr>
            <w:r w:rsidRPr="00030259">
              <w:rPr>
                <w:rFonts w:cs="Calibri"/>
                <w:b/>
                <w:color w:val="000000"/>
                <w:sz w:val="20"/>
                <w:szCs w:val="20"/>
              </w:rPr>
              <w:t>Grand Total</w:t>
            </w:r>
          </w:p>
        </w:tc>
        <w:tc>
          <w:tcPr>
            <w:tcW w:w="1038" w:type="dxa"/>
            <w:tcBorders>
              <w:left w:val="nil"/>
              <w:bottom w:val="single" w:sz="4" w:space="0" w:color="auto"/>
              <w:right w:val="nil"/>
            </w:tcBorders>
            <w:shd w:val="clear" w:color="auto" w:fill="auto"/>
            <w:noWrap/>
            <w:vAlign w:val="bottom"/>
            <w:hideMark/>
          </w:tcPr>
          <w:p w14:paraId="4A206484"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0:00:58</w:t>
            </w:r>
          </w:p>
        </w:tc>
        <w:tc>
          <w:tcPr>
            <w:tcW w:w="1039" w:type="dxa"/>
            <w:tcBorders>
              <w:left w:val="nil"/>
              <w:bottom w:val="single" w:sz="4" w:space="0" w:color="auto"/>
              <w:right w:val="nil"/>
            </w:tcBorders>
            <w:shd w:val="clear" w:color="auto" w:fill="auto"/>
            <w:noWrap/>
            <w:vAlign w:val="bottom"/>
            <w:hideMark/>
          </w:tcPr>
          <w:p w14:paraId="57BD0467"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0:02:01</w:t>
            </w:r>
          </w:p>
        </w:tc>
        <w:tc>
          <w:tcPr>
            <w:tcW w:w="1038" w:type="dxa"/>
            <w:tcBorders>
              <w:left w:val="nil"/>
              <w:bottom w:val="single" w:sz="4" w:space="0" w:color="auto"/>
              <w:right w:val="nil"/>
            </w:tcBorders>
            <w:shd w:val="clear" w:color="auto" w:fill="auto"/>
            <w:noWrap/>
            <w:vAlign w:val="bottom"/>
            <w:hideMark/>
          </w:tcPr>
          <w:p w14:paraId="095EC534"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0:01:07</w:t>
            </w:r>
          </w:p>
        </w:tc>
        <w:tc>
          <w:tcPr>
            <w:tcW w:w="1039" w:type="dxa"/>
            <w:tcBorders>
              <w:left w:val="nil"/>
              <w:bottom w:val="single" w:sz="4" w:space="0" w:color="auto"/>
              <w:right w:val="nil"/>
            </w:tcBorders>
            <w:shd w:val="clear" w:color="auto" w:fill="auto"/>
            <w:noWrap/>
            <w:vAlign w:val="bottom"/>
            <w:hideMark/>
          </w:tcPr>
          <w:p w14:paraId="13C010F1"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0:01:51</w:t>
            </w:r>
          </w:p>
        </w:tc>
        <w:tc>
          <w:tcPr>
            <w:tcW w:w="1038" w:type="dxa"/>
            <w:tcBorders>
              <w:left w:val="nil"/>
              <w:bottom w:val="single" w:sz="4" w:space="0" w:color="auto"/>
              <w:right w:val="nil"/>
            </w:tcBorders>
            <w:shd w:val="clear" w:color="auto" w:fill="auto"/>
            <w:noWrap/>
            <w:vAlign w:val="bottom"/>
            <w:hideMark/>
          </w:tcPr>
          <w:p w14:paraId="4A56B81B"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0:04:34</w:t>
            </w:r>
          </w:p>
        </w:tc>
        <w:tc>
          <w:tcPr>
            <w:tcW w:w="1039" w:type="dxa"/>
            <w:tcBorders>
              <w:left w:val="nil"/>
              <w:bottom w:val="single" w:sz="4" w:space="0" w:color="auto"/>
              <w:right w:val="nil"/>
            </w:tcBorders>
            <w:shd w:val="clear" w:color="auto" w:fill="auto"/>
            <w:noWrap/>
            <w:vAlign w:val="bottom"/>
            <w:hideMark/>
          </w:tcPr>
          <w:p w14:paraId="7BE1B361"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0:08:21</w:t>
            </w:r>
          </w:p>
        </w:tc>
        <w:tc>
          <w:tcPr>
            <w:tcW w:w="1038" w:type="dxa"/>
            <w:tcBorders>
              <w:left w:val="nil"/>
              <w:bottom w:val="single" w:sz="4" w:space="0" w:color="auto"/>
              <w:right w:val="nil"/>
            </w:tcBorders>
            <w:shd w:val="clear" w:color="auto" w:fill="auto"/>
            <w:noWrap/>
            <w:vAlign w:val="bottom"/>
            <w:hideMark/>
          </w:tcPr>
          <w:p w14:paraId="1CAB8CB2"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0:06:03</w:t>
            </w:r>
          </w:p>
        </w:tc>
        <w:tc>
          <w:tcPr>
            <w:tcW w:w="1039" w:type="dxa"/>
            <w:tcBorders>
              <w:left w:val="nil"/>
              <w:bottom w:val="single" w:sz="4" w:space="0" w:color="auto"/>
            </w:tcBorders>
            <w:shd w:val="clear" w:color="auto" w:fill="auto"/>
            <w:noWrap/>
            <w:vAlign w:val="bottom"/>
            <w:hideMark/>
          </w:tcPr>
          <w:p w14:paraId="7C415743"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0:11:44</w:t>
            </w:r>
          </w:p>
        </w:tc>
      </w:tr>
      <w:tr w:rsidR="00412838" w:rsidRPr="0093438A" w14:paraId="2604F1C8" w14:textId="77777777" w:rsidTr="00B000AB">
        <w:tc>
          <w:tcPr>
            <w:tcW w:w="9468" w:type="dxa"/>
            <w:gridSpan w:val="9"/>
            <w:tcBorders>
              <w:bottom w:val="nil"/>
            </w:tcBorders>
            <w:shd w:val="clear" w:color="auto" w:fill="auto"/>
            <w:noWrap/>
            <w:vAlign w:val="bottom"/>
          </w:tcPr>
          <w:p w14:paraId="10E11590" w14:textId="77777777" w:rsidR="00412838" w:rsidRPr="00F14230" w:rsidRDefault="00412838" w:rsidP="00B000AB">
            <w:pPr>
              <w:spacing w:after="0"/>
              <w:jc w:val="left"/>
              <w:rPr>
                <w:b/>
                <w:i/>
                <w:color w:val="000000"/>
                <w:sz w:val="20"/>
                <w:szCs w:val="20"/>
              </w:rPr>
            </w:pPr>
            <w:r w:rsidRPr="00F14230">
              <w:rPr>
                <w:rFonts w:eastAsia="Times New Roman"/>
                <w:i/>
                <w:iCs/>
                <w:color w:val="000000"/>
                <w:sz w:val="20"/>
              </w:rPr>
              <w:t xml:space="preserve">Source: City of Stockton Fire Department, </w:t>
            </w:r>
            <w:r>
              <w:rPr>
                <w:rFonts w:eastAsia="Times New Roman"/>
                <w:i/>
                <w:iCs/>
                <w:color w:val="000000"/>
                <w:sz w:val="20"/>
              </w:rPr>
              <w:t>August 2018</w:t>
            </w:r>
            <w:r w:rsidRPr="00F14230">
              <w:rPr>
                <w:rFonts w:eastAsia="Times New Roman"/>
                <w:i/>
                <w:iCs/>
                <w:color w:val="000000"/>
                <w:sz w:val="20"/>
              </w:rPr>
              <w:t>.</w:t>
            </w:r>
          </w:p>
        </w:tc>
      </w:tr>
    </w:tbl>
    <w:p w14:paraId="26BC4F8A" w14:textId="77777777" w:rsidR="00412838" w:rsidRDefault="00412838" w:rsidP="00412838"/>
    <w:tbl>
      <w:tblPr>
        <w:tblW w:w="9468" w:type="dxa"/>
        <w:tblInd w:w="-1440" w:type="dxa"/>
        <w:tblBorders>
          <w:top w:val="single" w:sz="4" w:space="0" w:color="auto"/>
          <w:bottom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1160"/>
        <w:gridCol w:w="1038"/>
        <w:gridCol w:w="1039"/>
        <w:gridCol w:w="1038"/>
        <w:gridCol w:w="1039"/>
        <w:gridCol w:w="1038"/>
        <w:gridCol w:w="1039"/>
        <w:gridCol w:w="1038"/>
        <w:gridCol w:w="1039"/>
      </w:tblGrid>
      <w:tr w:rsidR="00412838" w:rsidRPr="00EE6DD0" w14:paraId="2DA495E5" w14:textId="77777777" w:rsidTr="00B000AB">
        <w:tc>
          <w:tcPr>
            <w:tcW w:w="9468" w:type="dxa"/>
            <w:gridSpan w:val="9"/>
            <w:tcBorders>
              <w:top w:val="nil"/>
              <w:bottom w:val="single" w:sz="4" w:space="0" w:color="auto"/>
            </w:tcBorders>
            <w:shd w:val="clear" w:color="auto" w:fill="auto"/>
            <w:noWrap/>
            <w:vAlign w:val="bottom"/>
          </w:tcPr>
          <w:p w14:paraId="2144185B" w14:textId="29AA3989" w:rsidR="00412838" w:rsidRDefault="00412838" w:rsidP="00B000AB">
            <w:pPr>
              <w:pStyle w:val="TABLENUMBER0"/>
              <w:keepNext/>
              <w:rPr>
                <w:rFonts w:eastAsia="Times New Roman"/>
                <w:color w:val="000000"/>
                <w:sz w:val="20"/>
              </w:rPr>
            </w:pPr>
            <w:bookmarkStart w:id="192" w:name="_Ref472614101"/>
            <w:bookmarkStart w:id="193" w:name="_Toc22220555"/>
            <w:bookmarkStart w:id="194" w:name="_Toc45611340"/>
            <w:r w:rsidRPr="00EE6DD0">
              <w:t xml:space="preserve">Table </w:t>
            </w:r>
            <w:fldSimple w:instr=" STYLEREF 1 \s ">
              <w:r w:rsidR="004C6BC5">
                <w:rPr>
                  <w:noProof/>
                </w:rPr>
                <w:t>5</w:t>
              </w:r>
            </w:fldSimple>
            <w:r w:rsidR="00A26C9E">
              <w:noBreakHyphen/>
            </w:r>
            <w:fldSimple w:instr=" SEQ Table \* ARABIC \s 1 ">
              <w:r w:rsidR="004C6BC5">
                <w:rPr>
                  <w:noProof/>
                </w:rPr>
                <w:t>10</w:t>
              </w:r>
            </w:fldSimple>
            <w:bookmarkEnd w:id="192"/>
            <w:r w:rsidRPr="00EE6DD0">
              <w:t>:</w:t>
            </w:r>
            <w:r w:rsidRPr="00EE6DD0">
              <w:tab/>
            </w:r>
            <w:r>
              <w:rPr>
                <w:rFonts w:eastAsia="Times New Roman"/>
                <w:color w:val="000000"/>
                <w:sz w:val="20"/>
              </w:rPr>
              <w:t>Response Times: Medical Calls by Engine Unit</w:t>
            </w:r>
            <w:bookmarkEnd w:id="193"/>
            <w:bookmarkEnd w:id="194"/>
          </w:p>
          <w:p w14:paraId="4C672FE1" w14:textId="77777777" w:rsidR="00412838" w:rsidRPr="00EE6DD0" w:rsidRDefault="00412838" w:rsidP="00B000AB">
            <w:pPr>
              <w:pStyle w:val="TableSubNumber"/>
            </w:pPr>
            <w:r>
              <w:t>July 2015 through June 2016</w:t>
            </w:r>
          </w:p>
        </w:tc>
      </w:tr>
      <w:tr w:rsidR="00412838" w:rsidRPr="00EE6DD0" w14:paraId="1BA03C6D" w14:textId="77777777" w:rsidTr="00B000AB">
        <w:tc>
          <w:tcPr>
            <w:tcW w:w="1160" w:type="dxa"/>
            <w:vMerge w:val="restart"/>
            <w:tcBorders>
              <w:right w:val="nil"/>
            </w:tcBorders>
            <w:shd w:val="clear" w:color="auto" w:fill="auto"/>
            <w:noWrap/>
            <w:vAlign w:val="bottom"/>
            <w:hideMark/>
          </w:tcPr>
          <w:p w14:paraId="1E172CCA" w14:textId="77777777" w:rsidR="00412838" w:rsidRPr="00EE6DD0" w:rsidRDefault="00412838" w:rsidP="00B000AB">
            <w:pPr>
              <w:keepNext/>
              <w:spacing w:after="0"/>
              <w:rPr>
                <w:rFonts w:eastAsia="Times New Roman"/>
                <w:b/>
                <w:sz w:val="20"/>
                <w:szCs w:val="24"/>
              </w:rPr>
            </w:pPr>
            <w:r>
              <w:rPr>
                <w:rFonts w:eastAsia="Times New Roman"/>
                <w:b/>
                <w:color w:val="000000"/>
                <w:sz w:val="20"/>
              </w:rPr>
              <w:t>Engine #</w:t>
            </w:r>
          </w:p>
        </w:tc>
        <w:tc>
          <w:tcPr>
            <w:tcW w:w="2077" w:type="dxa"/>
            <w:gridSpan w:val="2"/>
            <w:tcBorders>
              <w:left w:val="nil"/>
              <w:right w:val="nil"/>
            </w:tcBorders>
            <w:shd w:val="clear" w:color="auto" w:fill="auto"/>
            <w:noWrap/>
            <w:vAlign w:val="bottom"/>
            <w:hideMark/>
          </w:tcPr>
          <w:p w14:paraId="7A1DF681"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Received to Dispatch</w:t>
            </w:r>
          </w:p>
        </w:tc>
        <w:tc>
          <w:tcPr>
            <w:tcW w:w="2077" w:type="dxa"/>
            <w:gridSpan w:val="2"/>
            <w:tcBorders>
              <w:left w:val="nil"/>
              <w:right w:val="nil"/>
            </w:tcBorders>
            <w:shd w:val="clear" w:color="auto" w:fill="auto"/>
            <w:noWrap/>
            <w:vAlign w:val="bottom"/>
            <w:hideMark/>
          </w:tcPr>
          <w:p w14:paraId="6A86AABF"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Turn out Time</w:t>
            </w:r>
          </w:p>
        </w:tc>
        <w:tc>
          <w:tcPr>
            <w:tcW w:w="2077" w:type="dxa"/>
            <w:gridSpan w:val="2"/>
            <w:tcBorders>
              <w:left w:val="nil"/>
              <w:right w:val="nil"/>
            </w:tcBorders>
            <w:shd w:val="clear" w:color="auto" w:fill="auto"/>
            <w:noWrap/>
            <w:vAlign w:val="bottom"/>
            <w:hideMark/>
          </w:tcPr>
          <w:p w14:paraId="4B515334"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Travel Time</w:t>
            </w:r>
          </w:p>
        </w:tc>
        <w:tc>
          <w:tcPr>
            <w:tcW w:w="2077" w:type="dxa"/>
            <w:gridSpan w:val="2"/>
            <w:tcBorders>
              <w:left w:val="nil"/>
            </w:tcBorders>
            <w:shd w:val="clear" w:color="auto" w:fill="auto"/>
            <w:noWrap/>
            <w:vAlign w:val="bottom"/>
            <w:hideMark/>
          </w:tcPr>
          <w:p w14:paraId="09F1C85D"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Total Time to Arrival</w:t>
            </w:r>
          </w:p>
        </w:tc>
      </w:tr>
      <w:tr w:rsidR="00412838" w:rsidRPr="00EE6DD0" w14:paraId="66F39806" w14:textId="77777777" w:rsidTr="00B000AB">
        <w:tc>
          <w:tcPr>
            <w:tcW w:w="1160" w:type="dxa"/>
            <w:vMerge/>
            <w:tcBorders>
              <w:right w:val="nil"/>
            </w:tcBorders>
            <w:shd w:val="clear" w:color="auto" w:fill="auto"/>
            <w:noWrap/>
            <w:vAlign w:val="bottom"/>
            <w:hideMark/>
          </w:tcPr>
          <w:p w14:paraId="6D3AF49E" w14:textId="77777777" w:rsidR="00412838" w:rsidRPr="00EE6DD0" w:rsidRDefault="00412838" w:rsidP="00B000AB">
            <w:pPr>
              <w:keepNext/>
              <w:spacing w:after="0"/>
              <w:rPr>
                <w:rFonts w:eastAsia="Times New Roman"/>
                <w:b/>
                <w:color w:val="000000"/>
                <w:sz w:val="20"/>
              </w:rPr>
            </w:pPr>
          </w:p>
        </w:tc>
        <w:tc>
          <w:tcPr>
            <w:tcW w:w="1038" w:type="dxa"/>
            <w:tcBorders>
              <w:left w:val="nil"/>
              <w:right w:val="nil"/>
            </w:tcBorders>
            <w:shd w:val="clear" w:color="auto" w:fill="auto"/>
            <w:vAlign w:val="bottom"/>
            <w:hideMark/>
          </w:tcPr>
          <w:p w14:paraId="09C73522"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right w:val="nil"/>
            </w:tcBorders>
            <w:shd w:val="clear" w:color="auto" w:fill="auto"/>
            <w:vAlign w:val="bottom"/>
            <w:hideMark/>
          </w:tcPr>
          <w:p w14:paraId="3A4E03D6"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90th Percentile</w:t>
            </w:r>
          </w:p>
        </w:tc>
        <w:tc>
          <w:tcPr>
            <w:tcW w:w="1038" w:type="dxa"/>
            <w:tcBorders>
              <w:left w:val="nil"/>
              <w:right w:val="nil"/>
            </w:tcBorders>
            <w:shd w:val="clear" w:color="auto" w:fill="auto"/>
            <w:vAlign w:val="bottom"/>
            <w:hideMark/>
          </w:tcPr>
          <w:p w14:paraId="5DF60234"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right w:val="nil"/>
            </w:tcBorders>
            <w:shd w:val="clear" w:color="auto" w:fill="auto"/>
            <w:vAlign w:val="bottom"/>
            <w:hideMark/>
          </w:tcPr>
          <w:p w14:paraId="41BF8073"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90th Percentile</w:t>
            </w:r>
          </w:p>
        </w:tc>
        <w:tc>
          <w:tcPr>
            <w:tcW w:w="1038" w:type="dxa"/>
            <w:tcBorders>
              <w:left w:val="nil"/>
              <w:right w:val="nil"/>
            </w:tcBorders>
            <w:shd w:val="clear" w:color="auto" w:fill="auto"/>
            <w:vAlign w:val="bottom"/>
            <w:hideMark/>
          </w:tcPr>
          <w:p w14:paraId="6AAF8368"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right w:val="nil"/>
            </w:tcBorders>
            <w:shd w:val="clear" w:color="auto" w:fill="auto"/>
            <w:vAlign w:val="bottom"/>
            <w:hideMark/>
          </w:tcPr>
          <w:p w14:paraId="6A511F7F"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90th Percentile</w:t>
            </w:r>
          </w:p>
        </w:tc>
        <w:tc>
          <w:tcPr>
            <w:tcW w:w="1038" w:type="dxa"/>
            <w:tcBorders>
              <w:left w:val="nil"/>
              <w:right w:val="nil"/>
            </w:tcBorders>
            <w:shd w:val="clear" w:color="auto" w:fill="auto"/>
            <w:vAlign w:val="bottom"/>
            <w:hideMark/>
          </w:tcPr>
          <w:p w14:paraId="4532287F"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tcBorders>
            <w:shd w:val="clear" w:color="auto" w:fill="auto"/>
            <w:vAlign w:val="bottom"/>
            <w:hideMark/>
          </w:tcPr>
          <w:p w14:paraId="3048766A"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90th Percentile</w:t>
            </w:r>
          </w:p>
        </w:tc>
      </w:tr>
      <w:tr w:rsidR="00412838" w:rsidRPr="00EE6DD0" w14:paraId="56B04D26" w14:textId="77777777" w:rsidTr="00B000AB">
        <w:tc>
          <w:tcPr>
            <w:tcW w:w="1160" w:type="dxa"/>
            <w:tcBorders>
              <w:right w:val="nil"/>
            </w:tcBorders>
            <w:shd w:val="clear" w:color="auto" w:fill="auto"/>
            <w:noWrap/>
            <w:vAlign w:val="bottom"/>
            <w:hideMark/>
          </w:tcPr>
          <w:p w14:paraId="2A1BFE04" w14:textId="77777777" w:rsidR="00412838" w:rsidRPr="00EE6DD0" w:rsidRDefault="00412838" w:rsidP="00B000AB">
            <w:pPr>
              <w:keepNext/>
              <w:spacing w:after="0"/>
              <w:rPr>
                <w:color w:val="000000"/>
                <w:sz w:val="20"/>
                <w:szCs w:val="20"/>
              </w:rPr>
            </w:pPr>
            <w:r>
              <w:rPr>
                <w:rFonts w:cs="Calibri"/>
                <w:color w:val="000000"/>
                <w:sz w:val="20"/>
                <w:szCs w:val="20"/>
              </w:rPr>
              <w:t>E2</w:t>
            </w:r>
          </w:p>
        </w:tc>
        <w:tc>
          <w:tcPr>
            <w:tcW w:w="1038" w:type="dxa"/>
            <w:tcBorders>
              <w:left w:val="nil"/>
              <w:right w:val="nil"/>
            </w:tcBorders>
            <w:shd w:val="clear" w:color="auto" w:fill="auto"/>
            <w:noWrap/>
            <w:vAlign w:val="bottom"/>
            <w:hideMark/>
          </w:tcPr>
          <w:p w14:paraId="0EEC9F25" w14:textId="77777777" w:rsidR="00412838" w:rsidRPr="00EE6DD0" w:rsidRDefault="00412838" w:rsidP="00B000AB">
            <w:pPr>
              <w:keepNext/>
              <w:spacing w:after="0"/>
              <w:jc w:val="right"/>
              <w:rPr>
                <w:color w:val="000000"/>
                <w:sz w:val="20"/>
                <w:szCs w:val="20"/>
              </w:rPr>
            </w:pPr>
            <w:r>
              <w:rPr>
                <w:rFonts w:cs="Calibri"/>
                <w:color w:val="000000"/>
                <w:sz w:val="20"/>
                <w:szCs w:val="20"/>
              </w:rPr>
              <w:t>0:00:21</w:t>
            </w:r>
          </w:p>
        </w:tc>
        <w:tc>
          <w:tcPr>
            <w:tcW w:w="1039" w:type="dxa"/>
            <w:tcBorders>
              <w:left w:val="nil"/>
              <w:right w:val="nil"/>
            </w:tcBorders>
            <w:shd w:val="clear" w:color="auto" w:fill="auto"/>
            <w:noWrap/>
            <w:vAlign w:val="bottom"/>
            <w:hideMark/>
          </w:tcPr>
          <w:p w14:paraId="26A2110E" w14:textId="77777777" w:rsidR="00412838" w:rsidRPr="00EE6DD0" w:rsidRDefault="00412838" w:rsidP="00B000AB">
            <w:pPr>
              <w:keepNext/>
              <w:spacing w:after="0"/>
              <w:jc w:val="right"/>
              <w:rPr>
                <w:color w:val="000000"/>
                <w:sz w:val="20"/>
                <w:szCs w:val="20"/>
              </w:rPr>
            </w:pPr>
            <w:r>
              <w:rPr>
                <w:rFonts w:cs="Calibri"/>
                <w:color w:val="000000"/>
                <w:sz w:val="20"/>
                <w:szCs w:val="20"/>
              </w:rPr>
              <w:t>0:00:36</w:t>
            </w:r>
          </w:p>
        </w:tc>
        <w:tc>
          <w:tcPr>
            <w:tcW w:w="1038" w:type="dxa"/>
            <w:tcBorders>
              <w:left w:val="nil"/>
              <w:right w:val="nil"/>
            </w:tcBorders>
            <w:shd w:val="clear" w:color="auto" w:fill="auto"/>
            <w:noWrap/>
            <w:vAlign w:val="bottom"/>
            <w:hideMark/>
          </w:tcPr>
          <w:p w14:paraId="32750BEC" w14:textId="77777777" w:rsidR="00412838" w:rsidRPr="00EE6DD0" w:rsidRDefault="00412838" w:rsidP="00B000AB">
            <w:pPr>
              <w:keepNext/>
              <w:spacing w:after="0"/>
              <w:jc w:val="right"/>
              <w:rPr>
                <w:color w:val="000000"/>
                <w:sz w:val="20"/>
                <w:szCs w:val="20"/>
              </w:rPr>
            </w:pPr>
            <w:r>
              <w:rPr>
                <w:rFonts w:cs="Calibri"/>
                <w:color w:val="000000"/>
                <w:sz w:val="20"/>
                <w:szCs w:val="20"/>
              </w:rPr>
              <w:t>0:01:09</w:t>
            </w:r>
          </w:p>
        </w:tc>
        <w:tc>
          <w:tcPr>
            <w:tcW w:w="1039" w:type="dxa"/>
            <w:tcBorders>
              <w:left w:val="nil"/>
              <w:right w:val="nil"/>
            </w:tcBorders>
            <w:shd w:val="clear" w:color="auto" w:fill="auto"/>
            <w:noWrap/>
            <w:vAlign w:val="bottom"/>
            <w:hideMark/>
          </w:tcPr>
          <w:p w14:paraId="4F571B4D" w14:textId="77777777" w:rsidR="00412838" w:rsidRPr="00EE6DD0" w:rsidRDefault="00412838" w:rsidP="00B000AB">
            <w:pPr>
              <w:keepNext/>
              <w:spacing w:after="0"/>
              <w:jc w:val="right"/>
              <w:rPr>
                <w:color w:val="000000"/>
                <w:sz w:val="20"/>
                <w:szCs w:val="20"/>
              </w:rPr>
            </w:pPr>
            <w:r>
              <w:rPr>
                <w:rFonts w:cs="Calibri"/>
                <w:color w:val="000000"/>
                <w:sz w:val="20"/>
                <w:szCs w:val="20"/>
              </w:rPr>
              <w:t>0:01:51</w:t>
            </w:r>
          </w:p>
        </w:tc>
        <w:tc>
          <w:tcPr>
            <w:tcW w:w="1038" w:type="dxa"/>
            <w:tcBorders>
              <w:left w:val="nil"/>
              <w:right w:val="nil"/>
            </w:tcBorders>
            <w:shd w:val="clear" w:color="auto" w:fill="auto"/>
            <w:noWrap/>
            <w:vAlign w:val="bottom"/>
            <w:hideMark/>
          </w:tcPr>
          <w:p w14:paraId="5BBF2626" w14:textId="77777777" w:rsidR="00412838" w:rsidRPr="00EE6DD0" w:rsidRDefault="00412838" w:rsidP="00B000AB">
            <w:pPr>
              <w:keepNext/>
              <w:spacing w:after="0"/>
              <w:jc w:val="right"/>
              <w:rPr>
                <w:color w:val="000000"/>
                <w:sz w:val="20"/>
                <w:szCs w:val="20"/>
              </w:rPr>
            </w:pPr>
            <w:r>
              <w:rPr>
                <w:rFonts w:cs="Calibri"/>
                <w:color w:val="000000"/>
                <w:sz w:val="20"/>
                <w:szCs w:val="20"/>
              </w:rPr>
              <w:t>0:03:15</w:t>
            </w:r>
          </w:p>
        </w:tc>
        <w:tc>
          <w:tcPr>
            <w:tcW w:w="1039" w:type="dxa"/>
            <w:tcBorders>
              <w:left w:val="nil"/>
              <w:right w:val="nil"/>
            </w:tcBorders>
            <w:shd w:val="clear" w:color="auto" w:fill="auto"/>
            <w:noWrap/>
            <w:vAlign w:val="bottom"/>
            <w:hideMark/>
          </w:tcPr>
          <w:p w14:paraId="4F275D17" w14:textId="77777777" w:rsidR="00412838" w:rsidRPr="00EE6DD0" w:rsidRDefault="00412838" w:rsidP="00B000AB">
            <w:pPr>
              <w:keepNext/>
              <w:spacing w:after="0"/>
              <w:jc w:val="right"/>
              <w:rPr>
                <w:color w:val="000000"/>
                <w:sz w:val="20"/>
                <w:szCs w:val="20"/>
              </w:rPr>
            </w:pPr>
            <w:r>
              <w:rPr>
                <w:rFonts w:cs="Calibri"/>
                <w:color w:val="000000"/>
                <w:sz w:val="20"/>
                <w:szCs w:val="20"/>
              </w:rPr>
              <w:t>0:04:52</w:t>
            </w:r>
          </w:p>
        </w:tc>
        <w:tc>
          <w:tcPr>
            <w:tcW w:w="1038" w:type="dxa"/>
            <w:tcBorders>
              <w:left w:val="nil"/>
              <w:right w:val="nil"/>
            </w:tcBorders>
            <w:shd w:val="clear" w:color="auto" w:fill="auto"/>
            <w:noWrap/>
            <w:vAlign w:val="bottom"/>
            <w:hideMark/>
          </w:tcPr>
          <w:p w14:paraId="342B1AAA" w14:textId="77777777" w:rsidR="00412838" w:rsidRPr="00EE6DD0" w:rsidRDefault="00412838" w:rsidP="00B000AB">
            <w:pPr>
              <w:keepNext/>
              <w:spacing w:after="0"/>
              <w:jc w:val="right"/>
              <w:rPr>
                <w:color w:val="000000"/>
                <w:sz w:val="20"/>
                <w:szCs w:val="20"/>
              </w:rPr>
            </w:pPr>
            <w:r>
              <w:rPr>
                <w:rFonts w:cs="Calibri"/>
                <w:color w:val="000000"/>
                <w:sz w:val="20"/>
                <w:szCs w:val="20"/>
              </w:rPr>
              <w:t>0:04:25</w:t>
            </w:r>
          </w:p>
        </w:tc>
        <w:tc>
          <w:tcPr>
            <w:tcW w:w="1039" w:type="dxa"/>
            <w:tcBorders>
              <w:left w:val="nil"/>
            </w:tcBorders>
            <w:shd w:val="clear" w:color="auto" w:fill="auto"/>
            <w:noWrap/>
            <w:vAlign w:val="bottom"/>
            <w:hideMark/>
          </w:tcPr>
          <w:p w14:paraId="74AAC764" w14:textId="77777777" w:rsidR="00412838" w:rsidRPr="00EE6DD0" w:rsidRDefault="00412838" w:rsidP="00B000AB">
            <w:pPr>
              <w:keepNext/>
              <w:spacing w:after="0"/>
              <w:jc w:val="right"/>
              <w:rPr>
                <w:color w:val="000000"/>
                <w:sz w:val="20"/>
                <w:szCs w:val="20"/>
              </w:rPr>
            </w:pPr>
            <w:r>
              <w:rPr>
                <w:rFonts w:cs="Calibri"/>
                <w:color w:val="000000"/>
                <w:sz w:val="20"/>
                <w:szCs w:val="20"/>
              </w:rPr>
              <w:t>0:06:36</w:t>
            </w:r>
          </w:p>
        </w:tc>
      </w:tr>
      <w:tr w:rsidR="00412838" w:rsidRPr="00EE6DD0" w14:paraId="39F2066F" w14:textId="77777777" w:rsidTr="00B000AB">
        <w:tc>
          <w:tcPr>
            <w:tcW w:w="1160" w:type="dxa"/>
            <w:tcBorders>
              <w:right w:val="nil"/>
            </w:tcBorders>
            <w:shd w:val="clear" w:color="auto" w:fill="auto"/>
            <w:noWrap/>
            <w:vAlign w:val="bottom"/>
            <w:hideMark/>
          </w:tcPr>
          <w:p w14:paraId="448C9487" w14:textId="77777777" w:rsidR="00412838" w:rsidRPr="00EE6DD0" w:rsidRDefault="00412838" w:rsidP="00B000AB">
            <w:pPr>
              <w:keepNext/>
              <w:spacing w:after="0"/>
              <w:rPr>
                <w:color w:val="000000"/>
                <w:sz w:val="20"/>
                <w:szCs w:val="20"/>
              </w:rPr>
            </w:pPr>
            <w:r>
              <w:rPr>
                <w:rFonts w:cs="Calibri"/>
                <w:color w:val="000000"/>
                <w:sz w:val="20"/>
                <w:szCs w:val="20"/>
              </w:rPr>
              <w:t>E3</w:t>
            </w:r>
          </w:p>
        </w:tc>
        <w:tc>
          <w:tcPr>
            <w:tcW w:w="1038" w:type="dxa"/>
            <w:tcBorders>
              <w:left w:val="nil"/>
              <w:right w:val="nil"/>
            </w:tcBorders>
            <w:shd w:val="clear" w:color="auto" w:fill="auto"/>
            <w:noWrap/>
            <w:vAlign w:val="bottom"/>
            <w:hideMark/>
          </w:tcPr>
          <w:p w14:paraId="602AE432" w14:textId="77777777" w:rsidR="00412838" w:rsidRPr="00EE6DD0" w:rsidRDefault="00412838" w:rsidP="00B000AB">
            <w:pPr>
              <w:keepNext/>
              <w:spacing w:after="0"/>
              <w:jc w:val="right"/>
              <w:rPr>
                <w:color w:val="000000"/>
                <w:sz w:val="20"/>
                <w:szCs w:val="20"/>
              </w:rPr>
            </w:pPr>
            <w:r>
              <w:rPr>
                <w:rFonts w:cs="Calibri"/>
                <w:color w:val="000000"/>
                <w:sz w:val="20"/>
                <w:szCs w:val="20"/>
              </w:rPr>
              <w:t>0:00:20</w:t>
            </w:r>
          </w:p>
        </w:tc>
        <w:tc>
          <w:tcPr>
            <w:tcW w:w="1039" w:type="dxa"/>
            <w:tcBorders>
              <w:left w:val="nil"/>
              <w:right w:val="nil"/>
            </w:tcBorders>
            <w:shd w:val="clear" w:color="auto" w:fill="auto"/>
            <w:noWrap/>
            <w:vAlign w:val="bottom"/>
            <w:hideMark/>
          </w:tcPr>
          <w:p w14:paraId="6881343E" w14:textId="77777777" w:rsidR="00412838" w:rsidRPr="00EE6DD0" w:rsidRDefault="00412838" w:rsidP="00B000AB">
            <w:pPr>
              <w:keepNext/>
              <w:spacing w:after="0"/>
              <w:jc w:val="right"/>
              <w:rPr>
                <w:color w:val="000000"/>
                <w:sz w:val="20"/>
                <w:szCs w:val="20"/>
              </w:rPr>
            </w:pPr>
            <w:r>
              <w:rPr>
                <w:rFonts w:cs="Calibri"/>
                <w:color w:val="000000"/>
                <w:sz w:val="20"/>
                <w:szCs w:val="20"/>
              </w:rPr>
              <w:t>0:00:35</w:t>
            </w:r>
          </w:p>
        </w:tc>
        <w:tc>
          <w:tcPr>
            <w:tcW w:w="1038" w:type="dxa"/>
            <w:tcBorders>
              <w:left w:val="nil"/>
              <w:right w:val="nil"/>
            </w:tcBorders>
            <w:shd w:val="clear" w:color="auto" w:fill="auto"/>
            <w:noWrap/>
            <w:vAlign w:val="bottom"/>
            <w:hideMark/>
          </w:tcPr>
          <w:p w14:paraId="3FBE25CF" w14:textId="77777777" w:rsidR="00412838" w:rsidRPr="00EE6DD0" w:rsidRDefault="00412838" w:rsidP="00B000AB">
            <w:pPr>
              <w:keepNext/>
              <w:spacing w:after="0"/>
              <w:jc w:val="right"/>
              <w:rPr>
                <w:color w:val="000000"/>
                <w:sz w:val="20"/>
                <w:szCs w:val="20"/>
              </w:rPr>
            </w:pPr>
            <w:r>
              <w:rPr>
                <w:rFonts w:cs="Calibri"/>
                <w:color w:val="000000"/>
                <w:sz w:val="20"/>
                <w:szCs w:val="20"/>
              </w:rPr>
              <w:t>0:01:08</w:t>
            </w:r>
          </w:p>
        </w:tc>
        <w:tc>
          <w:tcPr>
            <w:tcW w:w="1039" w:type="dxa"/>
            <w:tcBorders>
              <w:left w:val="nil"/>
              <w:right w:val="nil"/>
            </w:tcBorders>
            <w:shd w:val="clear" w:color="auto" w:fill="auto"/>
            <w:noWrap/>
            <w:vAlign w:val="bottom"/>
            <w:hideMark/>
          </w:tcPr>
          <w:p w14:paraId="7CBD56A1" w14:textId="77777777" w:rsidR="00412838" w:rsidRPr="00EE6DD0" w:rsidRDefault="00412838" w:rsidP="00B000AB">
            <w:pPr>
              <w:keepNext/>
              <w:spacing w:after="0"/>
              <w:jc w:val="right"/>
              <w:rPr>
                <w:color w:val="000000"/>
                <w:sz w:val="20"/>
                <w:szCs w:val="20"/>
              </w:rPr>
            </w:pPr>
            <w:r>
              <w:rPr>
                <w:rFonts w:cs="Calibri"/>
                <w:color w:val="000000"/>
                <w:sz w:val="20"/>
                <w:szCs w:val="20"/>
              </w:rPr>
              <w:t>0:01:46</w:t>
            </w:r>
          </w:p>
        </w:tc>
        <w:tc>
          <w:tcPr>
            <w:tcW w:w="1038" w:type="dxa"/>
            <w:tcBorders>
              <w:left w:val="nil"/>
              <w:right w:val="nil"/>
            </w:tcBorders>
            <w:shd w:val="clear" w:color="auto" w:fill="auto"/>
            <w:noWrap/>
            <w:vAlign w:val="bottom"/>
            <w:hideMark/>
          </w:tcPr>
          <w:p w14:paraId="06B155EE" w14:textId="77777777" w:rsidR="00412838" w:rsidRPr="00EE6DD0" w:rsidRDefault="00412838" w:rsidP="00B000AB">
            <w:pPr>
              <w:keepNext/>
              <w:spacing w:after="0"/>
              <w:jc w:val="right"/>
              <w:rPr>
                <w:color w:val="000000"/>
                <w:sz w:val="20"/>
                <w:szCs w:val="20"/>
              </w:rPr>
            </w:pPr>
            <w:r>
              <w:rPr>
                <w:rFonts w:cs="Calibri"/>
                <w:color w:val="000000"/>
                <w:sz w:val="20"/>
                <w:szCs w:val="20"/>
              </w:rPr>
              <w:t>0:03:56</w:t>
            </w:r>
          </w:p>
        </w:tc>
        <w:tc>
          <w:tcPr>
            <w:tcW w:w="1039" w:type="dxa"/>
            <w:tcBorders>
              <w:left w:val="nil"/>
              <w:right w:val="nil"/>
            </w:tcBorders>
            <w:shd w:val="clear" w:color="auto" w:fill="auto"/>
            <w:noWrap/>
            <w:vAlign w:val="bottom"/>
            <w:hideMark/>
          </w:tcPr>
          <w:p w14:paraId="5C3A2D41" w14:textId="77777777" w:rsidR="00412838" w:rsidRPr="00EE6DD0" w:rsidRDefault="00412838" w:rsidP="00B000AB">
            <w:pPr>
              <w:keepNext/>
              <w:spacing w:after="0"/>
              <w:jc w:val="right"/>
              <w:rPr>
                <w:color w:val="000000"/>
                <w:sz w:val="20"/>
                <w:szCs w:val="20"/>
              </w:rPr>
            </w:pPr>
            <w:r>
              <w:rPr>
                <w:rFonts w:cs="Calibri"/>
                <w:color w:val="000000"/>
                <w:sz w:val="20"/>
                <w:szCs w:val="20"/>
              </w:rPr>
              <w:t>0:06:00</w:t>
            </w:r>
          </w:p>
        </w:tc>
        <w:tc>
          <w:tcPr>
            <w:tcW w:w="1038" w:type="dxa"/>
            <w:tcBorders>
              <w:left w:val="nil"/>
              <w:right w:val="nil"/>
            </w:tcBorders>
            <w:shd w:val="clear" w:color="auto" w:fill="auto"/>
            <w:noWrap/>
            <w:vAlign w:val="bottom"/>
            <w:hideMark/>
          </w:tcPr>
          <w:p w14:paraId="3EE6ED61" w14:textId="77777777" w:rsidR="00412838" w:rsidRPr="00EE6DD0" w:rsidRDefault="00412838" w:rsidP="00B000AB">
            <w:pPr>
              <w:keepNext/>
              <w:spacing w:after="0"/>
              <w:jc w:val="right"/>
              <w:rPr>
                <w:color w:val="000000"/>
                <w:sz w:val="20"/>
                <w:szCs w:val="20"/>
              </w:rPr>
            </w:pPr>
            <w:r>
              <w:rPr>
                <w:rFonts w:cs="Calibri"/>
                <w:color w:val="000000"/>
                <w:sz w:val="20"/>
                <w:szCs w:val="20"/>
              </w:rPr>
              <w:t>0:05:06</w:t>
            </w:r>
          </w:p>
        </w:tc>
        <w:tc>
          <w:tcPr>
            <w:tcW w:w="1039" w:type="dxa"/>
            <w:tcBorders>
              <w:left w:val="nil"/>
            </w:tcBorders>
            <w:shd w:val="clear" w:color="auto" w:fill="auto"/>
            <w:noWrap/>
            <w:vAlign w:val="bottom"/>
            <w:hideMark/>
          </w:tcPr>
          <w:p w14:paraId="3C2D891E" w14:textId="77777777" w:rsidR="00412838" w:rsidRPr="00EE6DD0" w:rsidRDefault="00412838" w:rsidP="00B000AB">
            <w:pPr>
              <w:keepNext/>
              <w:spacing w:after="0"/>
              <w:jc w:val="right"/>
              <w:rPr>
                <w:color w:val="000000"/>
                <w:sz w:val="20"/>
                <w:szCs w:val="20"/>
              </w:rPr>
            </w:pPr>
            <w:r>
              <w:rPr>
                <w:rFonts w:cs="Calibri"/>
                <w:color w:val="000000"/>
                <w:sz w:val="20"/>
                <w:szCs w:val="20"/>
              </w:rPr>
              <w:t>0:07:36</w:t>
            </w:r>
          </w:p>
        </w:tc>
      </w:tr>
      <w:tr w:rsidR="00412838" w:rsidRPr="00EE6DD0" w14:paraId="5A7DC681" w14:textId="77777777" w:rsidTr="00B000AB">
        <w:tc>
          <w:tcPr>
            <w:tcW w:w="1160" w:type="dxa"/>
            <w:tcBorders>
              <w:right w:val="nil"/>
            </w:tcBorders>
            <w:shd w:val="clear" w:color="auto" w:fill="auto"/>
            <w:noWrap/>
            <w:vAlign w:val="bottom"/>
            <w:hideMark/>
          </w:tcPr>
          <w:p w14:paraId="14EDB58E" w14:textId="77777777" w:rsidR="00412838" w:rsidRPr="00EE6DD0" w:rsidRDefault="00412838" w:rsidP="00B000AB">
            <w:pPr>
              <w:keepNext/>
              <w:spacing w:after="0"/>
              <w:rPr>
                <w:color w:val="000000"/>
                <w:sz w:val="20"/>
                <w:szCs w:val="20"/>
              </w:rPr>
            </w:pPr>
            <w:r>
              <w:rPr>
                <w:rFonts w:cs="Calibri"/>
                <w:color w:val="000000"/>
                <w:sz w:val="20"/>
                <w:szCs w:val="20"/>
              </w:rPr>
              <w:t>E4</w:t>
            </w:r>
          </w:p>
        </w:tc>
        <w:tc>
          <w:tcPr>
            <w:tcW w:w="1038" w:type="dxa"/>
            <w:tcBorders>
              <w:left w:val="nil"/>
              <w:right w:val="nil"/>
            </w:tcBorders>
            <w:shd w:val="clear" w:color="auto" w:fill="auto"/>
            <w:noWrap/>
            <w:vAlign w:val="bottom"/>
            <w:hideMark/>
          </w:tcPr>
          <w:p w14:paraId="7E5ACB45" w14:textId="77777777" w:rsidR="00412838" w:rsidRPr="00EE6DD0" w:rsidRDefault="00412838" w:rsidP="00B000AB">
            <w:pPr>
              <w:keepNext/>
              <w:spacing w:after="0"/>
              <w:jc w:val="right"/>
              <w:rPr>
                <w:color w:val="000000"/>
                <w:sz w:val="20"/>
                <w:szCs w:val="20"/>
              </w:rPr>
            </w:pPr>
            <w:r>
              <w:rPr>
                <w:rFonts w:cs="Calibri"/>
                <w:color w:val="000000"/>
                <w:sz w:val="20"/>
                <w:szCs w:val="20"/>
              </w:rPr>
              <w:t>0:00:20</w:t>
            </w:r>
          </w:p>
        </w:tc>
        <w:tc>
          <w:tcPr>
            <w:tcW w:w="1039" w:type="dxa"/>
            <w:tcBorders>
              <w:left w:val="nil"/>
              <w:right w:val="nil"/>
            </w:tcBorders>
            <w:shd w:val="clear" w:color="auto" w:fill="auto"/>
            <w:noWrap/>
            <w:vAlign w:val="bottom"/>
            <w:hideMark/>
          </w:tcPr>
          <w:p w14:paraId="7C35093A" w14:textId="77777777" w:rsidR="00412838" w:rsidRPr="00EE6DD0" w:rsidRDefault="00412838" w:rsidP="00B000AB">
            <w:pPr>
              <w:keepNext/>
              <w:spacing w:after="0"/>
              <w:jc w:val="right"/>
              <w:rPr>
                <w:color w:val="000000"/>
                <w:sz w:val="20"/>
                <w:szCs w:val="20"/>
              </w:rPr>
            </w:pPr>
            <w:r>
              <w:rPr>
                <w:rFonts w:cs="Calibri"/>
                <w:color w:val="000000"/>
                <w:sz w:val="20"/>
                <w:szCs w:val="20"/>
              </w:rPr>
              <w:t>0:00:36</w:t>
            </w:r>
          </w:p>
        </w:tc>
        <w:tc>
          <w:tcPr>
            <w:tcW w:w="1038" w:type="dxa"/>
            <w:tcBorders>
              <w:left w:val="nil"/>
              <w:right w:val="nil"/>
            </w:tcBorders>
            <w:shd w:val="clear" w:color="auto" w:fill="auto"/>
            <w:noWrap/>
            <w:vAlign w:val="bottom"/>
            <w:hideMark/>
          </w:tcPr>
          <w:p w14:paraId="19AFFD52" w14:textId="77777777" w:rsidR="00412838" w:rsidRPr="00EE6DD0" w:rsidRDefault="00412838" w:rsidP="00B000AB">
            <w:pPr>
              <w:keepNext/>
              <w:spacing w:after="0"/>
              <w:jc w:val="right"/>
              <w:rPr>
                <w:color w:val="000000"/>
                <w:sz w:val="20"/>
                <w:szCs w:val="20"/>
              </w:rPr>
            </w:pPr>
            <w:r>
              <w:rPr>
                <w:rFonts w:cs="Calibri"/>
                <w:color w:val="000000"/>
                <w:sz w:val="20"/>
                <w:szCs w:val="20"/>
              </w:rPr>
              <w:t>0:01:07</w:t>
            </w:r>
          </w:p>
        </w:tc>
        <w:tc>
          <w:tcPr>
            <w:tcW w:w="1039" w:type="dxa"/>
            <w:tcBorders>
              <w:left w:val="nil"/>
              <w:right w:val="nil"/>
            </w:tcBorders>
            <w:shd w:val="clear" w:color="auto" w:fill="auto"/>
            <w:noWrap/>
            <w:vAlign w:val="bottom"/>
            <w:hideMark/>
          </w:tcPr>
          <w:p w14:paraId="0F95E106" w14:textId="77777777" w:rsidR="00412838" w:rsidRPr="00EE6DD0" w:rsidRDefault="00412838" w:rsidP="00B000AB">
            <w:pPr>
              <w:keepNext/>
              <w:spacing w:after="0"/>
              <w:jc w:val="right"/>
              <w:rPr>
                <w:color w:val="000000"/>
                <w:sz w:val="20"/>
                <w:szCs w:val="20"/>
              </w:rPr>
            </w:pPr>
            <w:r>
              <w:rPr>
                <w:rFonts w:cs="Calibri"/>
                <w:color w:val="000000"/>
                <w:sz w:val="20"/>
                <w:szCs w:val="20"/>
              </w:rPr>
              <w:t>0:01:49</w:t>
            </w:r>
          </w:p>
        </w:tc>
        <w:tc>
          <w:tcPr>
            <w:tcW w:w="1038" w:type="dxa"/>
            <w:tcBorders>
              <w:left w:val="nil"/>
              <w:right w:val="nil"/>
            </w:tcBorders>
            <w:shd w:val="clear" w:color="auto" w:fill="auto"/>
            <w:noWrap/>
            <w:vAlign w:val="bottom"/>
            <w:hideMark/>
          </w:tcPr>
          <w:p w14:paraId="03E6596F" w14:textId="77777777" w:rsidR="00412838" w:rsidRPr="00EE6DD0" w:rsidRDefault="00412838" w:rsidP="00B000AB">
            <w:pPr>
              <w:keepNext/>
              <w:spacing w:after="0"/>
              <w:jc w:val="right"/>
              <w:rPr>
                <w:color w:val="000000"/>
                <w:sz w:val="20"/>
                <w:szCs w:val="20"/>
              </w:rPr>
            </w:pPr>
            <w:r>
              <w:rPr>
                <w:rFonts w:cs="Calibri"/>
                <w:color w:val="000000"/>
                <w:sz w:val="20"/>
                <w:szCs w:val="20"/>
              </w:rPr>
              <w:t>0:03:44</w:t>
            </w:r>
          </w:p>
        </w:tc>
        <w:tc>
          <w:tcPr>
            <w:tcW w:w="1039" w:type="dxa"/>
            <w:tcBorders>
              <w:left w:val="nil"/>
              <w:right w:val="nil"/>
            </w:tcBorders>
            <w:shd w:val="clear" w:color="auto" w:fill="auto"/>
            <w:noWrap/>
            <w:vAlign w:val="bottom"/>
            <w:hideMark/>
          </w:tcPr>
          <w:p w14:paraId="370197EB" w14:textId="77777777" w:rsidR="00412838" w:rsidRPr="00EE6DD0" w:rsidRDefault="00412838" w:rsidP="00B000AB">
            <w:pPr>
              <w:keepNext/>
              <w:spacing w:after="0"/>
              <w:jc w:val="right"/>
              <w:rPr>
                <w:color w:val="000000"/>
                <w:sz w:val="20"/>
                <w:szCs w:val="20"/>
              </w:rPr>
            </w:pPr>
            <w:r>
              <w:rPr>
                <w:rFonts w:cs="Calibri"/>
                <w:color w:val="000000"/>
                <w:sz w:val="20"/>
                <w:szCs w:val="20"/>
              </w:rPr>
              <w:t>0:05:23</w:t>
            </w:r>
          </w:p>
        </w:tc>
        <w:tc>
          <w:tcPr>
            <w:tcW w:w="1038" w:type="dxa"/>
            <w:tcBorders>
              <w:left w:val="nil"/>
              <w:right w:val="nil"/>
            </w:tcBorders>
            <w:shd w:val="clear" w:color="auto" w:fill="auto"/>
            <w:noWrap/>
            <w:vAlign w:val="bottom"/>
            <w:hideMark/>
          </w:tcPr>
          <w:p w14:paraId="532DECBC" w14:textId="77777777" w:rsidR="00412838" w:rsidRPr="00EE6DD0" w:rsidRDefault="00412838" w:rsidP="00B000AB">
            <w:pPr>
              <w:keepNext/>
              <w:spacing w:after="0"/>
              <w:jc w:val="right"/>
              <w:rPr>
                <w:color w:val="000000"/>
                <w:sz w:val="20"/>
                <w:szCs w:val="20"/>
              </w:rPr>
            </w:pPr>
            <w:r>
              <w:rPr>
                <w:rFonts w:cs="Calibri"/>
                <w:color w:val="000000"/>
                <w:sz w:val="20"/>
                <w:szCs w:val="20"/>
              </w:rPr>
              <w:t>0:05:28</w:t>
            </w:r>
          </w:p>
        </w:tc>
        <w:tc>
          <w:tcPr>
            <w:tcW w:w="1039" w:type="dxa"/>
            <w:tcBorders>
              <w:left w:val="nil"/>
            </w:tcBorders>
            <w:shd w:val="clear" w:color="auto" w:fill="auto"/>
            <w:noWrap/>
            <w:vAlign w:val="bottom"/>
            <w:hideMark/>
          </w:tcPr>
          <w:p w14:paraId="23DFC463" w14:textId="77777777" w:rsidR="00412838" w:rsidRPr="00EE6DD0" w:rsidRDefault="00412838" w:rsidP="00B000AB">
            <w:pPr>
              <w:keepNext/>
              <w:spacing w:after="0"/>
              <w:jc w:val="right"/>
              <w:rPr>
                <w:color w:val="000000"/>
                <w:sz w:val="20"/>
                <w:szCs w:val="20"/>
              </w:rPr>
            </w:pPr>
            <w:r>
              <w:rPr>
                <w:rFonts w:cs="Calibri"/>
                <w:color w:val="000000"/>
                <w:sz w:val="20"/>
                <w:szCs w:val="20"/>
              </w:rPr>
              <w:t>0:07:05</w:t>
            </w:r>
          </w:p>
        </w:tc>
      </w:tr>
      <w:tr w:rsidR="00412838" w:rsidRPr="00EE6DD0" w14:paraId="1E655301" w14:textId="77777777" w:rsidTr="00B000AB">
        <w:tc>
          <w:tcPr>
            <w:tcW w:w="1160" w:type="dxa"/>
            <w:tcBorders>
              <w:right w:val="nil"/>
            </w:tcBorders>
            <w:shd w:val="clear" w:color="auto" w:fill="auto"/>
            <w:noWrap/>
            <w:vAlign w:val="bottom"/>
            <w:hideMark/>
          </w:tcPr>
          <w:p w14:paraId="26353A13" w14:textId="77777777" w:rsidR="00412838" w:rsidRPr="00EE6DD0" w:rsidRDefault="00412838" w:rsidP="00B000AB">
            <w:pPr>
              <w:keepNext/>
              <w:spacing w:after="0"/>
              <w:rPr>
                <w:color w:val="000000"/>
                <w:sz w:val="20"/>
                <w:szCs w:val="20"/>
              </w:rPr>
            </w:pPr>
            <w:r>
              <w:rPr>
                <w:rFonts w:cs="Calibri"/>
                <w:color w:val="000000"/>
                <w:sz w:val="20"/>
                <w:szCs w:val="20"/>
              </w:rPr>
              <w:t>E5</w:t>
            </w:r>
          </w:p>
        </w:tc>
        <w:tc>
          <w:tcPr>
            <w:tcW w:w="1038" w:type="dxa"/>
            <w:tcBorders>
              <w:left w:val="nil"/>
              <w:right w:val="nil"/>
            </w:tcBorders>
            <w:shd w:val="clear" w:color="auto" w:fill="auto"/>
            <w:noWrap/>
            <w:vAlign w:val="bottom"/>
            <w:hideMark/>
          </w:tcPr>
          <w:p w14:paraId="6301C45D" w14:textId="77777777" w:rsidR="00412838" w:rsidRPr="00EE6DD0" w:rsidRDefault="00412838" w:rsidP="00B000AB">
            <w:pPr>
              <w:keepNext/>
              <w:spacing w:after="0"/>
              <w:jc w:val="right"/>
              <w:rPr>
                <w:color w:val="000000"/>
                <w:sz w:val="20"/>
                <w:szCs w:val="20"/>
              </w:rPr>
            </w:pPr>
            <w:r>
              <w:rPr>
                <w:rFonts w:cs="Calibri"/>
                <w:color w:val="000000"/>
                <w:sz w:val="20"/>
                <w:szCs w:val="20"/>
              </w:rPr>
              <w:t>0:00:17</w:t>
            </w:r>
          </w:p>
        </w:tc>
        <w:tc>
          <w:tcPr>
            <w:tcW w:w="1039" w:type="dxa"/>
            <w:tcBorders>
              <w:left w:val="nil"/>
              <w:right w:val="nil"/>
            </w:tcBorders>
            <w:shd w:val="clear" w:color="auto" w:fill="auto"/>
            <w:noWrap/>
            <w:vAlign w:val="bottom"/>
            <w:hideMark/>
          </w:tcPr>
          <w:p w14:paraId="55D71F57" w14:textId="77777777" w:rsidR="00412838" w:rsidRPr="00EE6DD0" w:rsidRDefault="00412838" w:rsidP="00B000AB">
            <w:pPr>
              <w:keepNext/>
              <w:spacing w:after="0"/>
              <w:jc w:val="right"/>
              <w:rPr>
                <w:color w:val="000000"/>
                <w:sz w:val="20"/>
                <w:szCs w:val="20"/>
              </w:rPr>
            </w:pPr>
            <w:r>
              <w:rPr>
                <w:rFonts w:cs="Calibri"/>
                <w:color w:val="000000"/>
                <w:sz w:val="20"/>
                <w:szCs w:val="20"/>
              </w:rPr>
              <w:t>0:00:28</w:t>
            </w:r>
          </w:p>
        </w:tc>
        <w:tc>
          <w:tcPr>
            <w:tcW w:w="1038" w:type="dxa"/>
            <w:tcBorders>
              <w:left w:val="nil"/>
              <w:right w:val="nil"/>
            </w:tcBorders>
            <w:shd w:val="clear" w:color="auto" w:fill="auto"/>
            <w:noWrap/>
            <w:vAlign w:val="bottom"/>
            <w:hideMark/>
          </w:tcPr>
          <w:p w14:paraId="38DA3A9A" w14:textId="77777777" w:rsidR="00412838" w:rsidRPr="00EE6DD0" w:rsidRDefault="00412838" w:rsidP="00B000AB">
            <w:pPr>
              <w:keepNext/>
              <w:spacing w:after="0"/>
              <w:jc w:val="right"/>
              <w:rPr>
                <w:color w:val="000000"/>
                <w:sz w:val="20"/>
                <w:szCs w:val="20"/>
              </w:rPr>
            </w:pPr>
            <w:r>
              <w:rPr>
                <w:rFonts w:cs="Calibri"/>
                <w:color w:val="000000"/>
                <w:sz w:val="20"/>
                <w:szCs w:val="20"/>
              </w:rPr>
              <w:t>0:01:17</w:t>
            </w:r>
          </w:p>
        </w:tc>
        <w:tc>
          <w:tcPr>
            <w:tcW w:w="1039" w:type="dxa"/>
            <w:tcBorders>
              <w:left w:val="nil"/>
              <w:right w:val="nil"/>
            </w:tcBorders>
            <w:shd w:val="clear" w:color="auto" w:fill="auto"/>
            <w:noWrap/>
            <w:vAlign w:val="bottom"/>
            <w:hideMark/>
          </w:tcPr>
          <w:p w14:paraId="2706F24D" w14:textId="77777777" w:rsidR="00412838" w:rsidRPr="00EE6DD0" w:rsidRDefault="00412838" w:rsidP="00B000AB">
            <w:pPr>
              <w:keepNext/>
              <w:spacing w:after="0"/>
              <w:jc w:val="right"/>
              <w:rPr>
                <w:color w:val="000000"/>
                <w:sz w:val="20"/>
                <w:szCs w:val="20"/>
              </w:rPr>
            </w:pPr>
            <w:r>
              <w:rPr>
                <w:rFonts w:cs="Calibri"/>
                <w:color w:val="000000"/>
                <w:sz w:val="20"/>
                <w:szCs w:val="20"/>
              </w:rPr>
              <w:t>0:02:01</w:t>
            </w:r>
          </w:p>
        </w:tc>
        <w:tc>
          <w:tcPr>
            <w:tcW w:w="1038" w:type="dxa"/>
            <w:tcBorders>
              <w:left w:val="nil"/>
              <w:right w:val="nil"/>
            </w:tcBorders>
            <w:shd w:val="clear" w:color="auto" w:fill="auto"/>
            <w:noWrap/>
            <w:vAlign w:val="bottom"/>
            <w:hideMark/>
          </w:tcPr>
          <w:p w14:paraId="508A2AF8" w14:textId="77777777" w:rsidR="00412838" w:rsidRPr="00EE6DD0" w:rsidRDefault="00412838" w:rsidP="00B000AB">
            <w:pPr>
              <w:keepNext/>
              <w:spacing w:after="0"/>
              <w:jc w:val="right"/>
              <w:rPr>
                <w:color w:val="000000"/>
                <w:sz w:val="20"/>
                <w:szCs w:val="20"/>
              </w:rPr>
            </w:pPr>
            <w:r>
              <w:rPr>
                <w:rFonts w:cs="Calibri"/>
                <w:color w:val="000000"/>
                <w:sz w:val="20"/>
                <w:szCs w:val="20"/>
              </w:rPr>
              <w:t>0:04:27</w:t>
            </w:r>
          </w:p>
        </w:tc>
        <w:tc>
          <w:tcPr>
            <w:tcW w:w="1039" w:type="dxa"/>
            <w:tcBorders>
              <w:left w:val="nil"/>
              <w:right w:val="nil"/>
            </w:tcBorders>
            <w:shd w:val="clear" w:color="auto" w:fill="auto"/>
            <w:noWrap/>
            <w:vAlign w:val="bottom"/>
            <w:hideMark/>
          </w:tcPr>
          <w:p w14:paraId="5F9F525F" w14:textId="77777777" w:rsidR="00412838" w:rsidRPr="00EE6DD0" w:rsidRDefault="00412838" w:rsidP="00B000AB">
            <w:pPr>
              <w:keepNext/>
              <w:spacing w:after="0"/>
              <w:jc w:val="right"/>
              <w:rPr>
                <w:color w:val="000000"/>
                <w:sz w:val="20"/>
                <w:szCs w:val="20"/>
              </w:rPr>
            </w:pPr>
            <w:r>
              <w:rPr>
                <w:rFonts w:cs="Calibri"/>
                <w:color w:val="000000"/>
                <w:sz w:val="20"/>
                <w:szCs w:val="20"/>
              </w:rPr>
              <w:t>0:06:21</w:t>
            </w:r>
          </w:p>
        </w:tc>
        <w:tc>
          <w:tcPr>
            <w:tcW w:w="1038" w:type="dxa"/>
            <w:tcBorders>
              <w:left w:val="nil"/>
              <w:right w:val="nil"/>
            </w:tcBorders>
            <w:shd w:val="clear" w:color="auto" w:fill="auto"/>
            <w:noWrap/>
            <w:vAlign w:val="bottom"/>
            <w:hideMark/>
          </w:tcPr>
          <w:p w14:paraId="7E27DE06" w14:textId="77777777" w:rsidR="00412838" w:rsidRPr="00EE6DD0" w:rsidRDefault="00412838" w:rsidP="00B000AB">
            <w:pPr>
              <w:keepNext/>
              <w:spacing w:after="0"/>
              <w:jc w:val="right"/>
              <w:rPr>
                <w:color w:val="000000"/>
                <w:sz w:val="20"/>
                <w:szCs w:val="20"/>
              </w:rPr>
            </w:pPr>
            <w:r>
              <w:rPr>
                <w:rFonts w:cs="Calibri"/>
                <w:color w:val="000000"/>
                <w:sz w:val="20"/>
                <w:szCs w:val="20"/>
              </w:rPr>
              <w:t>0:05:48</w:t>
            </w:r>
          </w:p>
        </w:tc>
        <w:tc>
          <w:tcPr>
            <w:tcW w:w="1039" w:type="dxa"/>
            <w:tcBorders>
              <w:left w:val="nil"/>
            </w:tcBorders>
            <w:shd w:val="clear" w:color="auto" w:fill="auto"/>
            <w:noWrap/>
            <w:vAlign w:val="bottom"/>
            <w:hideMark/>
          </w:tcPr>
          <w:p w14:paraId="5A7D9260" w14:textId="77777777" w:rsidR="00412838" w:rsidRPr="00EE6DD0" w:rsidRDefault="00412838" w:rsidP="00B000AB">
            <w:pPr>
              <w:keepNext/>
              <w:spacing w:after="0"/>
              <w:jc w:val="right"/>
              <w:rPr>
                <w:color w:val="000000"/>
                <w:sz w:val="20"/>
                <w:szCs w:val="20"/>
              </w:rPr>
            </w:pPr>
            <w:r>
              <w:rPr>
                <w:rFonts w:cs="Calibri"/>
                <w:color w:val="000000"/>
                <w:sz w:val="20"/>
                <w:szCs w:val="20"/>
              </w:rPr>
              <w:t>0:08:10</w:t>
            </w:r>
          </w:p>
        </w:tc>
      </w:tr>
      <w:tr w:rsidR="00412838" w:rsidRPr="00EE6DD0" w14:paraId="60DA05E7" w14:textId="77777777" w:rsidTr="00B000AB">
        <w:tc>
          <w:tcPr>
            <w:tcW w:w="1160" w:type="dxa"/>
            <w:tcBorders>
              <w:right w:val="nil"/>
            </w:tcBorders>
            <w:shd w:val="clear" w:color="auto" w:fill="auto"/>
            <w:noWrap/>
            <w:vAlign w:val="bottom"/>
            <w:hideMark/>
          </w:tcPr>
          <w:p w14:paraId="302E16F2" w14:textId="77777777" w:rsidR="00412838" w:rsidRPr="00EE6DD0" w:rsidRDefault="00412838" w:rsidP="00B000AB">
            <w:pPr>
              <w:keepNext/>
              <w:spacing w:after="0"/>
              <w:rPr>
                <w:color w:val="000000"/>
                <w:sz w:val="20"/>
                <w:szCs w:val="20"/>
              </w:rPr>
            </w:pPr>
            <w:r>
              <w:rPr>
                <w:rFonts w:cs="Calibri"/>
                <w:color w:val="000000"/>
                <w:sz w:val="20"/>
                <w:szCs w:val="20"/>
              </w:rPr>
              <w:t>E6</w:t>
            </w:r>
          </w:p>
        </w:tc>
        <w:tc>
          <w:tcPr>
            <w:tcW w:w="1038" w:type="dxa"/>
            <w:tcBorders>
              <w:left w:val="nil"/>
              <w:right w:val="nil"/>
            </w:tcBorders>
            <w:shd w:val="clear" w:color="auto" w:fill="auto"/>
            <w:noWrap/>
            <w:vAlign w:val="bottom"/>
            <w:hideMark/>
          </w:tcPr>
          <w:p w14:paraId="733303A0" w14:textId="77777777" w:rsidR="00412838" w:rsidRPr="00EE6DD0" w:rsidRDefault="00412838" w:rsidP="00B000AB">
            <w:pPr>
              <w:keepNext/>
              <w:spacing w:after="0"/>
              <w:jc w:val="right"/>
              <w:rPr>
                <w:color w:val="000000"/>
                <w:sz w:val="20"/>
                <w:szCs w:val="20"/>
              </w:rPr>
            </w:pPr>
            <w:r>
              <w:rPr>
                <w:rFonts w:cs="Calibri"/>
                <w:color w:val="000000"/>
                <w:sz w:val="20"/>
                <w:szCs w:val="20"/>
              </w:rPr>
              <w:t>0:00:21</w:t>
            </w:r>
          </w:p>
        </w:tc>
        <w:tc>
          <w:tcPr>
            <w:tcW w:w="1039" w:type="dxa"/>
            <w:tcBorders>
              <w:left w:val="nil"/>
              <w:right w:val="nil"/>
            </w:tcBorders>
            <w:shd w:val="clear" w:color="auto" w:fill="auto"/>
            <w:noWrap/>
            <w:vAlign w:val="bottom"/>
            <w:hideMark/>
          </w:tcPr>
          <w:p w14:paraId="071EF66F" w14:textId="77777777" w:rsidR="00412838" w:rsidRPr="00EE6DD0" w:rsidRDefault="00412838" w:rsidP="00B000AB">
            <w:pPr>
              <w:keepNext/>
              <w:spacing w:after="0"/>
              <w:jc w:val="right"/>
              <w:rPr>
                <w:color w:val="000000"/>
                <w:sz w:val="20"/>
                <w:szCs w:val="20"/>
              </w:rPr>
            </w:pPr>
            <w:r>
              <w:rPr>
                <w:rFonts w:cs="Calibri"/>
                <w:color w:val="000000"/>
                <w:sz w:val="20"/>
                <w:szCs w:val="20"/>
              </w:rPr>
              <w:t>0:00:37</w:t>
            </w:r>
          </w:p>
        </w:tc>
        <w:tc>
          <w:tcPr>
            <w:tcW w:w="1038" w:type="dxa"/>
            <w:tcBorders>
              <w:left w:val="nil"/>
              <w:right w:val="nil"/>
            </w:tcBorders>
            <w:shd w:val="clear" w:color="auto" w:fill="auto"/>
            <w:noWrap/>
            <w:vAlign w:val="bottom"/>
            <w:hideMark/>
          </w:tcPr>
          <w:p w14:paraId="49E0A39D" w14:textId="77777777" w:rsidR="00412838" w:rsidRPr="00EE6DD0" w:rsidRDefault="00412838" w:rsidP="00B000AB">
            <w:pPr>
              <w:keepNext/>
              <w:spacing w:after="0"/>
              <w:jc w:val="right"/>
              <w:rPr>
                <w:color w:val="000000"/>
                <w:sz w:val="20"/>
                <w:szCs w:val="20"/>
              </w:rPr>
            </w:pPr>
            <w:r>
              <w:rPr>
                <w:rFonts w:cs="Calibri"/>
                <w:color w:val="000000"/>
                <w:sz w:val="20"/>
                <w:szCs w:val="20"/>
              </w:rPr>
              <w:t>0:01:09</w:t>
            </w:r>
          </w:p>
        </w:tc>
        <w:tc>
          <w:tcPr>
            <w:tcW w:w="1039" w:type="dxa"/>
            <w:tcBorders>
              <w:left w:val="nil"/>
              <w:right w:val="nil"/>
            </w:tcBorders>
            <w:shd w:val="clear" w:color="auto" w:fill="auto"/>
            <w:noWrap/>
            <w:vAlign w:val="bottom"/>
            <w:hideMark/>
          </w:tcPr>
          <w:p w14:paraId="49F1AD14" w14:textId="77777777" w:rsidR="00412838" w:rsidRPr="00EE6DD0" w:rsidRDefault="00412838" w:rsidP="00B000AB">
            <w:pPr>
              <w:keepNext/>
              <w:spacing w:after="0"/>
              <w:jc w:val="right"/>
              <w:rPr>
                <w:color w:val="000000"/>
                <w:sz w:val="20"/>
                <w:szCs w:val="20"/>
              </w:rPr>
            </w:pPr>
            <w:r>
              <w:rPr>
                <w:rFonts w:cs="Calibri"/>
                <w:color w:val="000000"/>
                <w:sz w:val="20"/>
                <w:szCs w:val="20"/>
              </w:rPr>
              <w:t>0:01:48</w:t>
            </w:r>
          </w:p>
        </w:tc>
        <w:tc>
          <w:tcPr>
            <w:tcW w:w="1038" w:type="dxa"/>
            <w:tcBorders>
              <w:left w:val="nil"/>
              <w:right w:val="nil"/>
            </w:tcBorders>
            <w:shd w:val="clear" w:color="auto" w:fill="auto"/>
            <w:noWrap/>
            <w:vAlign w:val="bottom"/>
            <w:hideMark/>
          </w:tcPr>
          <w:p w14:paraId="5789B972" w14:textId="77777777" w:rsidR="00412838" w:rsidRPr="00EE6DD0" w:rsidRDefault="00412838" w:rsidP="00B000AB">
            <w:pPr>
              <w:keepNext/>
              <w:spacing w:after="0"/>
              <w:jc w:val="right"/>
              <w:rPr>
                <w:color w:val="000000"/>
                <w:sz w:val="20"/>
                <w:szCs w:val="20"/>
              </w:rPr>
            </w:pPr>
            <w:r>
              <w:rPr>
                <w:rFonts w:cs="Calibri"/>
                <w:color w:val="000000"/>
                <w:sz w:val="20"/>
                <w:szCs w:val="20"/>
              </w:rPr>
              <w:t>0:04:13</w:t>
            </w:r>
          </w:p>
        </w:tc>
        <w:tc>
          <w:tcPr>
            <w:tcW w:w="1039" w:type="dxa"/>
            <w:tcBorders>
              <w:left w:val="nil"/>
              <w:right w:val="nil"/>
            </w:tcBorders>
            <w:shd w:val="clear" w:color="auto" w:fill="auto"/>
            <w:noWrap/>
            <w:vAlign w:val="bottom"/>
            <w:hideMark/>
          </w:tcPr>
          <w:p w14:paraId="599C3ACE" w14:textId="77777777" w:rsidR="00412838" w:rsidRPr="00EE6DD0" w:rsidRDefault="00412838" w:rsidP="00B000AB">
            <w:pPr>
              <w:keepNext/>
              <w:spacing w:after="0"/>
              <w:jc w:val="right"/>
              <w:rPr>
                <w:color w:val="000000"/>
                <w:sz w:val="20"/>
                <w:szCs w:val="20"/>
              </w:rPr>
            </w:pPr>
            <w:r>
              <w:rPr>
                <w:rFonts w:cs="Calibri"/>
                <w:color w:val="000000"/>
                <w:sz w:val="20"/>
                <w:szCs w:val="20"/>
              </w:rPr>
              <w:t>0:06:04</w:t>
            </w:r>
          </w:p>
        </w:tc>
        <w:tc>
          <w:tcPr>
            <w:tcW w:w="1038" w:type="dxa"/>
            <w:tcBorders>
              <w:left w:val="nil"/>
              <w:right w:val="nil"/>
            </w:tcBorders>
            <w:shd w:val="clear" w:color="auto" w:fill="auto"/>
            <w:noWrap/>
            <w:vAlign w:val="bottom"/>
            <w:hideMark/>
          </w:tcPr>
          <w:p w14:paraId="5988DC5B" w14:textId="77777777" w:rsidR="00412838" w:rsidRPr="00EE6DD0" w:rsidRDefault="00412838" w:rsidP="00B000AB">
            <w:pPr>
              <w:keepNext/>
              <w:spacing w:after="0"/>
              <w:jc w:val="right"/>
              <w:rPr>
                <w:color w:val="000000"/>
                <w:sz w:val="20"/>
                <w:szCs w:val="20"/>
              </w:rPr>
            </w:pPr>
            <w:r>
              <w:rPr>
                <w:rFonts w:cs="Calibri"/>
                <w:color w:val="000000"/>
                <w:sz w:val="20"/>
                <w:szCs w:val="20"/>
              </w:rPr>
              <w:t>0:05:26</w:t>
            </w:r>
          </w:p>
        </w:tc>
        <w:tc>
          <w:tcPr>
            <w:tcW w:w="1039" w:type="dxa"/>
            <w:tcBorders>
              <w:left w:val="nil"/>
            </w:tcBorders>
            <w:shd w:val="clear" w:color="auto" w:fill="auto"/>
            <w:noWrap/>
            <w:vAlign w:val="bottom"/>
            <w:hideMark/>
          </w:tcPr>
          <w:p w14:paraId="727A81FF" w14:textId="77777777" w:rsidR="00412838" w:rsidRPr="00EE6DD0" w:rsidRDefault="00412838" w:rsidP="00B000AB">
            <w:pPr>
              <w:keepNext/>
              <w:spacing w:after="0"/>
              <w:jc w:val="right"/>
              <w:rPr>
                <w:color w:val="000000"/>
                <w:sz w:val="20"/>
                <w:szCs w:val="20"/>
              </w:rPr>
            </w:pPr>
            <w:r>
              <w:rPr>
                <w:rFonts w:cs="Calibri"/>
                <w:color w:val="000000"/>
                <w:sz w:val="20"/>
                <w:szCs w:val="20"/>
              </w:rPr>
              <w:t>0:07:48</w:t>
            </w:r>
          </w:p>
        </w:tc>
      </w:tr>
      <w:tr w:rsidR="00412838" w:rsidRPr="00EE6DD0" w14:paraId="381FA45B" w14:textId="77777777" w:rsidTr="00B000AB">
        <w:tc>
          <w:tcPr>
            <w:tcW w:w="1160" w:type="dxa"/>
            <w:tcBorders>
              <w:right w:val="nil"/>
            </w:tcBorders>
            <w:shd w:val="clear" w:color="auto" w:fill="auto"/>
            <w:noWrap/>
            <w:vAlign w:val="bottom"/>
          </w:tcPr>
          <w:p w14:paraId="272148E9" w14:textId="77777777" w:rsidR="00412838" w:rsidRPr="00EE6DD0" w:rsidRDefault="00412838" w:rsidP="00B000AB">
            <w:pPr>
              <w:keepNext/>
              <w:spacing w:after="0"/>
              <w:rPr>
                <w:color w:val="000000"/>
                <w:sz w:val="20"/>
                <w:szCs w:val="20"/>
              </w:rPr>
            </w:pPr>
            <w:r>
              <w:rPr>
                <w:rFonts w:cs="Calibri"/>
                <w:color w:val="000000"/>
                <w:sz w:val="20"/>
                <w:szCs w:val="20"/>
              </w:rPr>
              <w:t>E7</w:t>
            </w:r>
          </w:p>
        </w:tc>
        <w:tc>
          <w:tcPr>
            <w:tcW w:w="1038" w:type="dxa"/>
            <w:tcBorders>
              <w:left w:val="nil"/>
              <w:right w:val="nil"/>
            </w:tcBorders>
            <w:shd w:val="clear" w:color="auto" w:fill="auto"/>
            <w:noWrap/>
            <w:vAlign w:val="bottom"/>
          </w:tcPr>
          <w:p w14:paraId="42F6CBE4" w14:textId="77777777" w:rsidR="00412838" w:rsidRPr="00EE6DD0" w:rsidRDefault="00412838" w:rsidP="00B000AB">
            <w:pPr>
              <w:keepNext/>
              <w:spacing w:after="0"/>
              <w:jc w:val="right"/>
              <w:rPr>
                <w:color w:val="000000"/>
                <w:sz w:val="20"/>
                <w:szCs w:val="20"/>
              </w:rPr>
            </w:pPr>
            <w:r>
              <w:rPr>
                <w:rFonts w:cs="Calibri"/>
                <w:color w:val="000000"/>
                <w:sz w:val="20"/>
                <w:szCs w:val="20"/>
              </w:rPr>
              <w:t>0:00:19</w:t>
            </w:r>
          </w:p>
        </w:tc>
        <w:tc>
          <w:tcPr>
            <w:tcW w:w="1039" w:type="dxa"/>
            <w:tcBorders>
              <w:left w:val="nil"/>
              <w:right w:val="nil"/>
            </w:tcBorders>
            <w:shd w:val="clear" w:color="auto" w:fill="auto"/>
            <w:noWrap/>
            <w:vAlign w:val="bottom"/>
          </w:tcPr>
          <w:p w14:paraId="10F8BAFB" w14:textId="77777777" w:rsidR="00412838" w:rsidRPr="00EE6DD0" w:rsidRDefault="00412838" w:rsidP="00B000AB">
            <w:pPr>
              <w:keepNext/>
              <w:spacing w:after="0"/>
              <w:jc w:val="right"/>
              <w:rPr>
                <w:color w:val="000000"/>
                <w:sz w:val="20"/>
                <w:szCs w:val="20"/>
              </w:rPr>
            </w:pPr>
            <w:r>
              <w:rPr>
                <w:rFonts w:cs="Calibri"/>
                <w:color w:val="000000"/>
                <w:sz w:val="20"/>
                <w:szCs w:val="20"/>
              </w:rPr>
              <w:t>0:00:33</w:t>
            </w:r>
          </w:p>
        </w:tc>
        <w:tc>
          <w:tcPr>
            <w:tcW w:w="1038" w:type="dxa"/>
            <w:tcBorders>
              <w:left w:val="nil"/>
              <w:right w:val="nil"/>
            </w:tcBorders>
            <w:shd w:val="clear" w:color="auto" w:fill="auto"/>
            <w:noWrap/>
            <w:vAlign w:val="bottom"/>
          </w:tcPr>
          <w:p w14:paraId="3129D7CC" w14:textId="77777777" w:rsidR="00412838" w:rsidRPr="00EE6DD0" w:rsidRDefault="00412838" w:rsidP="00B000AB">
            <w:pPr>
              <w:keepNext/>
              <w:spacing w:after="0"/>
              <w:jc w:val="right"/>
              <w:rPr>
                <w:color w:val="000000"/>
                <w:sz w:val="20"/>
                <w:szCs w:val="20"/>
              </w:rPr>
            </w:pPr>
            <w:r>
              <w:rPr>
                <w:rFonts w:cs="Calibri"/>
                <w:color w:val="000000"/>
                <w:sz w:val="20"/>
                <w:szCs w:val="20"/>
              </w:rPr>
              <w:t>0:01:06</w:t>
            </w:r>
          </w:p>
        </w:tc>
        <w:tc>
          <w:tcPr>
            <w:tcW w:w="1039" w:type="dxa"/>
            <w:tcBorders>
              <w:left w:val="nil"/>
              <w:right w:val="nil"/>
            </w:tcBorders>
            <w:shd w:val="clear" w:color="auto" w:fill="auto"/>
            <w:noWrap/>
            <w:vAlign w:val="bottom"/>
          </w:tcPr>
          <w:p w14:paraId="2D4871D2" w14:textId="77777777" w:rsidR="00412838" w:rsidRPr="00EE6DD0" w:rsidRDefault="00412838" w:rsidP="00B000AB">
            <w:pPr>
              <w:keepNext/>
              <w:spacing w:after="0"/>
              <w:jc w:val="right"/>
              <w:rPr>
                <w:color w:val="000000"/>
                <w:sz w:val="20"/>
                <w:szCs w:val="20"/>
              </w:rPr>
            </w:pPr>
            <w:r>
              <w:rPr>
                <w:rFonts w:cs="Calibri"/>
                <w:color w:val="000000"/>
                <w:sz w:val="20"/>
                <w:szCs w:val="20"/>
              </w:rPr>
              <w:t>0:01:48</w:t>
            </w:r>
          </w:p>
        </w:tc>
        <w:tc>
          <w:tcPr>
            <w:tcW w:w="1038" w:type="dxa"/>
            <w:tcBorders>
              <w:left w:val="nil"/>
              <w:right w:val="nil"/>
            </w:tcBorders>
            <w:shd w:val="clear" w:color="auto" w:fill="auto"/>
            <w:noWrap/>
            <w:vAlign w:val="bottom"/>
          </w:tcPr>
          <w:p w14:paraId="4F434E6B" w14:textId="77777777" w:rsidR="00412838" w:rsidRPr="00EE6DD0" w:rsidRDefault="00412838" w:rsidP="00B000AB">
            <w:pPr>
              <w:keepNext/>
              <w:spacing w:after="0"/>
              <w:jc w:val="right"/>
              <w:rPr>
                <w:color w:val="000000"/>
                <w:sz w:val="20"/>
                <w:szCs w:val="20"/>
              </w:rPr>
            </w:pPr>
            <w:r>
              <w:rPr>
                <w:rFonts w:cs="Calibri"/>
                <w:color w:val="000000"/>
                <w:sz w:val="20"/>
                <w:szCs w:val="20"/>
              </w:rPr>
              <w:t>0:03:55</w:t>
            </w:r>
          </w:p>
        </w:tc>
        <w:tc>
          <w:tcPr>
            <w:tcW w:w="1039" w:type="dxa"/>
            <w:tcBorders>
              <w:left w:val="nil"/>
              <w:right w:val="nil"/>
            </w:tcBorders>
            <w:shd w:val="clear" w:color="auto" w:fill="auto"/>
            <w:noWrap/>
            <w:vAlign w:val="bottom"/>
          </w:tcPr>
          <w:p w14:paraId="6424437F" w14:textId="77777777" w:rsidR="00412838" w:rsidRPr="00EE6DD0" w:rsidRDefault="00412838" w:rsidP="00B000AB">
            <w:pPr>
              <w:keepNext/>
              <w:spacing w:after="0"/>
              <w:jc w:val="right"/>
              <w:rPr>
                <w:color w:val="000000"/>
                <w:sz w:val="20"/>
                <w:szCs w:val="20"/>
              </w:rPr>
            </w:pPr>
            <w:r>
              <w:rPr>
                <w:rFonts w:cs="Calibri"/>
                <w:color w:val="000000"/>
                <w:sz w:val="20"/>
                <w:szCs w:val="20"/>
              </w:rPr>
              <w:t>0:05:37</w:t>
            </w:r>
          </w:p>
        </w:tc>
        <w:tc>
          <w:tcPr>
            <w:tcW w:w="1038" w:type="dxa"/>
            <w:tcBorders>
              <w:left w:val="nil"/>
              <w:right w:val="nil"/>
            </w:tcBorders>
            <w:shd w:val="clear" w:color="auto" w:fill="auto"/>
            <w:noWrap/>
            <w:vAlign w:val="bottom"/>
          </w:tcPr>
          <w:p w14:paraId="5E3E5D2A" w14:textId="77777777" w:rsidR="00412838" w:rsidRPr="00EE6DD0" w:rsidRDefault="00412838" w:rsidP="00B000AB">
            <w:pPr>
              <w:keepNext/>
              <w:spacing w:after="0"/>
              <w:jc w:val="right"/>
              <w:rPr>
                <w:color w:val="000000"/>
                <w:sz w:val="20"/>
                <w:szCs w:val="20"/>
              </w:rPr>
            </w:pPr>
            <w:r>
              <w:rPr>
                <w:rFonts w:cs="Calibri"/>
                <w:color w:val="000000"/>
                <w:sz w:val="20"/>
                <w:szCs w:val="20"/>
              </w:rPr>
              <w:t>0:05:06</w:t>
            </w:r>
          </w:p>
        </w:tc>
        <w:tc>
          <w:tcPr>
            <w:tcW w:w="1039" w:type="dxa"/>
            <w:tcBorders>
              <w:left w:val="nil"/>
            </w:tcBorders>
            <w:shd w:val="clear" w:color="auto" w:fill="auto"/>
            <w:noWrap/>
            <w:vAlign w:val="bottom"/>
          </w:tcPr>
          <w:p w14:paraId="19890208" w14:textId="77777777" w:rsidR="00412838" w:rsidRPr="00EE6DD0" w:rsidRDefault="00412838" w:rsidP="00B000AB">
            <w:pPr>
              <w:keepNext/>
              <w:spacing w:after="0"/>
              <w:jc w:val="right"/>
              <w:rPr>
                <w:color w:val="000000"/>
                <w:sz w:val="20"/>
                <w:szCs w:val="20"/>
              </w:rPr>
            </w:pPr>
            <w:r>
              <w:rPr>
                <w:rFonts w:cs="Calibri"/>
                <w:color w:val="000000"/>
                <w:sz w:val="20"/>
                <w:szCs w:val="20"/>
              </w:rPr>
              <w:t>0:07:19</w:t>
            </w:r>
          </w:p>
        </w:tc>
      </w:tr>
      <w:tr w:rsidR="00412838" w:rsidRPr="00EE6DD0" w14:paraId="5697ADEE" w14:textId="77777777" w:rsidTr="00B000AB">
        <w:tc>
          <w:tcPr>
            <w:tcW w:w="1160" w:type="dxa"/>
            <w:tcBorders>
              <w:right w:val="nil"/>
            </w:tcBorders>
            <w:shd w:val="clear" w:color="auto" w:fill="auto"/>
            <w:noWrap/>
            <w:vAlign w:val="bottom"/>
          </w:tcPr>
          <w:p w14:paraId="30F0FA6C" w14:textId="77777777" w:rsidR="00412838" w:rsidRPr="00EE6DD0" w:rsidRDefault="00412838" w:rsidP="00B000AB">
            <w:pPr>
              <w:keepNext/>
              <w:spacing w:after="0"/>
              <w:rPr>
                <w:color w:val="000000"/>
                <w:sz w:val="20"/>
                <w:szCs w:val="20"/>
              </w:rPr>
            </w:pPr>
            <w:r>
              <w:rPr>
                <w:rFonts w:cs="Calibri"/>
                <w:color w:val="000000"/>
                <w:sz w:val="20"/>
                <w:szCs w:val="20"/>
              </w:rPr>
              <w:t>E9</w:t>
            </w:r>
          </w:p>
        </w:tc>
        <w:tc>
          <w:tcPr>
            <w:tcW w:w="1038" w:type="dxa"/>
            <w:tcBorders>
              <w:left w:val="nil"/>
              <w:right w:val="nil"/>
            </w:tcBorders>
            <w:shd w:val="clear" w:color="auto" w:fill="auto"/>
            <w:noWrap/>
            <w:vAlign w:val="bottom"/>
          </w:tcPr>
          <w:p w14:paraId="27C3C007" w14:textId="77777777" w:rsidR="00412838" w:rsidRPr="00EE6DD0" w:rsidRDefault="00412838" w:rsidP="00B000AB">
            <w:pPr>
              <w:keepNext/>
              <w:spacing w:after="0"/>
              <w:jc w:val="right"/>
              <w:rPr>
                <w:color w:val="000000"/>
                <w:sz w:val="20"/>
                <w:szCs w:val="20"/>
              </w:rPr>
            </w:pPr>
            <w:r>
              <w:rPr>
                <w:rFonts w:cs="Calibri"/>
                <w:color w:val="000000"/>
                <w:sz w:val="20"/>
                <w:szCs w:val="20"/>
              </w:rPr>
              <w:t>0:00:19</w:t>
            </w:r>
          </w:p>
        </w:tc>
        <w:tc>
          <w:tcPr>
            <w:tcW w:w="1039" w:type="dxa"/>
            <w:tcBorders>
              <w:left w:val="nil"/>
              <w:right w:val="nil"/>
            </w:tcBorders>
            <w:shd w:val="clear" w:color="auto" w:fill="auto"/>
            <w:noWrap/>
            <w:vAlign w:val="bottom"/>
          </w:tcPr>
          <w:p w14:paraId="1BAA8843" w14:textId="77777777" w:rsidR="00412838" w:rsidRPr="00EE6DD0" w:rsidRDefault="00412838" w:rsidP="00B000AB">
            <w:pPr>
              <w:keepNext/>
              <w:spacing w:after="0"/>
              <w:jc w:val="right"/>
              <w:rPr>
                <w:color w:val="000000"/>
                <w:sz w:val="20"/>
                <w:szCs w:val="20"/>
              </w:rPr>
            </w:pPr>
            <w:r>
              <w:rPr>
                <w:rFonts w:cs="Calibri"/>
                <w:color w:val="000000"/>
                <w:sz w:val="20"/>
                <w:szCs w:val="20"/>
              </w:rPr>
              <w:t>0:00:34</w:t>
            </w:r>
          </w:p>
        </w:tc>
        <w:tc>
          <w:tcPr>
            <w:tcW w:w="1038" w:type="dxa"/>
            <w:tcBorders>
              <w:left w:val="nil"/>
              <w:right w:val="nil"/>
            </w:tcBorders>
            <w:shd w:val="clear" w:color="auto" w:fill="auto"/>
            <w:noWrap/>
            <w:vAlign w:val="bottom"/>
          </w:tcPr>
          <w:p w14:paraId="783A4342" w14:textId="77777777" w:rsidR="00412838" w:rsidRPr="00EE6DD0" w:rsidRDefault="00412838" w:rsidP="00B000AB">
            <w:pPr>
              <w:keepNext/>
              <w:spacing w:after="0"/>
              <w:jc w:val="right"/>
              <w:rPr>
                <w:color w:val="000000"/>
                <w:sz w:val="20"/>
                <w:szCs w:val="20"/>
              </w:rPr>
            </w:pPr>
            <w:r>
              <w:rPr>
                <w:rFonts w:cs="Calibri"/>
                <w:color w:val="000000"/>
                <w:sz w:val="20"/>
                <w:szCs w:val="20"/>
              </w:rPr>
              <w:t>0:01:03</w:t>
            </w:r>
          </w:p>
        </w:tc>
        <w:tc>
          <w:tcPr>
            <w:tcW w:w="1039" w:type="dxa"/>
            <w:tcBorders>
              <w:left w:val="nil"/>
              <w:right w:val="nil"/>
            </w:tcBorders>
            <w:shd w:val="clear" w:color="auto" w:fill="auto"/>
            <w:noWrap/>
            <w:vAlign w:val="bottom"/>
          </w:tcPr>
          <w:p w14:paraId="6E3341C5" w14:textId="77777777" w:rsidR="00412838" w:rsidRPr="00EE6DD0" w:rsidRDefault="00412838" w:rsidP="00B000AB">
            <w:pPr>
              <w:keepNext/>
              <w:spacing w:after="0"/>
              <w:jc w:val="right"/>
              <w:rPr>
                <w:color w:val="000000"/>
                <w:sz w:val="20"/>
                <w:szCs w:val="20"/>
              </w:rPr>
            </w:pPr>
            <w:r>
              <w:rPr>
                <w:rFonts w:cs="Calibri"/>
                <w:color w:val="000000"/>
                <w:sz w:val="20"/>
                <w:szCs w:val="20"/>
              </w:rPr>
              <w:t>0:01:48</w:t>
            </w:r>
          </w:p>
        </w:tc>
        <w:tc>
          <w:tcPr>
            <w:tcW w:w="1038" w:type="dxa"/>
            <w:tcBorders>
              <w:left w:val="nil"/>
              <w:right w:val="nil"/>
            </w:tcBorders>
            <w:shd w:val="clear" w:color="auto" w:fill="auto"/>
            <w:noWrap/>
            <w:vAlign w:val="bottom"/>
          </w:tcPr>
          <w:p w14:paraId="3F6F1A14" w14:textId="77777777" w:rsidR="00412838" w:rsidRPr="00EE6DD0" w:rsidRDefault="00412838" w:rsidP="00B000AB">
            <w:pPr>
              <w:keepNext/>
              <w:spacing w:after="0"/>
              <w:jc w:val="right"/>
              <w:rPr>
                <w:color w:val="000000"/>
                <w:sz w:val="20"/>
                <w:szCs w:val="20"/>
              </w:rPr>
            </w:pPr>
            <w:r>
              <w:rPr>
                <w:rFonts w:cs="Calibri"/>
                <w:color w:val="000000"/>
                <w:sz w:val="20"/>
                <w:szCs w:val="20"/>
              </w:rPr>
              <w:t>0:03:25</w:t>
            </w:r>
          </w:p>
        </w:tc>
        <w:tc>
          <w:tcPr>
            <w:tcW w:w="1039" w:type="dxa"/>
            <w:tcBorders>
              <w:left w:val="nil"/>
              <w:right w:val="nil"/>
            </w:tcBorders>
            <w:shd w:val="clear" w:color="auto" w:fill="auto"/>
            <w:noWrap/>
            <w:vAlign w:val="bottom"/>
          </w:tcPr>
          <w:p w14:paraId="24484051" w14:textId="77777777" w:rsidR="00412838" w:rsidRPr="00EE6DD0" w:rsidRDefault="00412838" w:rsidP="00B000AB">
            <w:pPr>
              <w:keepNext/>
              <w:spacing w:after="0"/>
              <w:jc w:val="right"/>
              <w:rPr>
                <w:color w:val="000000"/>
                <w:sz w:val="20"/>
                <w:szCs w:val="20"/>
              </w:rPr>
            </w:pPr>
            <w:r>
              <w:rPr>
                <w:rFonts w:cs="Calibri"/>
                <w:color w:val="000000"/>
                <w:sz w:val="20"/>
                <w:szCs w:val="20"/>
              </w:rPr>
              <w:t>0:05:11</w:t>
            </w:r>
          </w:p>
        </w:tc>
        <w:tc>
          <w:tcPr>
            <w:tcW w:w="1038" w:type="dxa"/>
            <w:tcBorders>
              <w:left w:val="nil"/>
              <w:right w:val="nil"/>
            </w:tcBorders>
            <w:shd w:val="clear" w:color="auto" w:fill="auto"/>
            <w:noWrap/>
            <w:vAlign w:val="bottom"/>
          </w:tcPr>
          <w:p w14:paraId="02D82F1B" w14:textId="77777777" w:rsidR="00412838" w:rsidRPr="00EE6DD0" w:rsidRDefault="00412838" w:rsidP="00B000AB">
            <w:pPr>
              <w:keepNext/>
              <w:spacing w:after="0"/>
              <w:jc w:val="right"/>
              <w:rPr>
                <w:color w:val="000000"/>
                <w:sz w:val="20"/>
                <w:szCs w:val="20"/>
              </w:rPr>
            </w:pPr>
            <w:r>
              <w:rPr>
                <w:rFonts w:cs="Calibri"/>
                <w:color w:val="000000"/>
                <w:sz w:val="20"/>
                <w:szCs w:val="20"/>
              </w:rPr>
              <w:t>0:04:32</w:t>
            </w:r>
          </w:p>
        </w:tc>
        <w:tc>
          <w:tcPr>
            <w:tcW w:w="1039" w:type="dxa"/>
            <w:tcBorders>
              <w:left w:val="nil"/>
            </w:tcBorders>
            <w:shd w:val="clear" w:color="auto" w:fill="auto"/>
            <w:noWrap/>
            <w:vAlign w:val="bottom"/>
          </w:tcPr>
          <w:p w14:paraId="3A93E3D1" w14:textId="77777777" w:rsidR="00412838" w:rsidRPr="00EE6DD0" w:rsidRDefault="00412838" w:rsidP="00B000AB">
            <w:pPr>
              <w:keepNext/>
              <w:spacing w:after="0"/>
              <w:jc w:val="right"/>
              <w:rPr>
                <w:color w:val="000000"/>
                <w:sz w:val="20"/>
                <w:szCs w:val="20"/>
              </w:rPr>
            </w:pPr>
            <w:r>
              <w:rPr>
                <w:rFonts w:cs="Calibri"/>
                <w:color w:val="000000"/>
                <w:sz w:val="20"/>
                <w:szCs w:val="20"/>
              </w:rPr>
              <w:t>0:06:47</w:t>
            </w:r>
          </w:p>
        </w:tc>
      </w:tr>
      <w:tr w:rsidR="00412838" w:rsidRPr="00EE6DD0" w14:paraId="2A946000" w14:textId="77777777" w:rsidTr="00B000AB">
        <w:tc>
          <w:tcPr>
            <w:tcW w:w="1160" w:type="dxa"/>
            <w:tcBorders>
              <w:right w:val="nil"/>
            </w:tcBorders>
            <w:shd w:val="clear" w:color="auto" w:fill="auto"/>
            <w:noWrap/>
            <w:vAlign w:val="bottom"/>
          </w:tcPr>
          <w:p w14:paraId="13F86E9D" w14:textId="77777777" w:rsidR="00412838" w:rsidRPr="00EE6DD0" w:rsidRDefault="00412838" w:rsidP="00B000AB">
            <w:pPr>
              <w:keepNext/>
              <w:spacing w:after="0"/>
              <w:rPr>
                <w:color w:val="000000"/>
                <w:sz w:val="20"/>
                <w:szCs w:val="20"/>
              </w:rPr>
            </w:pPr>
            <w:r>
              <w:rPr>
                <w:rFonts w:cs="Calibri"/>
                <w:color w:val="000000"/>
                <w:sz w:val="20"/>
                <w:szCs w:val="20"/>
              </w:rPr>
              <w:t>E10</w:t>
            </w:r>
          </w:p>
        </w:tc>
        <w:tc>
          <w:tcPr>
            <w:tcW w:w="1038" w:type="dxa"/>
            <w:tcBorders>
              <w:left w:val="nil"/>
              <w:right w:val="nil"/>
            </w:tcBorders>
            <w:shd w:val="clear" w:color="auto" w:fill="auto"/>
            <w:noWrap/>
            <w:vAlign w:val="bottom"/>
          </w:tcPr>
          <w:p w14:paraId="3CB826C5" w14:textId="77777777" w:rsidR="00412838" w:rsidRPr="00EE6DD0" w:rsidRDefault="00412838" w:rsidP="00B000AB">
            <w:pPr>
              <w:keepNext/>
              <w:spacing w:after="0"/>
              <w:jc w:val="right"/>
              <w:rPr>
                <w:color w:val="000000"/>
                <w:sz w:val="20"/>
                <w:szCs w:val="20"/>
              </w:rPr>
            </w:pPr>
            <w:r>
              <w:rPr>
                <w:rFonts w:cs="Calibri"/>
                <w:color w:val="000000"/>
                <w:sz w:val="20"/>
                <w:szCs w:val="20"/>
              </w:rPr>
              <w:t>0:00:20</w:t>
            </w:r>
          </w:p>
        </w:tc>
        <w:tc>
          <w:tcPr>
            <w:tcW w:w="1039" w:type="dxa"/>
            <w:tcBorders>
              <w:left w:val="nil"/>
              <w:right w:val="nil"/>
            </w:tcBorders>
            <w:shd w:val="clear" w:color="auto" w:fill="auto"/>
            <w:noWrap/>
            <w:vAlign w:val="bottom"/>
          </w:tcPr>
          <w:p w14:paraId="7FB43412" w14:textId="77777777" w:rsidR="00412838" w:rsidRPr="00EE6DD0" w:rsidRDefault="00412838" w:rsidP="00B000AB">
            <w:pPr>
              <w:keepNext/>
              <w:spacing w:after="0"/>
              <w:jc w:val="right"/>
              <w:rPr>
                <w:color w:val="000000"/>
                <w:sz w:val="20"/>
                <w:szCs w:val="20"/>
              </w:rPr>
            </w:pPr>
            <w:r>
              <w:rPr>
                <w:rFonts w:cs="Calibri"/>
                <w:color w:val="000000"/>
                <w:sz w:val="20"/>
                <w:szCs w:val="20"/>
              </w:rPr>
              <w:t>0:00:36</w:t>
            </w:r>
          </w:p>
        </w:tc>
        <w:tc>
          <w:tcPr>
            <w:tcW w:w="1038" w:type="dxa"/>
            <w:tcBorders>
              <w:left w:val="nil"/>
              <w:right w:val="nil"/>
            </w:tcBorders>
            <w:shd w:val="clear" w:color="auto" w:fill="auto"/>
            <w:noWrap/>
            <w:vAlign w:val="bottom"/>
          </w:tcPr>
          <w:p w14:paraId="3F3E94F2" w14:textId="77777777" w:rsidR="00412838" w:rsidRPr="00EE6DD0" w:rsidRDefault="00412838" w:rsidP="00B000AB">
            <w:pPr>
              <w:keepNext/>
              <w:spacing w:after="0"/>
              <w:jc w:val="right"/>
              <w:rPr>
                <w:color w:val="000000"/>
                <w:sz w:val="20"/>
                <w:szCs w:val="20"/>
              </w:rPr>
            </w:pPr>
            <w:r>
              <w:rPr>
                <w:rFonts w:cs="Calibri"/>
                <w:color w:val="000000"/>
                <w:sz w:val="20"/>
                <w:szCs w:val="20"/>
              </w:rPr>
              <w:t>0:01:16</w:t>
            </w:r>
          </w:p>
        </w:tc>
        <w:tc>
          <w:tcPr>
            <w:tcW w:w="1039" w:type="dxa"/>
            <w:tcBorders>
              <w:left w:val="nil"/>
              <w:right w:val="nil"/>
            </w:tcBorders>
            <w:shd w:val="clear" w:color="auto" w:fill="auto"/>
            <w:noWrap/>
            <w:vAlign w:val="bottom"/>
          </w:tcPr>
          <w:p w14:paraId="5EE4CBDF" w14:textId="77777777" w:rsidR="00412838" w:rsidRPr="00EE6DD0" w:rsidRDefault="00412838" w:rsidP="00B000AB">
            <w:pPr>
              <w:keepNext/>
              <w:spacing w:after="0"/>
              <w:jc w:val="right"/>
              <w:rPr>
                <w:color w:val="000000"/>
                <w:sz w:val="20"/>
                <w:szCs w:val="20"/>
              </w:rPr>
            </w:pPr>
            <w:r>
              <w:rPr>
                <w:rFonts w:cs="Calibri"/>
                <w:color w:val="000000"/>
                <w:sz w:val="20"/>
                <w:szCs w:val="20"/>
              </w:rPr>
              <w:t>0:01:57</w:t>
            </w:r>
          </w:p>
        </w:tc>
        <w:tc>
          <w:tcPr>
            <w:tcW w:w="1038" w:type="dxa"/>
            <w:tcBorders>
              <w:left w:val="nil"/>
              <w:right w:val="nil"/>
            </w:tcBorders>
            <w:shd w:val="clear" w:color="auto" w:fill="auto"/>
            <w:noWrap/>
            <w:vAlign w:val="bottom"/>
          </w:tcPr>
          <w:p w14:paraId="0A6E208D" w14:textId="77777777" w:rsidR="00412838" w:rsidRPr="00EE6DD0" w:rsidRDefault="00412838" w:rsidP="00B000AB">
            <w:pPr>
              <w:keepNext/>
              <w:spacing w:after="0"/>
              <w:jc w:val="right"/>
              <w:rPr>
                <w:color w:val="000000"/>
                <w:sz w:val="20"/>
                <w:szCs w:val="20"/>
              </w:rPr>
            </w:pPr>
            <w:r>
              <w:rPr>
                <w:rFonts w:cs="Calibri"/>
                <w:color w:val="000000"/>
                <w:sz w:val="20"/>
                <w:szCs w:val="20"/>
              </w:rPr>
              <w:t>0:04:21</w:t>
            </w:r>
          </w:p>
        </w:tc>
        <w:tc>
          <w:tcPr>
            <w:tcW w:w="1039" w:type="dxa"/>
            <w:tcBorders>
              <w:left w:val="nil"/>
              <w:right w:val="nil"/>
            </w:tcBorders>
            <w:shd w:val="clear" w:color="auto" w:fill="auto"/>
            <w:noWrap/>
            <w:vAlign w:val="bottom"/>
          </w:tcPr>
          <w:p w14:paraId="3DE38256" w14:textId="77777777" w:rsidR="00412838" w:rsidRPr="00EE6DD0" w:rsidRDefault="00412838" w:rsidP="00B000AB">
            <w:pPr>
              <w:keepNext/>
              <w:spacing w:after="0"/>
              <w:jc w:val="right"/>
              <w:rPr>
                <w:color w:val="000000"/>
                <w:sz w:val="20"/>
                <w:szCs w:val="20"/>
              </w:rPr>
            </w:pPr>
            <w:r>
              <w:rPr>
                <w:rFonts w:cs="Calibri"/>
                <w:color w:val="000000"/>
                <w:sz w:val="20"/>
                <w:szCs w:val="20"/>
              </w:rPr>
              <w:t>0:06:13</w:t>
            </w:r>
          </w:p>
        </w:tc>
        <w:tc>
          <w:tcPr>
            <w:tcW w:w="1038" w:type="dxa"/>
            <w:tcBorders>
              <w:left w:val="nil"/>
              <w:right w:val="nil"/>
            </w:tcBorders>
            <w:shd w:val="clear" w:color="auto" w:fill="auto"/>
            <w:noWrap/>
            <w:vAlign w:val="bottom"/>
          </w:tcPr>
          <w:p w14:paraId="5C0BF129" w14:textId="77777777" w:rsidR="00412838" w:rsidRPr="00EE6DD0" w:rsidRDefault="00412838" w:rsidP="00B000AB">
            <w:pPr>
              <w:keepNext/>
              <w:spacing w:after="0"/>
              <w:jc w:val="right"/>
              <w:rPr>
                <w:color w:val="000000"/>
                <w:sz w:val="20"/>
                <w:szCs w:val="20"/>
              </w:rPr>
            </w:pPr>
            <w:r>
              <w:rPr>
                <w:rFonts w:cs="Calibri"/>
                <w:color w:val="000000"/>
                <w:sz w:val="20"/>
                <w:szCs w:val="20"/>
              </w:rPr>
              <w:t>0:05:41</w:t>
            </w:r>
          </w:p>
        </w:tc>
        <w:tc>
          <w:tcPr>
            <w:tcW w:w="1039" w:type="dxa"/>
            <w:tcBorders>
              <w:left w:val="nil"/>
            </w:tcBorders>
            <w:shd w:val="clear" w:color="auto" w:fill="auto"/>
            <w:noWrap/>
            <w:vAlign w:val="bottom"/>
          </w:tcPr>
          <w:p w14:paraId="512F9C84" w14:textId="77777777" w:rsidR="00412838" w:rsidRPr="00EE6DD0" w:rsidRDefault="00412838" w:rsidP="00B000AB">
            <w:pPr>
              <w:keepNext/>
              <w:spacing w:after="0"/>
              <w:jc w:val="right"/>
              <w:rPr>
                <w:color w:val="000000"/>
                <w:sz w:val="20"/>
                <w:szCs w:val="20"/>
              </w:rPr>
            </w:pPr>
            <w:r>
              <w:rPr>
                <w:rFonts w:cs="Calibri"/>
                <w:color w:val="000000"/>
                <w:sz w:val="20"/>
                <w:szCs w:val="20"/>
              </w:rPr>
              <w:t>0:08:05</w:t>
            </w:r>
          </w:p>
        </w:tc>
      </w:tr>
      <w:tr w:rsidR="00412838" w:rsidRPr="00EE6DD0" w14:paraId="10E547AE" w14:textId="77777777" w:rsidTr="00B000AB">
        <w:tc>
          <w:tcPr>
            <w:tcW w:w="1160" w:type="dxa"/>
            <w:tcBorders>
              <w:right w:val="nil"/>
            </w:tcBorders>
            <w:shd w:val="clear" w:color="auto" w:fill="auto"/>
            <w:noWrap/>
            <w:vAlign w:val="bottom"/>
          </w:tcPr>
          <w:p w14:paraId="1933B6FF" w14:textId="77777777" w:rsidR="00412838" w:rsidRPr="00EE6DD0" w:rsidRDefault="00412838" w:rsidP="00B000AB">
            <w:pPr>
              <w:keepNext/>
              <w:spacing w:after="0"/>
              <w:rPr>
                <w:color w:val="000000"/>
                <w:sz w:val="20"/>
                <w:szCs w:val="20"/>
              </w:rPr>
            </w:pPr>
            <w:r>
              <w:rPr>
                <w:rFonts w:cs="Calibri"/>
                <w:color w:val="000000"/>
                <w:sz w:val="20"/>
                <w:szCs w:val="20"/>
              </w:rPr>
              <w:t>E11</w:t>
            </w:r>
          </w:p>
        </w:tc>
        <w:tc>
          <w:tcPr>
            <w:tcW w:w="1038" w:type="dxa"/>
            <w:tcBorders>
              <w:left w:val="nil"/>
              <w:right w:val="nil"/>
            </w:tcBorders>
            <w:shd w:val="clear" w:color="auto" w:fill="auto"/>
            <w:noWrap/>
            <w:vAlign w:val="bottom"/>
          </w:tcPr>
          <w:p w14:paraId="700003B0" w14:textId="77777777" w:rsidR="00412838" w:rsidRPr="00EE6DD0" w:rsidRDefault="00412838" w:rsidP="00B000AB">
            <w:pPr>
              <w:keepNext/>
              <w:spacing w:after="0"/>
              <w:jc w:val="right"/>
              <w:rPr>
                <w:color w:val="000000"/>
                <w:sz w:val="20"/>
                <w:szCs w:val="20"/>
              </w:rPr>
            </w:pPr>
            <w:r>
              <w:rPr>
                <w:rFonts w:cs="Calibri"/>
                <w:color w:val="000000"/>
                <w:sz w:val="20"/>
                <w:szCs w:val="20"/>
              </w:rPr>
              <w:t>0:00:18</w:t>
            </w:r>
          </w:p>
        </w:tc>
        <w:tc>
          <w:tcPr>
            <w:tcW w:w="1039" w:type="dxa"/>
            <w:tcBorders>
              <w:left w:val="nil"/>
              <w:right w:val="nil"/>
            </w:tcBorders>
            <w:shd w:val="clear" w:color="auto" w:fill="auto"/>
            <w:noWrap/>
            <w:vAlign w:val="bottom"/>
          </w:tcPr>
          <w:p w14:paraId="4B9A79D6" w14:textId="77777777" w:rsidR="00412838" w:rsidRPr="00EE6DD0" w:rsidRDefault="00412838" w:rsidP="00B000AB">
            <w:pPr>
              <w:keepNext/>
              <w:spacing w:after="0"/>
              <w:jc w:val="right"/>
              <w:rPr>
                <w:color w:val="000000"/>
                <w:sz w:val="20"/>
                <w:szCs w:val="20"/>
              </w:rPr>
            </w:pPr>
            <w:r>
              <w:rPr>
                <w:rFonts w:cs="Calibri"/>
                <w:color w:val="000000"/>
                <w:sz w:val="20"/>
                <w:szCs w:val="20"/>
              </w:rPr>
              <w:t>0:00:31</w:t>
            </w:r>
          </w:p>
        </w:tc>
        <w:tc>
          <w:tcPr>
            <w:tcW w:w="1038" w:type="dxa"/>
            <w:tcBorders>
              <w:left w:val="nil"/>
              <w:right w:val="nil"/>
            </w:tcBorders>
            <w:shd w:val="clear" w:color="auto" w:fill="auto"/>
            <w:noWrap/>
            <w:vAlign w:val="bottom"/>
          </w:tcPr>
          <w:p w14:paraId="0040ED2C" w14:textId="77777777" w:rsidR="00412838" w:rsidRPr="00EE6DD0" w:rsidRDefault="00412838" w:rsidP="00B000AB">
            <w:pPr>
              <w:keepNext/>
              <w:spacing w:after="0"/>
              <w:jc w:val="right"/>
              <w:rPr>
                <w:color w:val="000000"/>
                <w:sz w:val="20"/>
                <w:szCs w:val="20"/>
              </w:rPr>
            </w:pPr>
            <w:r>
              <w:rPr>
                <w:rFonts w:cs="Calibri"/>
                <w:color w:val="000000"/>
                <w:sz w:val="20"/>
                <w:szCs w:val="20"/>
              </w:rPr>
              <w:t>0:01:14</w:t>
            </w:r>
          </w:p>
        </w:tc>
        <w:tc>
          <w:tcPr>
            <w:tcW w:w="1039" w:type="dxa"/>
            <w:tcBorders>
              <w:left w:val="nil"/>
              <w:right w:val="nil"/>
            </w:tcBorders>
            <w:shd w:val="clear" w:color="auto" w:fill="auto"/>
            <w:noWrap/>
            <w:vAlign w:val="bottom"/>
          </w:tcPr>
          <w:p w14:paraId="55D77013" w14:textId="77777777" w:rsidR="00412838" w:rsidRPr="00EE6DD0" w:rsidRDefault="00412838" w:rsidP="00B000AB">
            <w:pPr>
              <w:keepNext/>
              <w:spacing w:after="0"/>
              <w:jc w:val="right"/>
              <w:rPr>
                <w:color w:val="000000"/>
                <w:sz w:val="20"/>
                <w:szCs w:val="20"/>
              </w:rPr>
            </w:pPr>
            <w:r>
              <w:rPr>
                <w:rFonts w:cs="Calibri"/>
                <w:color w:val="000000"/>
                <w:sz w:val="20"/>
                <w:szCs w:val="20"/>
              </w:rPr>
              <w:t>0:01:57</w:t>
            </w:r>
          </w:p>
        </w:tc>
        <w:tc>
          <w:tcPr>
            <w:tcW w:w="1038" w:type="dxa"/>
            <w:tcBorders>
              <w:left w:val="nil"/>
              <w:right w:val="nil"/>
            </w:tcBorders>
            <w:shd w:val="clear" w:color="auto" w:fill="auto"/>
            <w:noWrap/>
            <w:vAlign w:val="bottom"/>
          </w:tcPr>
          <w:p w14:paraId="44F3607F" w14:textId="77777777" w:rsidR="00412838" w:rsidRPr="00EE6DD0" w:rsidRDefault="00412838" w:rsidP="00B000AB">
            <w:pPr>
              <w:keepNext/>
              <w:spacing w:after="0"/>
              <w:jc w:val="right"/>
              <w:rPr>
                <w:color w:val="000000"/>
                <w:sz w:val="20"/>
                <w:szCs w:val="20"/>
              </w:rPr>
            </w:pPr>
            <w:r>
              <w:rPr>
                <w:rFonts w:cs="Calibri"/>
                <w:color w:val="000000"/>
                <w:sz w:val="20"/>
                <w:szCs w:val="20"/>
              </w:rPr>
              <w:t>0:03:51</w:t>
            </w:r>
          </w:p>
        </w:tc>
        <w:tc>
          <w:tcPr>
            <w:tcW w:w="1039" w:type="dxa"/>
            <w:tcBorders>
              <w:left w:val="nil"/>
              <w:right w:val="nil"/>
            </w:tcBorders>
            <w:shd w:val="clear" w:color="auto" w:fill="auto"/>
            <w:noWrap/>
            <w:vAlign w:val="bottom"/>
          </w:tcPr>
          <w:p w14:paraId="47C9B6F6" w14:textId="77777777" w:rsidR="00412838" w:rsidRPr="00EE6DD0" w:rsidRDefault="00412838" w:rsidP="00B000AB">
            <w:pPr>
              <w:keepNext/>
              <w:spacing w:after="0"/>
              <w:jc w:val="right"/>
              <w:rPr>
                <w:color w:val="000000"/>
                <w:sz w:val="20"/>
                <w:szCs w:val="20"/>
              </w:rPr>
            </w:pPr>
            <w:r>
              <w:rPr>
                <w:rFonts w:cs="Calibri"/>
                <w:color w:val="000000"/>
                <w:sz w:val="20"/>
                <w:szCs w:val="20"/>
              </w:rPr>
              <w:t>0:05:34</w:t>
            </w:r>
          </w:p>
        </w:tc>
        <w:tc>
          <w:tcPr>
            <w:tcW w:w="1038" w:type="dxa"/>
            <w:tcBorders>
              <w:left w:val="nil"/>
              <w:right w:val="nil"/>
            </w:tcBorders>
            <w:shd w:val="clear" w:color="auto" w:fill="auto"/>
            <w:noWrap/>
            <w:vAlign w:val="bottom"/>
          </w:tcPr>
          <w:p w14:paraId="207CD881" w14:textId="77777777" w:rsidR="00412838" w:rsidRPr="00EE6DD0" w:rsidRDefault="00412838" w:rsidP="00B000AB">
            <w:pPr>
              <w:keepNext/>
              <w:spacing w:after="0"/>
              <w:jc w:val="right"/>
              <w:rPr>
                <w:color w:val="000000"/>
                <w:sz w:val="20"/>
                <w:szCs w:val="20"/>
              </w:rPr>
            </w:pPr>
            <w:r>
              <w:rPr>
                <w:rFonts w:cs="Calibri"/>
                <w:color w:val="000000"/>
                <w:sz w:val="20"/>
                <w:szCs w:val="20"/>
              </w:rPr>
              <w:t>0:05:08</w:t>
            </w:r>
          </w:p>
        </w:tc>
        <w:tc>
          <w:tcPr>
            <w:tcW w:w="1039" w:type="dxa"/>
            <w:tcBorders>
              <w:left w:val="nil"/>
            </w:tcBorders>
            <w:shd w:val="clear" w:color="auto" w:fill="auto"/>
            <w:noWrap/>
            <w:vAlign w:val="bottom"/>
          </w:tcPr>
          <w:p w14:paraId="708A9E3C" w14:textId="77777777" w:rsidR="00412838" w:rsidRPr="00EE6DD0" w:rsidRDefault="00412838" w:rsidP="00B000AB">
            <w:pPr>
              <w:keepNext/>
              <w:spacing w:after="0"/>
              <w:jc w:val="right"/>
              <w:rPr>
                <w:color w:val="000000"/>
                <w:sz w:val="20"/>
                <w:szCs w:val="20"/>
              </w:rPr>
            </w:pPr>
            <w:r>
              <w:rPr>
                <w:rFonts w:cs="Calibri"/>
                <w:color w:val="000000"/>
                <w:sz w:val="20"/>
                <w:szCs w:val="20"/>
              </w:rPr>
              <w:t>0:07:21</w:t>
            </w:r>
          </w:p>
        </w:tc>
      </w:tr>
      <w:tr w:rsidR="00412838" w:rsidRPr="00EE6DD0" w14:paraId="3150865C" w14:textId="77777777" w:rsidTr="00B000AB">
        <w:tc>
          <w:tcPr>
            <w:tcW w:w="1160" w:type="dxa"/>
            <w:tcBorders>
              <w:right w:val="nil"/>
            </w:tcBorders>
            <w:shd w:val="clear" w:color="auto" w:fill="auto"/>
            <w:noWrap/>
            <w:vAlign w:val="bottom"/>
          </w:tcPr>
          <w:p w14:paraId="46FB96A2" w14:textId="77777777" w:rsidR="00412838" w:rsidRPr="00EE6DD0" w:rsidRDefault="00412838" w:rsidP="00B000AB">
            <w:pPr>
              <w:keepNext/>
              <w:spacing w:after="0"/>
              <w:rPr>
                <w:color w:val="000000"/>
                <w:sz w:val="20"/>
                <w:szCs w:val="20"/>
              </w:rPr>
            </w:pPr>
            <w:r>
              <w:rPr>
                <w:rFonts w:cs="Calibri"/>
                <w:color w:val="000000"/>
                <w:sz w:val="20"/>
                <w:szCs w:val="20"/>
              </w:rPr>
              <w:t>E12</w:t>
            </w:r>
          </w:p>
        </w:tc>
        <w:tc>
          <w:tcPr>
            <w:tcW w:w="1038" w:type="dxa"/>
            <w:tcBorders>
              <w:left w:val="nil"/>
              <w:right w:val="nil"/>
            </w:tcBorders>
            <w:shd w:val="clear" w:color="auto" w:fill="auto"/>
            <w:noWrap/>
            <w:vAlign w:val="bottom"/>
          </w:tcPr>
          <w:p w14:paraId="3CCE9613" w14:textId="77777777" w:rsidR="00412838" w:rsidRPr="00EE6DD0" w:rsidRDefault="00412838" w:rsidP="00B000AB">
            <w:pPr>
              <w:keepNext/>
              <w:spacing w:after="0"/>
              <w:jc w:val="right"/>
              <w:rPr>
                <w:color w:val="000000"/>
                <w:sz w:val="20"/>
                <w:szCs w:val="20"/>
              </w:rPr>
            </w:pPr>
            <w:r>
              <w:rPr>
                <w:rFonts w:cs="Calibri"/>
                <w:color w:val="000000"/>
                <w:sz w:val="20"/>
                <w:szCs w:val="20"/>
              </w:rPr>
              <w:t>0:00:19</w:t>
            </w:r>
          </w:p>
        </w:tc>
        <w:tc>
          <w:tcPr>
            <w:tcW w:w="1039" w:type="dxa"/>
            <w:tcBorders>
              <w:left w:val="nil"/>
              <w:right w:val="nil"/>
            </w:tcBorders>
            <w:shd w:val="clear" w:color="auto" w:fill="auto"/>
            <w:noWrap/>
            <w:vAlign w:val="bottom"/>
          </w:tcPr>
          <w:p w14:paraId="5C602CD8" w14:textId="77777777" w:rsidR="00412838" w:rsidRPr="00EE6DD0" w:rsidRDefault="00412838" w:rsidP="00B000AB">
            <w:pPr>
              <w:keepNext/>
              <w:spacing w:after="0"/>
              <w:jc w:val="right"/>
              <w:rPr>
                <w:color w:val="000000"/>
                <w:sz w:val="20"/>
                <w:szCs w:val="20"/>
              </w:rPr>
            </w:pPr>
            <w:r>
              <w:rPr>
                <w:rFonts w:cs="Calibri"/>
                <w:color w:val="000000"/>
                <w:sz w:val="20"/>
                <w:szCs w:val="20"/>
              </w:rPr>
              <w:t>0:00:32</w:t>
            </w:r>
          </w:p>
        </w:tc>
        <w:tc>
          <w:tcPr>
            <w:tcW w:w="1038" w:type="dxa"/>
            <w:tcBorders>
              <w:left w:val="nil"/>
              <w:right w:val="nil"/>
            </w:tcBorders>
            <w:shd w:val="clear" w:color="auto" w:fill="auto"/>
            <w:noWrap/>
            <w:vAlign w:val="bottom"/>
          </w:tcPr>
          <w:p w14:paraId="70A5416B" w14:textId="77777777" w:rsidR="00412838" w:rsidRPr="00EE6DD0" w:rsidRDefault="00412838" w:rsidP="00B000AB">
            <w:pPr>
              <w:keepNext/>
              <w:spacing w:after="0"/>
              <w:jc w:val="right"/>
              <w:rPr>
                <w:color w:val="000000"/>
                <w:sz w:val="20"/>
                <w:szCs w:val="20"/>
              </w:rPr>
            </w:pPr>
            <w:r>
              <w:rPr>
                <w:rFonts w:cs="Calibri"/>
                <w:color w:val="000000"/>
                <w:sz w:val="20"/>
                <w:szCs w:val="20"/>
              </w:rPr>
              <w:t>0:01:16</w:t>
            </w:r>
          </w:p>
        </w:tc>
        <w:tc>
          <w:tcPr>
            <w:tcW w:w="1039" w:type="dxa"/>
            <w:tcBorders>
              <w:left w:val="nil"/>
              <w:right w:val="nil"/>
            </w:tcBorders>
            <w:shd w:val="clear" w:color="auto" w:fill="auto"/>
            <w:noWrap/>
            <w:vAlign w:val="bottom"/>
          </w:tcPr>
          <w:p w14:paraId="0ECB95BE" w14:textId="77777777" w:rsidR="00412838" w:rsidRPr="00EE6DD0" w:rsidRDefault="00412838" w:rsidP="00B000AB">
            <w:pPr>
              <w:keepNext/>
              <w:spacing w:after="0"/>
              <w:jc w:val="right"/>
              <w:rPr>
                <w:color w:val="000000"/>
                <w:sz w:val="20"/>
                <w:szCs w:val="20"/>
              </w:rPr>
            </w:pPr>
            <w:r>
              <w:rPr>
                <w:rFonts w:cs="Calibri"/>
                <w:color w:val="000000"/>
                <w:sz w:val="20"/>
                <w:szCs w:val="20"/>
              </w:rPr>
              <w:t>0:02:06</w:t>
            </w:r>
          </w:p>
        </w:tc>
        <w:tc>
          <w:tcPr>
            <w:tcW w:w="1038" w:type="dxa"/>
            <w:tcBorders>
              <w:left w:val="nil"/>
              <w:right w:val="nil"/>
            </w:tcBorders>
            <w:shd w:val="clear" w:color="auto" w:fill="auto"/>
            <w:noWrap/>
            <w:vAlign w:val="bottom"/>
          </w:tcPr>
          <w:p w14:paraId="333C54D8" w14:textId="77777777" w:rsidR="00412838" w:rsidRPr="00EE6DD0" w:rsidRDefault="00412838" w:rsidP="00B000AB">
            <w:pPr>
              <w:keepNext/>
              <w:spacing w:after="0"/>
              <w:jc w:val="right"/>
              <w:rPr>
                <w:color w:val="000000"/>
                <w:sz w:val="20"/>
                <w:szCs w:val="20"/>
              </w:rPr>
            </w:pPr>
            <w:r>
              <w:rPr>
                <w:rFonts w:cs="Calibri"/>
                <w:color w:val="000000"/>
                <w:sz w:val="20"/>
                <w:szCs w:val="20"/>
              </w:rPr>
              <w:t>0:04:06</w:t>
            </w:r>
          </w:p>
        </w:tc>
        <w:tc>
          <w:tcPr>
            <w:tcW w:w="1039" w:type="dxa"/>
            <w:tcBorders>
              <w:left w:val="nil"/>
              <w:right w:val="nil"/>
            </w:tcBorders>
            <w:shd w:val="clear" w:color="auto" w:fill="auto"/>
            <w:noWrap/>
            <w:vAlign w:val="bottom"/>
          </w:tcPr>
          <w:p w14:paraId="2C8FAC80" w14:textId="77777777" w:rsidR="00412838" w:rsidRPr="00EE6DD0" w:rsidRDefault="00412838" w:rsidP="00B000AB">
            <w:pPr>
              <w:keepNext/>
              <w:spacing w:after="0"/>
              <w:jc w:val="right"/>
              <w:rPr>
                <w:color w:val="000000"/>
                <w:sz w:val="20"/>
                <w:szCs w:val="20"/>
              </w:rPr>
            </w:pPr>
            <w:r>
              <w:rPr>
                <w:rFonts w:cs="Calibri"/>
                <w:color w:val="000000"/>
                <w:sz w:val="20"/>
                <w:szCs w:val="20"/>
              </w:rPr>
              <w:t>0:06:29</w:t>
            </w:r>
          </w:p>
        </w:tc>
        <w:tc>
          <w:tcPr>
            <w:tcW w:w="1038" w:type="dxa"/>
            <w:tcBorders>
              <w:left w:val="nil"/>
              <w:right w:val="nil"/>
            </w:tcBorders>
            <w:shd w:val="clear" w:color="auto" w:fill="auto"/>
            <w:noWrap/>
            <w:vAlign w:val="bottom"/>
          </w:tcPr>
          <w:p w14:paraId="1ED96FA9" w14:textId="77777777" w:rsidR="00412838" w:rsidRPr="00EE6DD0" w:rsidRDefault="00412838" w:rsidP="00B000AB">
            <w:pPr>
              <w:keepNext/>
              <w:spacing w:after="0"/>
              <w:jc w:val="right"/>
              <w:rPr>
                <w:color w:val="000000"/>
                <w:sz w:val="20"/>
                <w:szCs w:val="20"/>
              </w:rPr>
            </w:pPr>
            <w:r>
              <w:rPr>
                <w:rFonts w:cs="Calibri"/>
                <w:color w:val="000000"/>
                <w:sz w:val="20"/>
                <w:szCs w:val="20"/>
              </w:rPr>
              <w:t>0:05:22</w:t>
            </w:r>
          </w:p>
        </w:tc>
        <w:tc>
          <w:tcPr>
            <w:tcW w:w="1039" w:type="dxa"/>
            <w:tcBorders>
              <w:left w:val="nil"/>
            </w:tcBorders>
            <w:shd w:val="clear" w:color="auto" w:fill="auto"/>
            <w:noWrap/>
            <w:vAlign w:val="bottom"/>
          </w:tcPr>
          <w:p w14:paraId="169D72F9" w14:textId="77777777" w:rsidR="00412838" w:rsidRPr="00EE6DD0" w:rsidRDefault="00412838" w:rsidP="00B000AB">
            <w:pPr>
              <w:keepNext/>
              <w:spacing w:after="0"/>
              <w:jc w:val="right"/>
              <w:rPr>
                <w:color w:val="000000"/>
                <w:sz w:val="20"/>
                <w:szCs w:val="20"/>
              </w:rPr>
            </w:pPr>
            <w:r>
              <w:rPr>
                <w:rFonts w:cs="Calibri"/>
                <w:color w:val="000000"/>
                <w:sz w:val="20"/>
                <w:szCs w:val="20"/>
              </w:rPr>
              <w:t>0:08:17</w:t>
            </w:r>
          </w:p>
        </w:tc>
      </w:tr>
      <w:tr w:rsidR="00412838" w:rsidRPr="00EE6DD0" w14:paraId="445543CA" w14:textId="77777777" w:rsidTr="00B000AB">
        <w:tc>
          <w:tcPr>
            <w:tcW w:w="1160" w:type="dxa"/>
            <w:tcBorders>
              <w:right w:val="nil"/>
            </w:tcBorders>
            <w:shd w:val="clear" w:color="auto" w:fill="auto"/>
            <w:noWrap/>
            <w:vAlign w:val="bottom"/>
          </w:tcPr>
          <w:p w14:paraId="793F5155" w14:textId="77777777" w:rsidR="00412838" w:rsidRPr="00EE6DD0" w:rsidRDefault="00412838" w:rsidP="00B000AB">
            <w:pPr>
              <w:keepNext/>
              <w:spacing w:after="0"/>
              <w:rPr>
                <w:color w:val="000000"/>
                <w:sz w:val="20"/>
                <w:szCs w:val="20"/>
              </w:rPr>
            </w:pPr>
            <w:r>
              <w:rPr>
                <w:rFonts w:cs="Calibri"/>
                <w:color w:val="000000"/>
                <w:sz w:val="20"/>
                <w:szCs w:val="20"/>
              </w:rPr>
              <w:t>E13</w:t>
            </w:r>
          </w:p>
        </w:tc>
        <w:tc>
          <w:tcPr>
            <w:tcW w:w="1038" w:type="dxa"/>
            <w:tcBorders>
              <w:left w:val="nil"/>
              <w:right w:val="nil"/>
            </w:tcBorders>
            <w:shd w:val="clear" w:color="auto" w:fill="auto"/>
            <w:noWrap/>
            <w:vAlign w:val="bottom"/>
          </w:tcPr>
          <w:p w14:paraId="0D2028E3" w14:textId="77777777" w:rsidR="00412838" w:rsidRPr="00EE6DD0" w:rsidRDefault="00412838" w:rsidP="00B000AB">
            <w:pPr>
              <w:keepNext/>
              <w:spacing w:after="0"/>
              <w:jc w:val="right"/>
              <w:rPr>
                <w:color w:val="000000"/>
                <w:sz w:val="20"/>
                <w:szCs w:val="20"/>
              </w:rPr>
            </w:pPr>
            <w:r>
              <w:rPr>
                <w:rFonts w:cs="Calibri"/>
                <w:color w:val="000000"/>
                <w:sz w:val="20"/>
                <w:szCs w:val="20"/>
              </w:rPr>
              <w:t>0:00:19</w:t>
            </w:r>
          </w:p>
        </w:tc>
        <w:tc>
          <w:tcPr>
            <w:tcW w:w="1039" w:type="dxa"/>
            <w:tcBorders>
              <w:left w:val="nil"/>
              <w:right w:val="nil"/>
            </w:tcBorders>
            <w:shd w:val="clear" w:color="auto" w:fill="auto"/>
            <w:noWrap/>
            <w:vAlign w:val="bottom"/>
          </w:tcPr>
          <w:p w14:paraId="25CD3B72" w14:textId="77777777" w:rsidR="00412838" w:rsidRPr="00EE6DD0" w:rsidRDefault="00412838" w:rsidP="00B000AB">
            <w:pPr>
              <w:keepNext/>
              <w:spacing w:after="0"/>
              <w:jc w:val="right"/>
              <w:rPr>
                <w:color w:val="000000"/>
                <w:sz w:val="20"/>
                <w:szCs w:val="20"/>
              </w:rPr>
            </w:pPr>
            <w:r>
              <w:rPr>
                <w:rFonts w:cs="Calibri"/>
                <w:color w:val="000000"/>
                <w:sz w:val="20"/>
                <w:szCs w:val="20"/>
              </w:rPr>
              <w:t>0:00:31</w:t>
            </w:r>
          </w:p>
        </w:tc>
        <w:tc>
          <w:tcPr>
            <w:tcW w:w="1038" w:type="dxa"/>
            <w:tcBorders>
              <w:left w:val="nil"/>
              <w:right w:val="nil"/>
            </w:tcBorders>
            <w:shd w:val="clear" w:color="auto" w:fill="auto"/>
            <w:noWrap/>
            <w:vAlign w:val="bottom"/>
          </w:tcPr>
          <w:p w14:paraId="4D6E59FB" w14:textId="77777777" w:rsidR="00412838" w:rsidRPr="00EE6DD0" w:rsidRDefault="00412838" w:rsidP="00B000AB">
            <w:pPr>
              <w:keepNext/>
              <w:spacing w:after="0"/>
              <w:jc w:val="right"/>
              <w:rPr>
                <w:color w:val="000000"/>
                <w:sz w:val="20"/>
                <w:szCs w:val="20"/>
              </w:rPr>
            </w:pPr>
            <w:r>
              <w:rPr>
                <w:rFonts w:cs="Calibri"/>
                <w:color w:val="000000"/>
                <w:sz w:val="20"/>
                <w:szCs w:val="20"/>
              </w:rPr>
              <w:t>0:01:11</w:t>
            </w:r>
          </w:p>
        </w:tc>
        <w:tc>
          <w:tcPr>
            <w:tcW w:w="1039" w:type="dxa"/>
            <w:tcBorders>
              <w:left w:val="nil"/>
              <w:right w:val="nil"/>
            </w:tcBorders>
            <w:shd w:val="clear" w:color="auto" w:fill="auto"/>
            <w:noWrap/>
            <w:vAlign w:val="bottom"/>
          </w:tcPr>
          <w:p w14:paraId="1D7EDCA9" w14:textId="77777777" w:rsidR="00412838" w:rsidRPr="00EE6DD0" w:rsidRDefault="00412838" w:rsidP="00B000AB">
            <w:pPr>
              <w:keepNext/>
              <w:spacing w:after="0"/>
              <w:jc w:val="right"/>
              <w:rPr>
                <w:color w:val="000000"/>
                <w:sz w:val="20"/>
                <w:szCs w:val="20"/>
              </w:rPr>
            </w:pPr>
            <w:r>
              <w:rPr>
                <w:rFonts w:cs="Calibri"/>
                <w:color w:val="000000"/>
                <w:sz w:val="20"/>
                <w:szCs w:val="20"/>
              </w:rPr>
              <w:t>0:01:56</w:t>
            </w:r>
          </w:p>
        </w:tc>
        <w:tc>
          <w:tcPr>
            <w:tcW w:w="1038" w:type="dxa"/>
            <w:tcBorders>
              <w:left w:val="nil"/>
              <w:right w:val="nil"/>
            </w:tcBorders>
            <w:shd w:val="clear" w:color="auto" w:fill="auto"/>
            <w:noWrap/>
            <w:vAlign w:val="bottom"/>
          </w:tcPr>
          <w:p w14:paraId="26E3F725" w14:textId="77777777" w:rsidR="00412838" w:rsidRPr="00EE6DD0" w:rsidRDefault="00412838" w:rsidP="00B000AB">
            <w:pPr>
              <w:keepNext/>
              <w:spacing w:after="0"/>
              <w:jc w:val="right"/>
              <w:rPr>
                <w:color w:val="000000"/>
                <w:sz w:val="20"/>
                <w:szCs w:val="20"/>
              </w:rPr>
            </w:pPr>
            <w:r>
              <w:rPr>
                <w:rFonts w:cs="Calibri"/>
                <w:color w:val="000000"/>
                <w:sz w:val="20"/>
                <w:szCs w:val="20"/>
              </w:rPr>
              <w:t>0:04:37</w:t>
            </w:r>
          </w:p>
        </w:tc>
        <w:tc>
          <w:tcPr>
            <w:tcW w:w="1039" w:type="dxa"/>
            <w:tcBorders>
              <w:left w:val="nil"/>
              <w:right w:val="nil"/>
            </w:tcBorders>
            <w:shd w:val="clear" w:color="auto" w:fill="auto"/>
            <w:noWrap/>
            <w:vAlign w:val="bottom"/>
          </w:tcPr>
          <w:p w14:paraId="128CFF51" w14:textId="77777777" w:rsidR="00412838" w:rsidRPr="00EE6DD0" w:rsidRDefault="00412838" w:rsidP="00B000AB">
            <w:pPr>
              <w:keepNext/>
              <w:spacing w:after="0"/>
              <w:jc w:val="right"/>
              <w:rPr>
                <w:color w:val="000000"/>
                <w:sz w:val="20"/>
                <w:szCs w:val="20"/>
              </w:rPr>
            </w:pPr>
            <w:r>
              <w:rPr>
                <w:rFonts w:cs="Calibri"/>
                <w:color w:val="000000"/>
                <w:sz w:val="20"/>
                <w:szCs w:val="20"/>
              </w:rPr>
              <w:t>0:06:36</w:t>
            </w:r>
          </w:p>
        </w:tc>
        <w:tc>
          <w:tcPr>
            <w:tcW w:w="1038" w:type="dxa"/>
            <w:tcBorders>
              <w:left w:val="nil"/>
              <w:right w:val="nil"/>
            </w:tcBorders>
            <w:shd w:val="clear" w:color="auto" w:fill="auto"/>
            <w:noWrap/>
            <w:vAlign w:val="bottom"/>
          </w:tcPr>
          <w:p w14:paraId="462B74BB" w14:textId="77777777" w:rsidR="00412838" w:rsidRPr="00EE6DD0" w:rsidRDefault="00412838" w:rsidP="00B000AB">
            <w:pPr>
              <w:keepNext/>
              <w:spacing w:after="0"/>
              <w:jc w:val="right"/>
              <w:rPr>
                <w:color w:val="000000"/>
                <w:sz w:val="20"/>
                <w:szCs w:val="20"/>
              </w:rPr>
            </w:pPr>
            <w:r>
              <w:rPr>
                <w:rFonts w:cs="Calibri"/>
                <w:color w:val="000000"/>
                <w:sz w:val="20"/>
                <w:szCs w:val="20"/>
              </w:rPr>
              <w:t>0:05:49</w:t>
            </w:r>
          </w:p>
        </w:tc>
        <w:tc>
          <w:tcPr>
            <w:tcW w:w="1039" w:type="dxa"/>
            <w:tcBorders>
              <w:left w:val="nil"/>
            </w:tcBorders>
            <w:shd w:val="clear" w:color="auto" w:fill="auto"/>
            <w:noWrap/>
            <w:vAlign w:val="bottom"/>
          </w:tcPr>
          <w:p w14:paraId="0C2A0D84" w14:textId="77777777" w:rsidR="00412838" w:rsidRPr="00EE6DD0" w:rsidRDefault="00412838" w:rsidP="00B000AB">
            <w:pPr>
              <w:keepNext/>
              <w:spacing w:after="0"/>
              <w:jc w:val="right"/>
              <w:rPr>
                <w:color w:val="000000"/>
                <w:sz w:val="20"/>
                <w:szCs w:val="20"/>
              </w:rPr>
            </w:pPr>
            <w:r>
              <w:rPr>
                <w:rFonts w:cs="Calibri"/>
                <w:color w:val="000000"/>
                <w:sz w:val="20"/>
                <w:szCs w:val="20"/>
              </w:rPr>
              <w:t>0:08:19</w:t>
            </w:r>
          </w:p>
        </w:tc>
      </w:tr>
      <w:tr w:rsidR="00412838" w:rsidRPr="00EE6DD0" w14:paraId="436A1026" w14:textId="77777777" w:rsidTr="00B000AB">
        <w:tc>
          <w:tcPr>
            <w:tcW w:w="1160" w:type="dxa"/>
            <w:tcBorders>
              <w:right w:val="nil"/>
            </w:tcBorders>
            <w:shd w:val="clear" w:color="auto" w:fill="auto"/>
            <w:noWrap/>
            <w:vAlign w:val="bottom"/>
          </w:tcPr>
          <w:p w14:paraId="16167720" w14:textId="77777777" w:rsidR="00412838" w:rsidRPr="00EE6DD0" w:rsidRDefault="00412838" w:rsidP="00B000AB">
            <w:pPr>
              <w:keepNext/>
              <w:spacing w:after="0"/>
              <w:rPr>
                <w:color w:val="000000"/>
                <w:sz w:val="20"/>
                <w:szCs w:val="20"/>
              </w:rPr>
            </w:pPr>
            <w:r>
              <w:rPr>
                <w:rFonts w:cs="Calibri"/>
                <w:color w:val="000000"/>
                <w:sz w:val="20"/>
                <w:szCs w:val="20"/>
              </w:rPr>
              <w:t>E14</w:t>
            </w:r>
          </w:p>
        </w:tc>
        <w:tc>
          <w:tcPr>
            <w:tcW w:w="1038" w:type="dxa"/>
            <w:tcBorders>
              <w:left w:val="nil"/>
              <w:right w:val="nil"/>
            </w:tcBorders>
            <w:shd w:val="clear" w:color="auto" w:fill="auto"/>
            <w:noWrap/>
            <w:vAlign w:val="bottom"/>
          </w:tcPr>
          <w:p w14:paraId="76E4B8D3" w14:textId="77777777" w:rsidR="00412838" w:rsidRPr="00EE6DD0" w:rsidRDefault="00412838" w:rsidP="00B000AB">
            <w:pPr>
              <w:keepNext/>
              <w:spacing w:after="0"/>
              <w:jc w:val="right"/>
              <w:rPr>
                <w:color w:val="000000"/>
                <w:sz w:val="20"/>
                <w:szCs w:val="20"/>
              </w:rPr>
            </w:pPr>
            <w:r>
              <w:rPr>
                <w:rFonts w:cs="Calibri"/>
                <w:color w:val="000000"/>
                <w:sz w:val="20"/>
                <w:szCs w:val="20"/>
              </w:rPr>
              <w:t>0:00:19</w:t>
            </w:r>
          </w:p>
        </w:tc>
        <w:tc>
          <w:tcPr>
            <w:tcW w:w="1039" w:type="dxa"/>
            <w:tcBorders>
              <w:left w:val="nil"/>
              <w:right w:val="nil"/>
            </w:tcBorders>
            <w:shd w:val="clear" w:color="auto" w:fill="auto"/>
            <w:noWrap/>
            <w:vAlign w:val="bottom"/>
          </w:tcPr>
          <w:p w14:paraId="3F936B51" w14:textId="77777777" w:rsidR="00412838" w:rsidRPr="00EE6DD0" w:rsidRDefault="00412838" w:rsidP="00B000AB">
            <w:pPr>
              <w:keepNext/>
              <w:spacing w:after="0"/>
              <w:jc w:val="right"/>
              <w:rPr>
                <w:color w:val="000000"/>
                <w:sz w:val="20"/>
                <w:szCs w:val="20"/>
              </w:rPr>
            </w:pPr>
            <w:r>
              <w:rPr>
                <w:rFonts w:cs="Calibri"/>
                <w:color w:val="000000"/>
                <w:sz w:val="20"/>
                <w:szCs w:val="20"/>
              </w:rPr>
              <w:t>0:00:35</w:t>
            </w:r>
          </w:p>
        </w:tc>
        <w:tc>
          <w:tcPr>
            <w:tcW w:w="1038" w:type="dxa"/>
            <w:tcBorders>
              <w:left w:val="nil"/>
              <w:right w:val="nil"/>
            </w:tcBorders>
            <w:shd w:val="clear" w:color="auto" w:fill="auto"/>
            <w:noWrap/>
            <w:vAlign w:val="bottom"/>
          </w:tcPr>
          <w:p w14:paraId="1588D539" w14:textId="77777777" w:rsidR="00412838" w:rsidRPr="00EE6DD0" w:rsidRDefault="00412838" w:rsidP="00B000AB">
            <w:pPr>
              <w:keepNext/>
              <w:spacing w:after="0"/>
              <w:jc w:val="right"/>
              <w:rPr>
                <w:color w:val="000000"/>
                <w:sz w:val="20"/>
                <w:szCs w:val="20"/>
              </w:rPr>
            </w:pPr>
            <w:r>
              <w:rPr>
                <w:rFonts w:cs="Calibri"/>
                <w:color w:val="000000"/>
                <w:sz w:val="20"/>
                <w:szCs w:val="20"/>
              </w:rPr>
              <w:t>0:01:14</w:t>
            </w:r>
          </w:p>
        </w:tc>
        <w:tc>
          <w:tcPr>
            <w:tcW w:w="1039" w:type="dxa"/>
            <w:tcBorders>
              <w:left w:val="nil"/>
              <w:right w:val="nil"/>
            </w:tcBorders>
            <w:shd w:val="clear" w:color="auto" w:fill="auto"/>
            <w:noWrap/>
            <w:vAlign w:val="bottom"/>
          </w:tcPr>
          <w:p w14:paraId="3D68BA88" w14:textId="77777777" w:rsidR="00412838" w:rsidRPr="00EE6DD0" w:rsidRDefault="00412838" w:rsidP="00B000AB">
            <w:pPr>
              <w:keepNext/>
              <w:spacing w:after="0"/>
              <w:jc w:val="right"/>
              <w:rPr>
                <w:color w:val="000000"/>
                <w:sz w:val="20"/>
                <w:szCs w:val="20"/>
              </w:rPr>
            </w:pPr>
            <w:r>
              <w:rPr>
                <w:rFonts w:cs="Calibri"/>
                <w:color w:val="000000"/>
                <w:sz w:val="20"/>
                <w:szCs w:val="20"/>
              </w:rPr>
              <w:t>0:01:52</w:t>
            </w:r>
          </w:p>
        </w:tc>
        <w:tc>
          <w:tcPr>
            <w:tcW w:w="1038" w:type="dxa"/>
            <w:tcBorders>
              <w:left w:val="nil"/>
              <w:right w:val="nil"/>
            </w:tcBorders>
            <w:shd w:val="clear" w:color="auto" w:fill="auto"/>
            <w:noWrap/>
            <w:vAlign w:val="bottom"/>
          </w:tcPr>
          <w:p w14:paraId="75C8D08A" w14:textId="77777777" w:rsidR="00412838" w:rsidRPr="00EE6DD0" w:rsidRDefault="00412838" w:rsidP="00B000AB">
            <w:pPr>
              <w:keepNext/>
              <w:spacing w:after="0"/>
              <w:jc w:val="right"/>
              <w:rPr>
                <w:color w:val="000000"/>
                <w:sz w:val="20"/>
                <w:szCs w:val="20"/>
              </w:rPr>
            </w:pPr>
            <w:r>
              <w:rPr>
                <w:rFonts w:cs="Calibri"/>
                <w:color w:val="000000"/>
                <w:sz w:val="20"/>
                <w:szCs w:val="20"/>
              </w:rPr>
              <w:t>0:04:54</w:t>
            </w:r>
          </w:p>
        </w:tc>
        <w:tc>
          <w:tcPr>
            <w:tcW w:w="1039" w:type="dxa"/>
            <w:tcBorders>
              <w:left w:val="nil"/>
              <w:right w:val="nil"/>
            </w:tcBorders>
            <w:shd w:val="clear" w:color="auto" w:fill="auto"/>
            <w:noWrap/>
            <w:vAlign w:val="bottom"/>
          </w:tcPr>
          <w:p w14:paraId="33F535DF" w14:textId="77777777" w:rsidR="00412838" w:rsidRPr="00EE6DD0" w:rsidRDefault="00412838" w:rsidP="00B000AB">
            <w:pPr>
              <w:keepNext/>
              <w:spacing w:after="0"/>
              <w:jc w:val="right"/>
              <w:rPr>
                <w:color w:val="000000"/>
                <w:sz w:val="20"/>
                <w:szCs w:val="20"/>
              </w:rPr>
            </w:pPr>
            <w:r>
              <w:rPr>
                <w:rFonts w:cs="Calibri"/>
                <w:color w:val="000000"/>
                <w:sz w:val="20"/>
                <w:szCs w:val="20"/>
              </w:rPr>
              <w:t>0:06:55</w:t>
            </w:r>
          </w:p>
        </w:tc>
        <w:tc>
          <w:tcPr>
            <w:tcW w:w="1038" w:type="dxa"/>
            <w:tcBorders>
              <w:left w:val="nil"/>
              <w:right w:val="nil"/>
            </w:tcBorders>
            <w:shd w:val="clear" w:color="auto" w:fill="auto"/>
            <w:noWrap/>
            <w:vAlign w:val="bottom"/>
          </w:tcPr>
          <w:p w14:paraId="612069AD" w14:textId="77777777" w:rsidR="00412838" w:rsidRPr="00EE6DD0" w:rsidRDefault="00412838" w:rsidP="00B000AB">
            <w:pPr>
              <w:keepNext/>
              <w:spacing w:after="0"/>
              <w:jc w:val="right"/>
              <w:rPr>
                <w:color w:val="000000"/>
                <w:sz w:val="20"/>
                <w:szCs w:val="20"/>
              </w:rPr>
            </w:pPr>
            <w:r>
              <w:rPr>
                <w:rFonts w:cs="Calibri"/>
                <w:color w:val="000000"/>
                <w:sz w:val="20"/>
                <w:szCs w:val="20"/>
              </w:rPr>
              <w:t>0:06:13</w:t>
            </w:r>
          </w:p>
        </w:tc>
        <w:tc>
          <w:tcPr>
            <w:tcW w:w="1039" w:type="dxa"/>
            <w:tcBorders>
              <w:left w:val="nil"/>
            </w:tcBorders>
            <w:shd w:val="clear" w:color="auto" w:fill="auto"/>
            <w:noWrap/>
            <w:vAlign w:val="bottom"/>
          </w:tcPr>
          <w:p w14:paraId="3382FE7F" w14:textId="77777777" w:rsidR="00412838" w:rsidRPr="00EE6DD0" w:rsidRDefault="00412838" w:rsidP="00B000AB">
            <w:pPr>
              <w:keepNext/>
              <w:spacing w:after="0"/>
              <w:jc w:val="right"/>
              <w:rPr>
                <w:color w:val="000000"/>
                <w:sz w:val="20"/>
                <w:szCs w:val="20"/>
              </w:rPr>
            </w:pPr>
            <w:r>
              <w:rPr>
                <w:rFonts w:cs="Calibri"/>
                <w:color w:val="000000"/>
                <w:sz w:val="20"/>
                <w:szCs w:val="20"/>
              </w:rPr>
              <w:t>0:08:45</w:t>
            </w:r>
          </w:p>
        </w:tc>
      </w:tr>
      <w:tr w:rsidR="00412838" w:rsidRPr="00030259" w14:paraId="0B197E5F" w14:textId="77777777" w:rsidTr="00B000AB">
        <w:tc>
          <w:tcPr>
            <w:tcW w:w="1160" w:type="dxa"/>
            <w:tcBorders>
              <w:bottom w:val="single" w:sz="4" w:space="0" w:color="auto"/>
              <w:right w:val="nil"/>
            </w:tcBorders>
            <w:shd w:val="clear" w:color="auto" w:fill="auto"/>
            <w:noWrap/>
            <w:vAlign w:val="bottom"/>
            <w:hideMark/>
          </w:tcPr>
          <w:p w14:paraId="56FA5C9E" w14:textId="77777777" w:rsidR="00412838" w:rsidRPr="00030259" w:rsidRDefault="00412838" w:rsidP="00B000AB">
            <w:pPr>
              <w:keepNext/>
              <w:spacing w:after="0"/>
              <w:rPr>
                <w:b/>
                <w:color w:val="000000"/>
                <w:sz w:val="20"/>
                <w:szCs w:val="20"/>
              </w:rPr>
            </w:pPr>
            <w:r w:rsidRPr="00030259">
              <w:rPr>
                <w:rFonts w:cs="Calibri"/>
                <w:b/>
                <w:color w:val="000000"/>
                <w:sz w:val="20"/>
                <w:szCs w:val="20"/>
              </w:rPr>
              <w:t>Grand Total</w:t>
            </w:r>
          </w:p>
        </w:tc>
        <w:tc>
          <w:tcPr>
            <w:tcW w:w="1038" w:type="dxa"/>
            <w:tcBorders>
              <w:left w:val="nil"/>
              <w:bottom w:val="single" w:sz="4" w:space="0" w:color="auto"/>
              <w:right w:val="nil"/>
            </w:tcBorders>
            <w:shd w:val="clear" w:color="auto" w:fill="auto"/>
            <w:noWrap/>
            <w:vAlign w:val="bottom"/>
            <w:hideMark/>
          </w:tcPr>
          <w:p w14:paraId="5DBFF8EE"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0:00:19</w:t>
            </w:r>
          </w:p>
        </w:tc>
        <w:tc>
          <w:tcPr>
            <w:tcW w:w="1039" w:type="dxa"/>
            <w:tcBorders>
              <w:left w:val="nil"/>
              <w:bottom w:val="single" w:sz="4" w:space="0" w:color="auto"/>
              <w:right w:val="nil"/>
            </w:tcBorders>
            <w:shd w:val="clear" w:color="auto" w:fill="auto"/>
            <w:noWrap/>
            <w:vAlign w:val="bottom"/>
            <w:hideMark/>
          </w:tcPr>
          <w:p w14:paraId="28BDB301"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0:00:34</w:t>
            </w:r>
          </w:p>
        </w:tc>
        <w:tc>
          <w:tcPr>
            <w:tcW w:w="1038" w:type="dxa"/>
            <w:tcBorders>
              <w:left w:val="nil"/>
              <w:bottom w:val="single" w:sz="4" w:space="0" w:color="auto"/>
              <w:right w:val="nil"/>
            </w:tcBorders>
            <w:shd w:val="clear" w:color="auto" w:fill="auto"/>
            <w:noWrap/>
            <w:vAlign w:val="bottom"/>
            <w:hideMark/>
          </w:tcPr>
          <w:p w14:paraId="10890076"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0:01:10</w:t>
            </w:r>
          </w:p>
        </w:tc>
        <w:tc>
          <w:tcPr>
            <w:tcW w:w="1039" w:type="dxa"/>
            <w:tcBorders>
              <w:left w:val="nil"/>
              <w:bottom w:val="single" w:sz="4" w:space="0" w:color="auto"/>
              <w:right w:val="nil"/>
            </w:tcBorders>
            <w:shd w:val="clear" w:color="auto" w:fill="auto"/>
            <w:noWrap/>
            <w:vAlign w:val="bottom"/>
            <w:hideMark/>
          </w:tcPr>
          <w:p w14:paraId="72E37333"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0:01:53</w:t>
            </w:r>
          </w:p>
        </w:tc>
        <w:tc>
          <w:tcPr>
            <w:tcW w:w="1038" w:type="dxa"/>
            <w:tcBorders>
              <w:left w:val="nil"/>
              <w:bottom w:val="single" w:sz="4" w:space="0" w:color="auto"/>
              <w:right w:val="nil"/>
            </w:tcBorders>
            <w:shd w:val="clear" w:color="auto" w:fill="auto"/>
            <w:noWrap/>
            <w:vAlign w:val="bottom"/>
            <w:hideMark/>
          </w:tcPr>
          <w:p w14:paraId="1AC75E8B"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0:03:55</w:t>
            </w:r>
          </w:p>
        </w:tc>
        <w:tc>
          <w:tcPr>
            <w:tcW w:w="1039" w:type="dxa"/>
            <w:tcBorders>
              <w:left w:val="nil"/>
              <w:bottom w:val="single" w:sz="4" w:space="0" w:color="auto"/>
              <w:right w:val="nil"/>
            </w:tcBorders>
            <w:shd w:val="clear" w:color="auto" w:fill="auto"/>
            <w:noWrap/>
            <w:vAlign w:val="bottom"/>
            <w:hideMark/>
          </w:tcPr>
          <w:p w14:paraId="6D82CD70"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0:05:56</w:t>
            </w:r>
          </w:p>
        </w:tc>
        <w:tc>
          <w:tcPr>
            <w:tcW w:w="1038" w:type="dxa"/>
            <w:tcBorders>
              <w:left w:val="nil"/>
              <w:bottom w:val="single" w:sz="4" w:space="0" w:color="auto"/>
              <w:right w:val="nil"/>
            </w:tcBorders>
            <w:shd w:val="clear" w:color="auto" w:fill="auto"/>
            <w:noWrap/>
            <w:vAlign w:val="bottom"/>
            <w:hideMark/>
          </w:tcPr>
          <w:p w14:paraId="4E1044D0"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0:05:12</w:t>
            </w:r>
          </w:p>
        </w:tc>
        <w:tc>
          <w:tcPr>
            <w:tcW w:w="1039" w:type="dxa"/>
            <w:tcBorders>
              <w:left w:val="nil"/>
              <w:bottom w:val="single" w:sz="4" w:space="0" w:color="auto"/>
            </w:tcBorders>
            <w:shd w:val="clear" w:color="auto" w:fill="auto"/>
            <w:noWrap/>
            <w:vAlign w:val="bottom"/>
            <w:hideMark/>
          </w:tcPr>
          <w:p w14:paraId="612CB49B"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0:07:41</w:t>
            </w:r>
          </w:p>
        </w:tc>
      </w:tr>
      <w:tr w:rsidR="00412838" w:rsidRPr="0093438A" w14:paraId="7DB645A2" w14:textId="77777777" w:rsidTr="00B000AB">
        <w:tc>
          <w:tcPr>
            <w:tcW w:w="9468" w:type="dxa"/>
            <w:gridSpan w:val="9"/>
            <w:tcBorders>
              <w:bottom w:val="nil"/>
            </w:tcBorders>
            <w:shd w:val="clear" w:color="auto" w:fill="auto"/>
            <w:noWrap/>
            <w:vAlign w:val="bottom"/>
          </w:tcPr>
          <w:p w14:paraId="6C11B0BD" w14:textId="77777777" w:rsidR="00412838" w:rsidRPr="00F14230" w:rsidRDefault="00412838" w:rsidP="00B000AB">
            <w:pPr>
              <w:spacing w:after="0"/>
              <w:jc w:val="left"/>
              <w:rPr>
                <w:b/>
                <w:i/>
                <w:color w:val="000000"/>
                <w:sz w:val="20"/>
                <w:szCs w:val="20"/>
              </w:rPr>
            </w:pPr>
            <w:r w:rsidRPr="00F14230">
              <w:rPr>
                <w:rFonts w:eastAsia="Times New Roman"/>
                <w:i/>
                <w:iCs/>
                <w:color w:val="000000"/>
                <w:sz w:val="20"/>
              </w:rPr>
              <w:t xml:space="preserve">Source: City of Stockton Fire Department, </w:t>
            </w:r>
            <w:r>
              <w:rPr>
                <w:rFonts w:eastAsia="Times New Roman"/>
                <w:i/>
                <w:iCs/>
                <w:color w:val="000000"/>
                <w:sz w:val="20"/>
              </w:rPr>
              <w:t>August 2018</w:t>
            </w:r>
            <w:r w:rsidRPr="00F14230">
              <w:rPr>
                <w:rFonts w:eastAsia="Times New Roman"/>
                <w:i/>
                <w:iCs/>
                <w:color w:val="000000"/>
                <w:sz w:val="20"/>
              </w:rPr>
              <w:t>.</w:t>
            </w:r>
          </w:p>
        </w:tc>
      </w:tr>
    </w:tbl>
    <w:p w14:paraId="549A452C" w14:textId="77777777" w:rsidR="00412838" w:rsidRDefault="00412838" w:rsidP="00412838"/>
    <w:tbl>
      <w:tblPr>
        <w:tblW w:w="9468" w:type="dxa"/>
        <w:tblInd w:w="-1440" w:type="dxa"/>
        <w:tblBorders>
          <w:top w:val="single" w:sz="4" w:space="0" w:color="auto"/>
          <w:bottom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1160"/>
        <w:gridCol w:w="1038"/>
        <w:gridCol w:w="1039"/>
        <w:gridCol w:w="1038"/>
        <w:gridCol w:w="1039"/>
        <w:gridCol w:w="1038"/>
        <w:gridCol w:w="1039"/>
        <w:gridCol w:w="1038"/>
        <w:gridCol w:w="1039"/>
      </w:tblGrid>
      <w:tr w:rsidR="00412838" w:rsidRPr="00EE6DD0" w14:paraId="7CAD5AAA" w14:textId="77777777" w:rsidTr="00B000AB">
        <w:tc>
          <w:tcPr>
            <w:tcW w:w="9468" w:type="dxa"/>
            <w:gridSpan w:val="9"/>
            <w:tcBorders>
              <w:top w:val="nil"/>
              <w:bottom w:val="single" w:sz="4" w:space="0" w:color="auto"/>
            </w:tcBorders>
            <w:shd w:val="clear" w:color="auto" w:fill="auto"/>
            <w:noWrap/>
            <w:vAlign w:val="bottom"/>
          </w:tcPr>
          <w:p w14:paraId="3D5C836C" w14:textId="042E0736" w:rsidR="00412838" w:rsidRDefault="00412838" w:rsidP="00B000AB">
            <w:pPr>
              <w:pStyle w:val="TABLENUMBER0"/>
              <w:keepNext/>
              <w:rPr>
                <w:rFonts w:eastAsia="Times New Roman"/>
                <w:color w:val="000000"/>
                <w:sz w:val="20"/>
              </w:rPr>
            </w:pPr>
            <w:bookmarkStart w:id="195" w:name="_Ref472496954"/>
            <w:bookmarkStart w:id="196" w:name="_Toc22220556"/>
            <w:bookmarkStart w:id="197" w:name="_Toc45611341"/>
            <w:r w:rsidRPr="00EE6DD0">
              <w:t xml:space="preserve">Table </w:t>
            </w:r>
            <w:fldSimple w:instr=" STYLEREF 1 \s ">
              <w:r w:rsidR="004C6BC5">
                <w:rPr>
                  <w:noProof/>
                </w:rPr>
                <w:t>5</w:t>
              </w:r>
            </w:fldSimple>
            <w:r w:rsidR="00A26C9E">
              <w:noBreakHyphen/>
            </w:r>
            <w:fldSimple w:instr=" SEQ Table \* ARABIC \s 1 ">
              <w:r w:rsidR="004C6BC5">
                <w:rPr>
                  <w:noProof/>
                </w:rPr>
                <w:t>11</w:t>
              </w:r>
            </w:fldSimple>
            <w:bookmarkEnd w:id="195"/>
            <w:r w:rsidRPr="00EE6DD0">
              <w:t>:</w:t>
            </w:r>
            <w:r w:rsidRPr="00EE6DD0">
              <w:tab/>
            </w:r>
            <w:r>
              <w:rPr>
                <w:rFonts w:eastAsia="Times New Roman"/>
                <w:color w:val="000000"/>
                <w:sz w:val="20"/>
              </w:rPr>
              <w:t>Response Times: Vehicle Accident Calls by Engine Unit</w:t>
            </w:r>
            <w:bookmarkEnd w:id="196"/>
            <w:bookmarkEnd w:id="197"/>
          </w:p>
          <w:p w14:paraId="212AA94B" w14:textId="77777777" w:rsidR="00412838" w:rsidRPr="00EE6DD0" w:rsidRDefault="00412838" w:rsidP="00B000AB">
            <w:pPr>
              <w:pStyle w:val="TableSubNumber"/>
            </w:pPr>
            <w:r>
              <w:t>July 2015 through June 2016</w:t>
            </w:r>
          </w:p>
        </w:tc>
      </w:tr>
      <w:tr w:rsidR="00412838" w:rsidRPr="00EE6DD0" w14:paraId="5EDD4181" w14:textId="77777777" w:rsidTr="00B000AB">
        <w:tc>
          <w:tcPr>
            <w:tcW w:w="1160" w:type="dxa"/>
            <w:vMerge w:val="restart"/>
            <w:tcBorders>
              <w:right w:val="nil"/>
            </w:tcBorders>
            <w:shd w:val="clear" w:color="auto" w:fill="auto"/>
            <w:noWrap/>
            <w:vAlign w:val="bottom"/>
            <w:hideMark/>
          </w:tcPr>
          <w:p w14:paraId="217C2358" w14:textId="77777777" w:rsidR="00412838" w:rsidRPr="00EE6DD0" w:rsidRDefault="00412838" w:rsidP="00B000AB">
            <w:pPr>
              <w:keepNext/>
              <w:spacing w:after="0"/>
              <w:rPr>
                <w:rFonts w:eastAsia="Times New Roman"/>
                <w:b/>
                <w:sz w:val="20"/>
                <w:szCs w:val="24"/>
              </w:rPr>
            </w:pPr>
            <w:r>
              <w:rPr>
                <w:rFonts w:eastAsia="Times New Roman"/>
                <w:b/>
                <w:color w:val="000000"/>
                <w:sz w:val="20"/>
              </w:rPr>
              <w:t>Engine #</w:t>
            </w:r>
          </w:p>
        </w:tc>
        <w:tc>
          <w:tcPr>
            <w:tcW w:w="2077" w:type="dxa"/>
            <w:gridSpan w:val="2"/>
            <w:tcBorders>
              <w:left w:val="nil"/>
              <w:right w:val="nil"/>
            </w:tcBorders>
            <w:shd w:val="clear" w:color="auto" w:fill="auto"/>
            <w:noWrap/>
            <w:vAlign w:val="bottom"/>
            <w:hideMark/>
          </w:tcPr>
          <w:p w14:paraId="3264BCEA"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Received to Dispatch</w:t>
            </w:r>
          </w:p>
        </w:tc>
        <w:tc>
          <w:tcPr>
            <w:tcW w:w="2077" w:type="dxa"/>
            <w:gridSpan w:val="2"/>
            <w:tcBorders>
              <w:left w:val="nil"/>
              <w:right w:val="nil"/>
            </w:tcBorders>
            <w:shd w:val="clear" w:color="auto" w:fill="auto"/>
            <w:noWrap/>
            <w:vAlign w:val="bottom"/>
            <w:hideMark/>
          </w:tcPr>
          <w:p w14:paraId="5DB01D98"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Turn out Time</w:t>
            </w:r>
          </w:p>
        </w:tc>
        <w:tc>
          <w:tcPr>
            <w:tcW w:w="2077" w:type="dxa"/>
            <w:gridSpan w:val="2"/>
            <w:tcBorders>
              <w:left w:val="nil"/>
              <w:right w:val="nil"/>
            </w:tcBorders>
            <w:shd w:val="clear" w:color="auto" w:fill="auto"/>
            <w:noWrap/>
            <w:vAlign w:val="bottom"/>
            <w:hideMark/>
          </w:tcPr>
          <w:p w14:paraId="486C4016"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Travel Time</w:t>
            </w:r>
          </w:p>
        </w:tc>
        <w:tc>
          <w:tcPr>
            <w:tcW w:w="2077" w:type="dxa"/>
            <w:gridSpan w:val="2"/>
            <w:tcBorders>
              <w:left w:val="nil"/>
            </w:tcBorders>
            <w:shd w:val="clear" w:color="auto" w:fill="auto"/>
            <w:noWrap/>
            <w:vAlign w:val="bottom"/>
            <w:hideMark/>
          </w:tcPr>
          <w:p w14:paraId="7BE36D19"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Total Time to Arrival</w:t>
            </w:r>
          </w:p>
        </w:tc>
      </w:tr>
      <w:tr w:rsidR="00412838" w:rsidRPr="00EE6DD0" w14:paraId="7FBA5046" w14:textId="77777777" w:rsidTr="00B000AB">
        <w:tc>
          <w:tcPr>
            <w:tcW w:w="1160" w:type="dxa"/>
            <w:vMerge/>
            <w:tcBorders>
              <w:right w:val="nil"/>
            </w:tcBorders>
            <w:shd w:val="clear" w:color="auto" w:fill="auto"/>
            <w:noWrap/>
            <w:vAlign w:val="bottom"/>
            <w:hideMark/>
          </w:tcPr>
          <w:p w14:paraId="6926E194" w14:textId="77777777" w:rsidR="00412838" w:rsidRPr="00EE6DD0" w:rsidRDefault="00412838" w:rsidP="00B000AB">
            <w:pPr>
              <w:keepNext/>
              <w:spacing w:after="0"/>
              <w:rPr>
                <w:rFonts w:eastAsia="Times New Roman"/>
                <w:b/>
                <w:color w:val="000000"/>
                <w:sz w:val="20"/>
              </w:rPr>
            </w:pPr>
          </w:p>
        </w:tc>
        <w:tc>
          <w:tcPr>
            <w:tcW w:w="1038" w:type="dxa"/>
            <w:tcBorders>
              <w:left w:val="nil"/>
              <w:right w:val="nil"/>
            </w:tcBorders>
            <w:shd w:val="clear" w:color="auto" w:fill="auto"/>
            <w:vAlign w:val="bottom"/>
            <w:hideMark/>
          </w:tcPr>
          <w:p w14:paraId="13A8E44D"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right w:val="nil"/>
            </w:tcBorders>
            <w:shd w:val="clear" w:color="auto" w:fill="auto"/>
            <w:vAlign w:val="bottom"/>
            <w:hideMark/>
          </w:tcPr>
          <w:p w14:paraId="514B2946"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90th Percentile</w:t>
            </w:r>
          </w:p>
        </w:tc>
        <w:tc>
          <w:tcPr>
            <w:tcW w:w="1038" w:type="dxa"/>
            <w:tcBorders>
              <w:left w:val="nil"/>
              <w:right w:val="nil"/>
            </w:tcBorders>
            <w:shd w:val="clear" w:color="auto" w:fill="auto"/>
            <w:vAlign w:val="bottom"/>
            <w:hideMark/>
          </w:tcPr>
          <w:p w14:paraId="4B7B5153"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right w:val="nil"/>
            </w:tcBorders>
            <w:shd w:val="clear" w:color="auto" w:fill="auto"/>
            <w:vAlign w:val="bottom"/>
            <w:hideMark/>
          </w:tcPr>
          <w:p w14:paraId="54EBB066"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90th Percentile</w:t>
            </w:r>
          </w:p>
        </w:tc>
        <w:tc>
          <w:tcPr>
            <w:tcW w:w="1038" w:type="dxa"/>
            <w:tcBorders>
              <w:left w:val="nil"/>
              <w:right w:val="nil"/>
            </w:tcBorders>
            <w:shd w:val="clear" w:color="auto" w:fill="auto"/>
            <w:vAlign w:val="bottom"/>
            <w:hideMark/>
          </w:tcPr>
          <w:p w14:paraId="70DB0B53"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right w:val="nil"/>
            </w:tcBorders>
            <w:shd w:val="clear" w:color="auto" w:fill="auto"/>
            <w:vAlign w:val="bottom"/>
            <w:hideMark/>
          </w:tcPr>
          <w:p w14:paraId="1E4E59ED"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90th Percentile</w:t>
            </w:r>
          </w:p>
        </w:tc>
        <w:tc>
          <w:tcPr>
            <w:tcW w:w="1038" w:type="dxa"/>
            <w:tcBorders>
              <w:left w:val="nil"/>
              <w:right w:val="nil"/>
            </w:tcBorders>
            <w:shd w:val="clear" w:color="auto" w:fill="auto"/>
            <w:vAlign w:val="bottom"/>
            <w:hideMark/>
          </w:tcPr>
          <w:p w14:paraId="3EDCACCB"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Average</w:t>
            </w:r>
          </w:p>
        </w:tc>
        <w:tc>
          <w:tcPr>
            <w:tcW w:w="1039" w:type="dxa"/>
            <w:tcBorders>
              <w:left w:val="nil"/>
            </w:tcBorders>
            <w:shd w:val="clear" w:color="auto" w:fill="auto"/>
            <w:vAlign w:val="bottom"/>
            <w:hideMark/>
          </w:tcPr>
          <w:p w14:paraId="32DDBD77" w14:textId="77777777" w:rsidR="00412838" w:rsidRPr="00EE6DD0" w:rsidRDefault="00412838" w:rsidP="00B000AB">
            <w:pPr>
              <w:keepNext/>
              <w:spacing w:after="0"/>
              <w:jc w:val="center"/>
              <w:rPr>
                <w:rFonts w:eastAsia="Times New Roman"/>
                <w:b/>
                <w:color w:val="000000"/>
                <w:sz w:val="20"/>
              </w:rPr>
            </w:pPr>
            <w:r w:rsidRPr="00EE6DD0">
              <w:rPr>
                <w:rFonts w:eastAsia="Times New Roman"/>
                <w:b/>
                <w:color w:val="000000"/>
                <w:sz w:val="20"/>
              </w:rPr>
              <w:t>90th Percentile</w:t>
            </w:r>
          </w:p>
        </w:tc>
      </w:tr>
      <w:tr w:rsidR="00412838" w:rsidRPr="00EE6DD0" w14:paraId="19B9693A" w14:textId="77777777" w:rsidTr="00B000AB">
        <w:tc>
          <w:tcPr>
            <w:tcW w:w="1160" w:type="dxa"/>
            <w:tcBorders>
              <w:right w:val="nil"/>
            </w:tcBorders>
            <w:shd w:val="clear" w:color="auto" w:fill="auto"/>
            <w:noWrap/>
            <w:vAlign w:val="bottom"/>
            <w:hideMark/>
          </w:tcPr>
          <w:p w14:paraId="29A689AA" w14:textId="77777777" w:rsidR="00412838" w:rsidRPr="00EE6DD0" w:rsidRDefault="00412838" w:rsidP="00B000AB">
            <w:pPr>
              <w:keepNext/>
              <w:spacing w:after="0"/>
              <w:rPr>
                <w:color w:val="000000"/>
                <w:sz w:val="20"/>
                <w:szCs w:val="20"/>
              </w:rPr>
            </w:pPr>
            <w:r>
              <w:rPr>
                <w:rFonts w:cs="Calibri"/>
                <w:color w:val="000000"/>
                <w:sz w:val="20"/>
                <w:szCs w:val="20"/>
              </w:rPr>
              <w:t>E2</w:t>
            </w:r>
          </w:p>
        </w:tc>
        <w:tc>
          <w:tcPr>
            <w:tcW w:w="1038" w:type="dxa"/>
            <w:tcBorders>
              <w:left w:val="nil"/>
              <w:right w:val="nil"/>
            </w:tcBorders>
            <w:shd w:val="clear" w:color="auto" w:fill="auto"/>
            <w:noWrap/>
            <w:vAlign w:val="bottom"/>
            <w:hideMark/>
          </w:tcPr>
          <w:p w14:paraId="74FBF886" w14:textId="77777777" w:rsidR="00412838" w:rsidRPr="00EE6DD0" w:rsidRDefault="00412838" w:rsidP="00B000AB">
            <w:pPr>
              <w:keepNext/>
              <w:spacing w:after="0"/>
              <w:jc w:val="right"/>
              <w:rPr>
                <w:color w:val="000000"/>
                <w:sz w:val="20"/>
                <w:szCs w:val="20"/>
              </w:rPr>
            </w:pPr>
            <w:r>
              <w:rPr>
                <w:rFonts w:cs="Calibri"/>
                <w:color w:val="000000"/>
                <w:sz w:val="20"/>
                <w:szCs w:val="20"/>
              </w:rPr>
              <w:t>0:00:34</w:t>
            </w:r>
          </w:p>
        </w:tc>
        <w:tc>
          <w:tcPr>
            <w:tcW w:w="1039" w:type="dxa"/>
            <w:tcBorders>
              <w:left w:val="nil"/>
              <w:right w:val="nil"/>
            </w:tcBorders>
            <w:shd w:val="clear" w:color="auto" w:fill="auto"/>
            <w:noWrap/>
            <w:vAlign w:val="bottom"/>
            <w:hideMark/>
          </w:tcPr>
          <w:p w14:paraId="017A2E9C" w14:textId="77777777" w:rsidR="00412838" w:rsidRPr="00EE6DD0" w:rsidRDefault="00412838" w:rsidP="00B000AB">
            <w:pPr>
              <w:keepNext/>
              <w:spacing w:after="0"/>
              <w:jc w:val="right"/>
              <w:rPr>
                <w:color w:val="000000"/>
                <w:sz w:val="20"/>
                <w:szCs w:val="20"/>
              </w:rPr>
            </w:pPr>
            <w:r>
              <w:rPr>
                <w:rFonts w:cs="Calibri"/>
                <w:color w:val="000000"/>
                <w:sz w:val="20"/>
                <w:szCs w:val="20"/>
              </w:rPr>
              <w:t>0:01:02</w:t>
            </w:r>
          </w:p>
        </w:tc>
        <w:tc>
          <w:tcPr>
            <w:tcW w:w="1038" w:type="dxa"/>
            <w:tcBorders>
              <w:left w:val="nil"/>
              <w:right w:val="nil"/>
            </w:tcBorders>
            <w:shd w:val="clear" w:color="auto" w:fill="auto"/>
            <w:noWrap/>
            <w:vAlign w:val="bottom"/>
            <w:hideMark/>
          </w:tcPr>
          <w:p w14:paraId="475AC8F3" w14:textId="77777777" w:rsidR="00412838" w:rsidRPr="00EE6DD0" w:rsidRDefault="00412838" w:rsidP="00B000AB">
            <w:pPr>
              <w:keepNext/>
              <w:spacing w:after="0"/>
              <w:jc w:val="right"/>
              <w:rPr>
                <w:color w:val="000000"/>
                <w:sz w:val="20"/>
                <w:szCs w:val="20"/>
              </w:rPr>
            </w:pPr>
            <w:r>
              <w:rPr>
                <w:rFonts w:cs="Calibri"/>
                <w:color w:val="000000"/>
                <w:sz w:val="20"/>
                <w:szCs w:val="20"/>
              </w:rPr>
              <w:t>0:01:02</w:t>
            </w:r>
          </w:p>
        </w:tc>
        <w:tc>
          <w:tcPr>
            <w:tcW w:w="1039" w:type="dxa"/>
            <w:tcBorders>
              <w:left w:val="nil"/>
              <w:right w:val="nil"/>
            </w:tcBorders>
            <w:shd w:val="clear" w:color="auto" w:fill="auto"/>
            <w:noWrap/>
            <w:vAlign w:val="bottom"/>
            <w:hideMark/>
          </w:tcPr>
          <w:p w14:paraId="00DBE78D" w14:textId="77777777" w:rsidR="00412838" w:rsidRPr="00EE6DD0" w:rsidRDefault="00412838" w:rsidP="00B000AB">
            <w:pPr>
              <w:keepNext/>
              <w:spacing w:after="0"/>
              <w:jc w:val="right"/>
              <w:rPr>
                <w:color w:val="000000"/>
                <w:sz w:val="20"/>
                <w:szCs w:val="20"/>
              </w:rPr>
            </w:pPr>
            <w:r>
              <w:rPr>
                <w:rFonts w:cs="Calibri"/>
                <w:color w:val="000000"/>
                <w:sz w:val="20"/>
                <w:szCs w:val="20"/>
              </w:rPr>
              <w:t>0:01:38</w:t>
            </w:r>
          </w:p>
        </w:tc>
        <w:tc>
          <w:tcPr>
            <w:tcW w:w="1038" w:type="dxa"/>
            <w:tcBorders>
              <w:left w:val="nil"/>
              <w:right w:val="nil"/>
            </w:tcBorders>
            <w:shd w:val="clear" w:color="auto" w:fill="auto"/>
            <w:noWrap/>
            <w:vAlign w:val="bottom"/>
            <w:hideMark/>
          </w:tcPr>
          <w:p w14:paraId="0F4EBFED" w14:textId="77777777" w:rsidR="00412838" w:rsidRPr="00EE6DD0" w:rsidRDefault="00412838" w:rsidP="00B000AB">
            <w:pPr>
              <w:keepNext/>
              <w:spacing w:after="0"/>
              <w:jc w:val="right"/>
              <w:rPr>
                <w:color w:val="000000"/>
                <w:sz w:val="20"/>
                <w:szCs w:val="20"/>
              </w:rPr>
            </w:pPr>
            <w:r>
              <w:rPr>
                <w:rFonts w:cs="Calibri"/>
                <w:color w:val="000000"/>
                <w:sz w:val="20"/>
                <w:szCs w:val="20"/>
              </w:rPr>
              <w:t>0:03:32</w:t>
            </w:r>
          </w:p>
        </w:tc>
        <w:tc>
          <w:tcPr>
            <w:tcW w:w="1039" w:type="dxa"/>
            <w:tcBorders>
              <w:left w:val="nil"/>
              <w:right w:val="nil"/>
            </w:tcBorders>
            <w:shd w:val="clear" w:color="auto" w:fill="auto"/>
            <w:noWrap/>
            <w:vAlign w:val="bottom"/>
            <w:hideMark/>
          </w:tcPr>
          <w:p w14:paraId="5B25A750" w14:textId="77777777" w:rsidR="00412838" w:rsidRPr="00EE6DD0" w:rsidRDefault="00412838" w:rsidP="00B000AB">
            <w:pPr>
              <w:keepNext/>
              <w:spacing w:after="0"/>
              <w:jc w:val="right"/>
              <w:rPr>
                <w:color w:val="000000"/>
                <w:sz w:val="20"/>
                <w:szCs w:val="20"/>
              </w:rPr>
            </w:pPr>
            <w:r>
              <w:rPr>
                <w:rFonts w:cs="Calibri"/>
                <w:color w:val="000000"/>
                <w:sz w:val="20"/>
                <w:szCs w:val="20"/>
              </w:rPr>
              <w:t>0:05:37</w:t>
            </w:r>
          </w:p>
        </w:tc>
        <w:tc>
          <w:tcPr>
            <w:tcW w:w="1038" w:type="dxa"/>
            <w:tcBorders>
              <w:left w:val="nil"/>
              <w:right w:val="nil"/>
            </w:tcBorders>
            <w:shd w:val="clear" w:color="auto" w:fill="auto"/>
            <w:noWrap/>
            <w:vAlign w:val="bottom"/>
            <w:hideMark/>
          </w:tcPr>
          <w:p w14:paraId="4E908097" w14:textId="77777777" w:rsidR="00412838" w:rsidRPr="00EE6DD0" w:rsidRDefault="00412838" w:rsidP="00B000AB">
            <w:pPr>
              <w:keepNext/>
              <w:spacing w:after="0"/>
              <w:jc w:val="right"/>
              <w:rPr>
                <w:color w:val="000000"/>
                <w:sz w:val="20"/>
                <w:szCs w:val="20"/>
              </w:rPr>
            </w:pPr>
            <w:r>
              <w:rPr>
                <w:rFonts w:cs="Calibri"/>
                <w:color w:val="000000"/>
                <w:sz w:val="20"/>
                <w:szCs w:val="20"/>
              </w:rPr>
              <w:t>0:04:44</w:t>
            </w:r>
          </w:p>
        </w:tc>
        <w:tc>
          <w:tcPr>
            <w:tcW w:w="1039" w:type="dxa"/>
            <w:tcBorders>
              <w:left w:val="nil"/>
            </w:tcBorders>
            <w:shd w:val="clear" w:color="auto" w:fill="auto"/>
            <w:noWrap/>
            <w:vAlign w:val="bottom"/>
            <w:hideMark/>
          </w:tcPr>
          <w:p w14:paraId="18A1FED1" w14:textId="77777777" w:rsidR="00412838" w:rsidRPr="00EE6DD0" w:rsidRDefault="00412838" w:rsidP="00B000AB">
            <w:pPr>
              <w:keepNext/>
              <w:spacing w:after="0"/>
              <w:jc w:val="right"/>
              <w:rPr>
                <w:color w:val="000000"/>
                <w:sz w:val="20"/>
                <w:szCs w:val="20"/>
              </w:rPr>
            </w:pPr>
            <w:r>
              <w:rPr>
                <w:rFonts w:cs="Calibri"/>
                <w:color w:val="000000"/>
                <w:sz w:val="20"/>
                <w:szCs w:val="20"/>
              </w:rPr>
              <w:t>0:07:30</w:t>
            </w:r>
          </w:p>
        </w:tc>
      </w:tr>
      <w:tr w:rsidR="00412838" w:rsidRPr="00EE6DD0" w14:paraId="6F420A73" w14:textId="77777777" w:rsidTr="00B000AB">
        <w:tc>
          <w:tcPr>
            <w:tcW w:w="1160" w:type="dxa"/>
            <w:tcBorders>
              <w:right w:val="nil"/>
            </w:tcBorders>
            <w:shd w:val="clear" w:color="auto" w:fill="auto"/>
            <w:noWrap/>
            <w:vAlign w:val="bottom"/>
            <w:hideMark/>
          </w:tcPr>
          <w:p w14:paraId="79068C9D" w14:textId="77777777" w:rsidR="00412838" w:rsidRPr="00EE6DD0" w:rsidRDefault="00412838" w:rsidP="00B000AB">
            <w:pPr>
              <w:keepNext/>
              <w:spacing w:after="0"/>
              <w:rPr>
                <w:color w:val="000000"/>
                <w:sz w:val="20"/>
                <w:szCs w:val="20"/>
              </w:rPr>
            </w:pPr>
            <w:r>
              <w:rPr>
                <w:rFonts w:cs="Calibri"/>
                <w:color w:val="000000"/>
                <w:sz w:val="20"/>
                <w:szCs w:val="20"/>
              </w:rPr>
              <w:t>E3</w:t>
            </w:r>
          </w:p>
        </w:tc>
        <w:tc>
          <w:tcPr>
            <w:tcW w:w="1038" w:type="dxa"/>
            <w:tcBorders>
              <w:left w:val="nil"/>
              <w:right w:val="nil"/>
            </w:tcBorders>
            <w:shd w:val="clear" w:color="auto" w:fill="auto"/>
            <w:noWrap/>
            <w:vAlign w:val="bottom"/>
            <w:hideMark/>
          </w:tcPr>
          <w:p w14:paraId="0B4D6C3B" w14:textId="77777777" w:rsidR="00412838" w:rsidRPr="00EE6DD0" w:rsidRDefault="00412838" w:rsidP="00B000AB">
            <w:pPr>
              <w:keepNext/>
              <w:spacing w:after="0"/>
              <w:jc w:val="right"/>
              <w:rPr>
                <w:color w:val="000000"/>
                <w:sz w:val="20"/>
                <w:szCs w:val="20"/>
              </w:rPr>
            </w:pPr>
            <w:r>
              <w:rPr>
                <w:rFonts w:cs="Calibri"/>
                <w:color w:val="000000"/>
                <w:sz w:val="20"/>
                <w:szCs w:val="20"/>
              </w:rPr>
              <w:t>0:00:33</w:t>
            </w:r>
          </w:p>
        </w:tc>
        <w:tc>
          <w:tcPr>
            <w:tcW w:w="1039" w:type="dxa"/>
            <w:tcBorders>
              <w:left w:val="nil"/>
              <w:right w:val="nil"/>
            </w:tcBorders>
            <w:shd w:val="clear" w:color="auto" w:fill="auto"/>
            <w:noWrap/>
            <w:vAlign w:val="bottom"/>
            <w:hideMark/>
          </w:tcPr>
          <w:p w14:paraId="343DDD64" w14:textId="77777777" w:rsidR="00412838" w:rsidRPr="00EE6DD0" w:rsidRDefault="00412838" w:rsidP="00B000AB">
            <w:pPr>
              <w:keepNext/>
              <w:spacing w:after="0"/>
              <w:jc w:val="right"/>
              <w:rPr>
                <w:color w:val="000000"/>
                <w:sz w:val="20"/>
                <w:szCs w:val="20"/>
              </w:rPr>
            </w:pPr>
            <w:r>
              <w:rPr>
                <w:rFonts w:cs="Calibri"/>
                <w:color w:val="000000"/>
                <w:sz w:val="20"/>
                <w:szCs w:val="20"/>
              </w:rPr>
              <w:t>0:01:01</w:t>
            </w:r>
          </w:p>
        </w:tc>
        <w:tc>
          <w:tcPr>
            <w:tcW w:w="1038" w:type="dxa"/>
            <w:tcBorders>
              <w:left w:val="nil"/>
              <w:right w:val="nil"/>
            </w:tcBorders>
            <w:shd w:val="clear" w:color="auto" w:fill="auto"/>
            <w:noWrap/>
            <w:vAlign w:val="bottom"/>
            <w:hideMark/>
          </w:tcPr>
          <w:p w14:paraId="44630385" w14:textId="77777777" w:rsidR="00412838" w:rsidRPr="00EE6DD0" w:rsidRDefault="00412838" w:rsidP="00B000AB">
            <w:pPr>
              <w:keepNext/>
              <w:spacing w:after="0"/>
              <w:jc w:val="right"/>
              <w:rPr>
                <w:color w:val="000000"/>
                <w:sz w:val="20"/>
                <w:szCs w:val="20"/>
              </w:rPr>
            </w:pPr>
            <w:r>
              <w:rPr>
                <w:rFonts w:cs="Calibri"/>
                <w:color w:val="000000"/>
                <w:sz w:val="20"/>
                <w:szCs w:val="20"/>
              </w:rPr>
              <w:t>0:01:04</w:t>
            </w:r>
          </w:p>
        </w:tc>
        <w:tc>
          <w:tcPr>
            <w:tcW w:w="1039" w:type="dxa"/>
            <w:tcBorders>
              <w:left w:val="nil"/>
              <w:right w:val="nil"/>
            </w:tcBorders>
            <w:shd w:val="clear" w:color="auto" w:fill="auto"/>
            <w:noWrap/>
            <w:vAlign w:val="bottom"/>
            <w:hideMark/>
          </w:tcPr>
          <w:p w14:paraId="258AD604" w14:textId="77777777" w:rsidR="00412838" w:rsidRPr="00EE6DD0" w:rsidRDefault="00412838" w:rsidP="00B000AB">
            <w:pPr>
              <w:keepNext/>
              <w:spacing w:after="0"/>
              <w:jc w:val="right"/>
              <w:rPr>
                <w:color w:val="000000"/>
                <w:sz w:val="20"/>
                <w:szCs w:val="20"/>
              </w:rPr>
            </w:pPr>
            <w:r>
              <w:rPr>
                <w:rFonts w:cs="Calibri"/>
                <w:color w:val="000000"/>
                <w:sz w:val="20"/>
                <w:szCs w:val="20"/>
              </w:rPr>
              <w:t>0:01:39</w:t>
            </w:r>
          </w:p>
        </w:tc>
        <w:tc>
          <w:tcPr>
            <w:tcW w:w="1038" w:type="dxa"/>
            <w:tcBorders>
              <w:left w:val="nil"/>
              <w:right w:val="nil"/>
            </w:tcBorders>
            <w:shd w:val="clear" w:color="auto" w:fill="auto"/>
            <w:noWrap/>
            <w:vAlign w:val="bottom"/>
            <w:hideMark/>
          </w:tcPr>
          <w:p w14:paraId="5A4122FB" w14:textId="77777777" w:rsidR="00412838" w:rsidRPr="00EE6DD0" w:rsidRDefault="00412838" w:rsidP="00B000AB">
            <w:pPr>
              <w:keepNext/>
              <w:spacing w:after="0"/>
              <w:jc w:val="right"/>
              <w:rPr>
                <w:color w:val="000000"/>
                <w:sz w:val="20"/>
                <w:szCs w:val="20"/>
              </w:rPr>
            </w:pPr>
            <w:r>
              <w:rPr>
                <w:rFonts w:cs="Calibri"/>
                <w:color w:val="000000"/>
                <w:sz w:val="20"/>
                <w:szCs w:val="20"/>
              </w:rPr>
              <w:t>0:03:40</w:t>
            </w:r>
          </w:p>
        </w:tc>
        <w:tc>
          <w:tcPr>
            <w:tcW w:w="1039" w:type="dxa"/>
            <w:tcBorders>
              <w:left w:val="nil"/>
              <w:right w:val="nil"/>
            </w:tcBorders>
            <w:shd w:val="clear" w:color="auto" w:fill="auto"/>
            <w:noWrap/>
            <w:vAlign w:val="bottom"/>
            <w:hideMark/>
          </w:tcPr>
          <w:p w14:paraId="0FE7D49F" w14:textId="77777777" w:rsidR="00412838" w:rsidRPr="00EE6DD0" w:rsidRDefault="00412838" w:rsidP="00B000AB">
            <w:pPr>
              <w:keepNext/>
              <w:spacing w:after="0"/>
              <w:jc w:val="right"/>
              <w:rPr>
                <w:color w:val="000000"/>
                <w:sz w:val="20"/>
                <w:szCs w:val="20"/>
              </w:rPr>
            </w:pPr>
            <w:r>
              <w:rPr>
                <w:rFonts w:cs="Calibri"/>
                <w:color w:val="000000"/>
                <w:sz w:val="20"/>
                <w:szCs w:val="20"/>
              </w:rPr>
              <w:t>0:05:59</w:t>
            </w:r>
          </w:p>
        </w:tc>
        <w:tc>
          <w:tcPr>
            <w:tcW w:w="1038" w:type="dxa"/>
            <w:tcBorders>
              <w:left w:val="nil"/>
              <w:right w:val="nil"/>
            </w:tcBorders>
            <w:shd w:val="clear" w:color="auto" w:fill="auto"/>
            <w:noWrap/>
            <w:vAlign w:val="bottom"/>
            <w:hideMark/>
          </w:tcPr>
          <w:p w14:paraId="4BD49EA5" w14:textId="77777777" w:rsidR="00412838" w:rsidRPr="00EE6DD0" w:rsidRDefault="00412838" w:rsidP="00B000AB">
            <w:pPr>
              <w:keepNext/>
              <w:spacing w:after="0"/>
              <w:jc w:val="right"/>
              <w:rPr>
                <w:color w:val="000000"/>
                <w:sz w:val="20"/>
                <w:szCs w:val="20"/>
              </w:rPr>
            </w:pPr>
            <w:r>
              <w:rPr>
                <w:rFonts w:cs="Calibri"/>
                <w:color w:val="000000"/>
                <w:sz w:val="20"/>
                <w:szCs w:val="20"/>
              </w:rPr>
              <w:t>0:04:35</w:t>
            </w:r>
          </w:p>
        </w:tc>
        <w:tc>
          <w:tcPr>
            <w:tcW w:w="1039" w:type="dxa"/>
            <w:tcBorders>
              <w:left w:val="nil"/>
            </w:tcBorders>
            <w:shd w:val="clear" w:color="auto" w:fill="auto"/>
            <w:noWrap/>
            <w:vAlign w:val="bottom"/>
            <w:hideMark/>
          </w:tcPr>
          <w:p w14:paraId="36D6F356" w14:textId="77777777" w:rsidR="00412838" w:rsidRPr="00EE6DD0" w:rsidRDefault="00412838" w:rsidP="00B000AB">
            <w:pPr>
              <w:keepNext/>
              <w:spacing w:after="0"/>
              <w:jc w:val="right"/>
              <w:rPr>
                <w:color w:val="000000"/>
                <w:sz w:val="20"/>
                <w:szCs w:val="20"/>
              </w:rPr>
            </w:pPr>
            <w:r>
              <w:rPr>
                <w:rFonts w:cs="Calibri"/>
                <w:color w:val="000000"/>
                <w:sz w:val="20"/>
                <w:szCs w:val="20"/>
              </w:rPr>
              <w:t>0:08:07</w:t>
            </w:r>
          </w:p>
        </w:tc>
      </w:tr>
      <w:tr w:rsidR="00412838" w:rsidRPr="00EE6DD0" w14:paraId="12B7235A" w14:textId="77777777" w:rsidTr="00B000AB">
        <w:tc>
          <w:tcPr>
            <w:tcW w:w="1160" w:type="dxa"/>
            <w:tcBorders>
              <w:right w:val="nil"/>
            </w:tcBorders>
            <w:shd w:val="clear" w:color="auto" w:fill="auto"/>
            <w:noWrap/>
            <w:vAlign w:val="bottom"/>
            <w:hideMark/>
          </w:tcPr>
          <w:p w14:paraId="5397C04F" w14:textId="77777777" w:rsidR="00412838" w:rsidRPr="00EE6DD0" w:rsidRDefault="00412838" w:rsidP="00B000AB">
            <w:pPr>
              <w:keepNext/>
              <w:spacing w:after="0"/>
              <w:rPr>
                <w:color w:val="000000"/>
                <w:sz w:val="20"/>
                <w:szCs w:val="20"/>
              </w:rPr>
            </w:pPr>
            <w:r>
              <w:rPr>
                <w:rFonts w:cs="Calibri"/>
                <w:color w:val="000000"/>
                <w:sz w:val="20"/>
                <w:szCs w:val="20"/>
              </w:rPr>
              <w:t>E4</w:t>
            </w:r>
          </w:p>
        </w:tc>
        <w:tc>
          <w:tcPr>
            <w:tcW w:w="1038" w:type="dxa"/>
            <w:tcBorders>
              <w:left w:val="nil"/>
              <w:right w:val="nil"/>
            </w:tcBorders>
            <w:shd w:val="clear" w:color="auto" w:fill="auto"/>
            <w:noWrap/>
            <w:vAlign w:val="bottom"/>
            <w:hideMark/>
          </w:tcPr>
          <w:p w14:paraId="7FB96B24" w14:textId="77777777" w:rsidR="00412838" w:rsidRPr="00EE6DD0" w:rsidRDefault="00412838" w:rsidP="00B000AB">
            <w:pPr>
              <w:keepNext/>
              <w:spacing w:after="0"/>
              <w:jc w:val="right"/>
              <w:rPr>
                <w:color w:val="000000"/>
                <w:sz w:val="20"/>
                <w:szCs w:val="20"/>
              </w:rPr>
            </w:pPr>
            <w:r>
              <w:rPr>
                <w:rFonts w:cs="Calibri"/>
                <w:color w:val="000000"/>
                <w:sz w:val="20"/>
                <w:szCs w:val="20"/>
              </w:rPr>
              <w:t>0:00:26</w:t>
            </w:r>
          </w:p>
        </w:tc>
        <w:tc>
          <w:tcPr>
            <w:tcW w:w="1039" w:type="dxa"/>
            <w:tcBorders>
              <w:left w:val="nil"/>
              <w:right w:val="nil"/>
            </w:tcBorders>
            <w:shd w:val="clear" w:color="auto" w:fill="auto"/>
            <w:noWrap/>
            <w:vAlign w:val="bottom"/>
            <w:hideMark/>
          </w:tcPr>
          <w:p w14:paraId="0750391F" w14:textId="77777777" w:rsidR="00412838" w:rsidRPr="00EE6DD0" w:rsidRDefault="00412838" w:rsidP="00B000AB">
            <w:pPr>
              <w:keepNext/>
              <w:spacing w:after="0"/>
              <w:jc w:val="right"/>
              <w:rPr>
                <w:color w:val="000000"/>
                <w:sz w:val="20"/>
                <w:szCs w:val="20"/>
              </w:rPr>
            </w:pPr>
            <w:r>
              <w:rPr>
                <w:rFonts w:cs="Calibri"/>
                <w:color w:val="000000"/>
                <w:sz w:val="20"/>
                <w:szCs w:val="20"/>
              </w:rPr>
              <w:t>0:00:47</w:t>
            </w:r>
          </w:p>
        </w:tc>
        <w:tc>
          <w:tcPr>
            <w:tcW w:w="1038" w:type="dxa"/>
            <w:tcBorders>
              <w:left w:val="nil"/>
              <w:right w:val="nil"/>
            </w:tcBorders>
            <w:shd w:val="clear" w:color="auto" w:fill="auto"/>
            <w:noWrap/>
            <w:vAlign w:val="bottom"/>
            <w:hideMark/>
          </w:tcPr>
          <w:p w14:paraId="2BAC0340" w14:textId="77777777" w:rsidR="00412838" w:rsidRPr="00EE6DD0" w:rsidRDefault="00412838" w:rsidP="00B000AB">
            <w:pPr>
              <w:keepNext/>
              <w:spacing w:after="0"/>
              <w:jc w:val="right"/>
              <w:rPr>
                <w:color w:val="000000"/>
                <w:sz w:val="20"/>
                <w:szCs w:val="20"/>
              </w:rPr>
            </w:pPr>
            <w:r>
              <w:rPr>
                <w:rFonts w:cs="Calibri"/>
                <w:color w:val="000000"/>
                <w:sz w:val="20"/>
                <w:szCs w:val="20"/>
              </w:rPr>
              <w:t>0:00:55</w:t>
            </w:r>
          </w:p>
        </w:tc>
        <w:tc>
          <w:tcPr>
            <w:tcW w:w="1039" w:type="dxa"/>
            <w:tcBorders>
              <w:left w:val="nil"/>
              <w:right w:val="nil"/>
            </w:tcBorders>
            <w:shd w:val="clear" w:color="auto" w:fill="auto"/>
            <w:noWrap/>
            <w:vAlign w:val="bottom"/>
            <w:hideMark/>
          </w:tcPr>
          <w:p w14:paraId="01056F71" w14:textId="77777777" w:rsidR="00412838" w:rsidRPr="00EE6DD0" w:rsidRDefault="00412838" w:rsidP="00B000AB">
            <w:pPr>
              <w:keepNext/>
              <w:spacing w:after="0"/>
              <w:jc w:val="right"/>
              <w:rPr>
                <w:color w:val="000000"/>
                <w:sz w:val="20"/>
                <w:szCs w:val="20"/>
              </w:rPr>
            </w:pPr>
            <w:r>
              <w:rPr>
                <w:rFonts w:cs="Calibri"/>
                <w:color w:val="000000"/>
                <w:sz w:val="20"/>
                <w:szCs w:val="20"/>
              </w:rPr>
              <w:t>0:01:31</w:t>
            </w:r>
          </w:p>
        </w:tc>
        <w:tc>
          <w:tcPr>
            <w:tcW w:w="1038" w:type="dxa"/>
            <w:tcBorders>
              <w:left w:val="nil"/>
              <w:right w:val="nil"/>
            </w:tcBorders>
            <w:shd w:val="clear" w:color="auto" w:fill="auto"/>
            <w:noWrap/>
            <w:vAlign w:val="bottom"/>
            <w:hideMark/>
          </w:tcPr>
          <w:p w14:paraId="4890F693" w14:textId="77777777" w:rsidR="00412838" w:rsidRPr="00EE6DD0" w:rsidRDefault="00412838" w:rsidP="00B000AB">
            <w:pPr>
              <w:keepNext/>
              <w:spacing w:after="0"/>
              <w:jc w:val="right"/>
              <w:rPr>
                <w:color w:val="000000"/>
                <w:sz w:val="20"/>
                <w:szCs w:val="20"/>
              </w:rPr>
            </w:pPr>
            <w:r>
              <w:rPr>
                <w:rFonts w:cs="Calibri"/>
                <w:color w:val="000000"/>
                <w:sz w:val="20"/>
                <w:szCs w:val="20"/>
              </w:rPr>
              <w:t>0:02:53</w:t>
            </w:r>
          </w:p>
        </w:tc>
        <w:tc>
          <w:tcPr>
            <w:tcW w:w="1039" w:type="dxa"/>
            <w:tcBorders>
              <w:left w:val="nil"/>
              <w:right w:val="nil"/>
            </w:tcBorders>
            <w:shd w:val="clear" w:color="auto" w:fill="auto"/>
            <w:noWrap/>
            <w:vAlign w:val="bottom"/>
            <w:hideMark/>
          </w:tcPr>
          <w:p w14:paraId="7C504BE7" w14:textId="77777777" w:rsidR="00412838" w:rsidRPr="00EE6DD0" w:rsidRDefault="00412838" w:rsidP="00B000AB">
            <w:pPr>
              <w:keepNext/>
              <w:spacing w:after="0"/>
              <w:jc w:val="right"/>
              <w:rPr>
                <w:color w:val="000000"/>
                <w:sz w:val="20"/>
                <w:szCs w:val="20"/>
              </w:rPr>
            </w:pPr>
            <w:r>
              <w:rPr>
                <w:rFonts w:cs="Calibri"/>
                <w:color w:val="000000"/>
                <w:sz w:val="20"/>
                <w:szCs w:val="20"/>
              </w:rPr>
              <w:t>0:04:09</w:t>
            </w:r>
          </w:p>
        </w:tc>
        <w:tc>
          <w:tcPr>
            <w:tcW w:w="1038" w:type="dxa"/>
            <w:tcBorders>
              <w:left w:val="nil"/>
              <w:right w:val="nil"/>
            </w:tcBorders>
            <w:shd w:val="clear" w:color="auto" w:fill="auto"/>
            <w:noWrap/>
            <w:vAlign w:val="bottom"/>
            <w:hideMark/>
          </w:tcPr>
          <w:p w14:paraId="2F7CD4CE" w14:textId="77777777" w:rsidR="00412838" w:rsidRPr="00EE6DD0" w:rsidRDefault="00412838" w:rsidP="00B000AB">
            <w:pPr>
              <w:keepNext/>
              <w:spacing w:after="0"/>
              <w:jc w:val="right"/>
              <w:rPr>
                <w:color w:val="000000"/>
                <w:sz w:val="20"/>
                <w:szCs w:val="20"/>
              </w:rPr>
            </w:pPr>
            <w:r>
              <w:rPr>
                <w:rFonts w:cs="Calibri"/>
                <w:color w:val="000000"/>
                <w:sz w:val="20"/>
                <w:szCs w:val="20"/>
              </w:rPr>
              <w:t>0:03:43</w:t>
            </w:r>
          </w:p>
        </w:tc>
        <w:tc>
          <w:tcPr>
            <w:tcW w:w="1039" w:type="dxa"/>
            <w:tcBorders>
              <w:left w:val="nil"/>
            </w:tcBorders>
            <w:shd w:val="clear" w:color="auto" w:fill="auto"/>
            <w:noWrap/>
            <w:vAlign w:val="bottom"/>
            <w:hideMark/>
          </w:tcPr>
          <w:p w14:paraId="62FCAE49" w14:textId="77777777" w:rsidR="00412838" w:rsidRPr="00EE6DD0" w:rsidRDefault="00412838" w:rsidP="00B000AB">
            <w:pPr>
              <w:keepNext/>
              <w:spacing w:after="0"/>
              <w:jc w:val="right"/>
              <w:rPr>
                <w:color w:val="000000"/>
                <w:sz w:val="20"/>
                <w:szCs w:val="20"/>
              </w:rPr>
            </w:pPr>
            <w:r>
              <w:rPr>
                <w:rFonts w:cs="Calibri"/>
                <w:color w:val="000000"/>
                <w:sz w:val="20"/>
                <w:szCs w:val="20"/>
              </w:rPr>
              <w:t>0:05:34</w:t>
            </w:r>
          </w:p>
        </w:tc>
      </w:tr>
      <w:tr w:rsidR="00412838" w:rsidRPr="00EE6DD0" w14:paraId="42F5F9CF" w14:textId="77777777" w:rsidTr="00B000AB">
        <w:tc>
          <w:tcPr>
            <w:tcW w:w="1160" w:type="dxa"/>
            <w:tcBorders>
              <w:right w:val="nil"/>
            </w:tcBorders>
            <w:shd w:val="clear" w:color="auto" w:fill="auto"/>
            <w:noWrap/>
            <w:vAlign w:val="bottom"/>
            <w:hideMark/>
          </w:tcPr>
          <w:p w14:paraId="16D3FEB4" w14:textId="77777777" w:rsidR="00412838" w:rsidRPr="00EE6DD0" w:rsidRDefault="00412838" w:rsidP="00B000AB">
            <w:pPr>
              <w:keepNext/>
              <w:spacing w:after="0"/>
              <w:rPr>
                <w:color w:val="000000"/>
                <w:sz w:val="20"/>
                <w:szCs w:val="20"/>
              </w:rPr>
            </w:pPr>
            <w:r>
              <w:rPr>
                <w:rFonts w:cs="Calibri"/>
                <w:color w:val="000000"/>
                <w:sz w:val="20"/>
                <w:szCs w:val="20"/>
              </w:rPr>
              <w:t>E5</w:t>
            </w:r>
          </w:p>
        </w:tc>
        <w:tc>
          <w:tcPr>
            <w:tcW w:w="1038" w:type="dxa"/>
            <w:tcBorders>
              <w:left w:val="nil"/>
              <w:right w:val="nil"/>
            </w:tcBorders>
            <w:shd w:val="clear" w:color="auto" w:fill="auto"/>
            <w:noWrap/>
            <w:vAlign w:val="bottom"/>
            <w:hideMark/>
          </w:tcPr>
          <w:p w14:paraId="5DDEEC0C" w14:textId="77777777" w:rsidR="00412838" w:rsidRPr="00EE6DD0" w:rsidRDefault="00412838" w:rsidP="00B000AB">
            <w:pPr>
              <w:keepNext/>
              <w:spacing w:after="0"/>
              <w:jc w:val="right"/>
              <w:rPr>
                <w:color w:val="000000"/>
                <w:sz w:val="20"/>
                <w:szCs w:val="20"/>
              </w:rPr>
            </w:pPr>
            <w:r>
              <w:rPr>
                <w:rFonts w:cs="Calibri"/>
                <w:color w:val="000000"/>
                <w:sz w:val="20"/>
                <w:szCs w:val="20"/>
              </w:rPr>
              <w:t>0:00:39</w:t>
            </w:r>
          </w:p>
        </w:tc>
        <w:tc>
          <w:tcPr>
            <w:tcW w:w="1039" w:type="dxa"/>
            <w:tcBorders>
              <w:left w:val="nil"/>
              <w:right w:val="nil"/>
            </w:tcBorders>
            <w:shd w:val="clear" w:color="auto" w:fill="auto"/>
            <w:noWrap/>
            <w:vAlign w:val="bottom"/>
            <w:hideMark/>
          </w:tcPr>
          <w:p w14:paraId="4C126C17" w14:textId="77777777" w:rsidR="00412838" w:rsidRPr="00EE6DD0" w:rsidRDefault="00412838" w:rsidP="00B000AB">
            <w:pPr>
              <w:keepNext/>
              <w:spacing w:after="0"/>
              <w:jc w:val="right"/>
              <w:rPr>
                <w:color w:val="000000"/>
                <w:sz w:val="20"/>
                <w:szCs w:val="20"/>
              </w:rPr>
            </w:pPr>
            <w:r>
              <w:rPr>
                <w:rFonts w:cs="Calibri"/>
                <w:color w:val="000000"/>
                <w:sz w:val="20"/>
                <w:szCs w:val="20"/>
              </w:rPr>
              <w:t>0:01:09</w:t>
            </w:r>
          </w:p>
        </w:tc>
        <w:tc>
          <w:tcPr>
            <w:tcW w:w="1038" w:type="dxa"/>
            <w:tcBorders>
              <w:left w:val="nil"/>
              <w:right w:val="nil"/>
            </w:tcBorders>
            <w:shd w:val="clear" w:color="auto" w:fill="auto"/>
            <w:noWrap/>
            <w:vAlign w:val="bottom"/>
            <w:hideMark/>
          </w:tcPr>
          <w:p w14:paraId="79C97F20" w14:textId="77777777" w:rsidR="00412838" w:rsidRPr="00EE6DD0" w:rsidRDefault="00412838" w:rsidP="00B000AB">
            <w:pPr>
              <w:keepNext/>
              <w:spacing w:after="0"/>
              <w:jc w:val="right"/>
              <w:rPr>
                <w:color w:val="000000"/>
                <w:sz w:val="20"/>
                <w:szCs w:val="20"/>
              </w:rPr>
            </w:pPr>
            <w:r>
              <w:rPr>
                <w:rFonts w:cs="Calibri"/>
                <w:color w:val="000000"/>
                <w:sz w:val="20"/>
                <w:szCs w:val="20"/>
              </w:rPr>
              <w:t>0:01:11</w:t>
            </w:r>
          </w:p>
        </w:tc>
        <w:tc>
          <w:tcPr>
            <w:tcW w:w="1039" w:type="dxa"/>
            <w:tcBorders>
              <w:left w:val="nil"/>
              <w:right w:val="nil"/>
            </w:tcBorders>
            <w:shd w:val="clear" w:color="auto" w:fill="auto"/>
            <w:noWrap/>
            <w:vAlign w:val="bottom"/>
            <w:hideMark/>
          </w:tcPr>
          <w:p w14:paraId="421EE77C" w14:textId="77777777" w:rsidR="00412838" w:rsidRPr="00EE6DD0" w:rsidRDefault="00412838" w:rsidP="00B000AB">
            <w:pPr>
              <w:keepNext/>
              <w:spacing w:after="0"/>
              <w:jc w:val="right"/>
              <w:rPr>
                <w:color w:val="000000"/>
                <w:sz w:val="20"/>
                <w:szCs w:val="20"/>
              </w:rPr>
            </w:pPr>
            <w:r>
              <w:rPr>
                <w:rFonts w:cs="Calibri"/>
                <w:color w:val="000000"/>
                <w:sz w:val="20"/>
                <w:szCs w:val="20"/>
              </w:rPr>
              <w:t>0:01:49</w:t>
            </w:r>
          </w:p>
        </w:tc>
        <w:tc>
          <w:tcPr>
            <w:tcW w:w="1038" w:type="dxa"/>
            <w:tcBorders>
              <w:left w:val="nil"/>
              <w:right w:val="nil"/>
            </w:tcBorders>
            <w:shd w:val="clear" w:color="auto" w:fill="auto"/>
            <w:noWrap/>
            <w:vAlign w:val="bottom"/>
            <w:hideMark/>
          </w:tcPr>
          <w:p w14:paraId="36A35970" w14:textId="77777777" w:rsidR="00412838" w:rsidRPr="00EE6DD0" w:rsidRDefault="00412838" w:rsidP="00B000AB">
            <w:pPr>
              <w:keepNext/>
              <w:spacing w:after="0"/>
              <w:jc w:val="right"/>
              <w:rPr>
                <w:color w:val="000000"/>
                <w:sz w:val="20"/>
                <w:szCs w:val="20"/>
              </w:rPr>
            </w:pPr>
            <w:r>
              <w:rPr>
                <w:rFonts w:cs="Calibri"/>
                <w:color w:val="000000"/>
                <w:sz w:val="20"/>
                <w:szCs w:val="20"/>
              </w:rPr>
              <w:t>0:04:08</w:t>
            </w:r>
          </w:p>
        </w:tc>
        <w:tc>
          <w:tcPr>
            <w:tcW w:w="1039" w:type="dxa"/>
            <w:tcBorders>
              <w:left w:val="nil"/>
              <w:right w:val="nil"/>
            </w:tcBorders>
            <w:shd w:val="clear" w:color="auto" w:fill="auto"/>
            <w:noWrap/>
            <w:vAlign w:val="bottom"/>
            <w:hideMark/>
          </w:tcPr>
          <w:p w14:paraId="33AAEBEA" w14:textId="77777777" w:rsidR="00412838" w:rsidRPr="00EE6DD0" w:rsidRDefault="00412838" w:rsidP="00B000AB">
            <w:pPr>
              <w:keepNext/>
              <w:spacing w:after="0"/>
              <w:jc w:val="right"/>
              <w:rPr>
                <w:color w:val="000000"/>
                <w:sz w:val="20"/>
                <w:szCs w:val="20"/>
              </w:rPr>
            </w:pPr>
            <w:r>
              <w:rPr>
                <w:rFonts w:cs="Calibri"/>
                <w:color w:val="000000"/>
                <w:sz w:val="20"/>
                <w:szCs w:val="20"/>
              </w:rPr>
              <w:t>0:06:49</w:t>
            </w:r>
          </w:p>
        </w:tc>
        <w:tc>
          <w:tcPr>
            <w:tcW w:w="1038" w:type="dxa"/>
            <w:tcBorders>
              <w:left w:val="nil"/>
              <w:right w:val="nil"/>
            </w:tcBorders>
            <w:shd w:val="clear" w:color="auto" w:fill="auto"/>
            <w:noWrap/>
            <w:vAlign w:val="bottom"/>
            <w:hideMark/>
          </w:tcPr>
          <w:p w14:paraId="3F293BC3" w14:textId="77777777" w:rsidR="00412838" w:rsidRPr="00EE6DD0" w:rsidRDefault="00412838" w:rsidP="00B000AB">
            <w:pPr>
              <w:keepNext/>
              <w:spacing w:after="0"/>
              <w:jc w:val="right"/>
              <w:rPr>
                <w:color w:val="000000"/>
                <w:sz w:val="20"/>
                <w:szCs w:val="20"/>
              </w:rPr>
            </w:pPr>
            <w:r>
              <w:rPr>
                <w:rFonts w:cs="Calibri"/>
                <w:color w:val="000000"/>
                <w:sz w:val="20"/>
                <w:szCs w:val="20"/>
              </w:rPr>
              <w:t>0:05:19</w:t>
            </w:r>
          </w:p>
        </w:tc>
        <w:tc>
          <w:tcPr>
            <w:tcW w:w="1039" w:type="dxa"/>
            <w:tcBorders>
              <w:left w:val="nil"/>
            </w:tcBorders>
            <w:shd w:val="clear" w:color="auto" w:fill="auto"/>
            <w:noWrap/>
            <w:vAlign w:val="bottom"/>
            <w:hideMark/>
          </w:tcPr>
          <w:p w14:paraId="2BE673D2" w14:textId="77777777" w:rsidR="00412838" w:rsidRPr="00EE6DD0" w:rsidRDefault="00412838" w:rsidP="00B000AB">
            <w:pPr>
              <w:keepNext/>
              <w:spacing w:after="0"/>
              <w:jc w:val="right"/>
              <w:rPr>
                <w:color w:val="000000"/>
                <w:sz w:val="20"/>
                <w:szCs w:val="20"/>
              </w:rPr>
            </w:pPr>
            <w:r>
              <w:rPr>
                <w:rFonts w:cs="Calibri"/>
                <w:color w:val="000000"/>
                <w:sz w:val="20"/>
                <w:szCs w:val="20"/>
              </w:rPr>
              <w:t>0:08:51</w:t>
            </w:r>
          </w:p>
        </w:tc>
      </w:tr>
      <w:tr w:rsidR="00412838" w:rsidRPr="00EE6DD0" w14:paraId="34530508" w14:textId="77777777" w:rsidTr="00B000AB">
        <w:tc>
          <w:tcPr>
            <w:tcW w:w="1160" w:type="dxa"/>
            <w:tcBorders>
              <w:right w:val="nil"/>
            </w:tcBorders>
            <w:shd w:val="clear" w:color="auto" w:fill="auto"/>
            <w:noWrap/>
            <w:vAlign w:val="bottom"/>
            <w:hideMark/>
          </w:tcPr>
          <w:p w14:paraId="717D4EB7" w14:textId="77777777" w:rsidR="00412838" w:rsidRPr="00EE6DD0" w:rsidRDefault="00412838" w:rsidP="00B000AB">
            <w:pPr>
              <w:keepNext/>
              <w:spacing w:after="0"/>
              <w:rPr>
                <w:color w:val="000000"/>
                <w:sz w:val="20"/>
                <w:szCs w:val="20"/>
              </w:rPr>
            </w:pPr>
            <w:r>
              <w:rPr>
                <w:rFonts w:cs="Calibri"/>
                <w:color w:val="000000"/>
                <w:sz w:val="20"/>
                <w:szCs w:val="20"/>
              </w:rPr>
              <w:t>E6</w:t>
            </w:r>
          </w:p>
        </w:tc>
        <w:tc>
          <w:tcPr>
            <w:tcW w:w="1038" w:type="dxa"/>
            <w:tcBorders>
              <w:left w:val="nil"/>
              <w:right w:val="nil"/>
            </w:tcBorders>
            <w:shd w:val="clear" w:color="auto" w:fill="auto"/>
            <w:noWrap/>
            <w:vAlign w:val="bottom"/>
            <w:hideMark/>
          </w:tcPr>
          <w:p w14:paraId="6F41BE7C" w14:textId="77777777" w:rsidR="00412838" w:rsidRPr="00EE6DD0" w:rsidRDefault="00412838" w:rsidP="00B000AB">
            <w:pPr>
              <w:keepNext/>
              <w:spacing w:after="0"/>
              <w:jc w:val="right"/>
              <w:rPr>
                <w:color w:val="000000"/>
                <w:sz w:val="20"/>
                <w:szCs w:val="20"/>
              </w:rPr>
            </w:pPr>
            <w:r>
              <w:rPr>
                <w:rFonts w:cs="Calibri"/>
                <w:color w:val="000000"/>
                <w:sz w:val="20"/>
                <w:szCs w:val="20"/>
              </w:rPr>
              <w:t>0:00:34</w:t>
            </w:r>
          </w:p>
        </w:tc>
        <w:tc>
          <w:tcPr>
            <w:tcW w:w="1039" w:type="dxa"/>
            <w:tcBorders>
              <w:left w:val="nil"/>
              <w:right w:val="nil"/>
            </w:tcBorders>
            <w:shd w:val="clear" w:color="auto" w:fill="auto"/>
            <w:noWrap/>
            <w:vAlign w:val="bottom"/>
            <w:hideMark/>
          </w:tcPr>
          <w:p w14:paraId="48358C90" w14:textId="77777777" w:rsidR="00412838" w:rsidRPr="00EE6DD0" w:rsidRDefault="00412838" w:rsidP="00B000AB">
            <w:pPr>
              <w:keepNext/>
              <w:spacing w:after="0"/>
              <w:jc w:val="right"/>
              <w:rPr>
                <w:color w:val="000000"/>
                <w:sz w:val="20"/>
                <w:szCs w:val="20"/>
              </w:rPr>
            </w:pPr>
            <w:r>
              <w:rPr>
                <w:rFonts w:cs="Calibri"/>
                <w:color w:val="000000"/>
                <w:sz w:val="20"/>
                <w:szCs w:val="20"/>
              </w:rPr>
              <w:t>0:00:59</w:t>
            </w:r>
          </w:p>
        </w:tc>
        <w:tc>
          <w:tcPr>
            <w:tcW w:w="1038" w:type="dxa"/>
            <w:tcBorders>
              <w:left w:val="nil"/>
              <w:right w:val="nil"/>
            </w:tcBorders>
            <w:shd w:val="clear" w:color="auto" w:fill="auto"/>
            <w:noWrap/>
            <w:vAlign w:val="bottom"/>
            <w:hideMark/>
          </w:tcPr>
          <w:p w14:paraId="495E5158" w14:textId="77777777" w:rsidR="00412838" w:rsidRPr="00EE6DD0" w:rsidRDefault="00412838" w:rsidP="00B000AB">
            <w:pPr>
              <w:keepNext/>
              <w:spacing w:after="0"/>
              <w:jc w:val="right"/>
              <w:rPr>
                <w:color w:val="000000"/>
                <w:sz w:val="20"/>
                <w:szCs w:val="20"/>
              </w:rPr>
            </w:pPr>
            <w:r>
              <w:rPr>
                <w:rFonts w:cs="Calibri"/>
                <w:color w:val="000000"/>
                <w:sz w:val="20"/>
                <w:szCs w:val="20"/>
              </w:rPr>
              <w:t>0:01:04</w:t>
            </w:r>
          </w:p>
        </w:tc>
        <w:tc>
          <w:tcPr>
            <w:tcW w:w="1039" w:type="dxa"/>
            <w:tcBorders>
              <w:left w:val="nil"/>
              <w:right w:val="nil"/>
            </w:tcBorders>
            <w:shd w:val="clear" w:color="auto" w:fill="auto"/>
            <w:noWrap/>
            <w:vAlign w:val="bottom"/>
            <w:hideMark/>
          </w:tcPr>
          <w:p w14:paraId="42637F6D" w14:textId="77777777" w:rsidR="00412838" w:rsidRPr="00EE6DD0" w:rsidRDefault="00412838" w:rsidP="00B000AB">
            <w:pPr>
              <w:keepNext/>
              <w:spacing w:after="0"/>
              <w:jc w:val="right"/>
              <w:rPr>
                <w:color w:val="000000"/>
                <w:sz w:val="20"/>
                <w:szCs w:val="20"/>
              </w:rPr>
            </w:pPr>
            <w:r>
              <w:rPr>
                <w:rFonts w:cs="Calibri"/>
                <w:color w:val="000000"/>
                <w:sz w:val="20"/>
                <w:szCs w:val="20"/>
              </w:rPr>
              <w:t>0:01:39</w:t>
            </w:r>
          </w:p>
        </w:tc>
        <w:tc>
          <w:tcPr>
            <w:tcW w:w="1038" w:type="dxa"/>
            <w:tcBorders>
              <w:left w:val="nil"/>
              <w:right w:val="nil"/>
            </w:tcBorders>
            <w:shd w:val="clear" w:color="auto" w:fill="auto"/>
            <w:noWrap/>
            <w:vAlign w:val="bottom"/>
            <w:hideMark/>
          </w:tcPr>
          <w:p w14:paraId="7E1C45FF" w14:textId="77777777" w:rsidR="00412838" w:rsidRPr="00EE6DD0" w:rsidRDefault="00412838" w:rsidP="00B000AB">
            <w:pPr>
              <w:keepNext/>
              <w:spacing w:after="0"/>
              <w:jc w:val="right"/>
              <w:rPr>
                <w:color w:val="000000"/>
                <w:sz w:val="20"/>
                <w:szCs w:val="20"/>
              </w:rPr>
            </w:pPr>
            <w:r>
              <w:rPr>
                <w:rFonts w:cs="Calibri"/>
                <w:color w:val="000000"/>
                <w:sz w:val="20"/>
                <w:szCs w:val="20"/>
              </w:rPr>
              <w:t>0:03:51</w:t>
            </w:r>
          </w:p>
        </w:tc>
        <w:tc>
          <w:tcPr>
            <w:tcW w:w="1039" w:type="dxa"/>
            <w:tcBorders>
              <w:left w:val="nil"/>
              <w:right w:val="nil"/>
            </w:tcBorders>
            <w:shd w:val="clear" w:color="auto" w:fill="auto"/>
            <w:noWrap/>
            <w:vAlign w:val="bottom"/>
            <w:hideMark/>
          </w:tcPr>
          <w:p w14:paraId="1DB639D4" w14:textId="77777777" w:rsidR="00412838" w:rsidRPr="00EE6DD0" w:rsidRDefault="00412838" w:rsidP="00B000AB">
            <w:pPr>
              <w:keepNext/>
              <w:spacing w:after="0"/>
              <w:jc w:val="right"/>
              <w:rPr>
                <w:color w:val="000000"/>
                <w:sz w:val="20"/>
                <w:szCs w:val="20"/>
              </w:rPr>
            </w:pPr>
            <w:r>
              <w:rPr>
                <w:rFonts w:cs="Calibri"/>
                <w:color w:val="000000"/>
                <w:sz w:val="20"/>
                <w:szCs w:val="20"/>
              </w:rPr>
              <w:t>0:05:36</w:t>
            </w:r>
          </w:p>
        </w:tc>
        <w:tc>
          <w:tcPr>
            <w:tcW w:w="1038" w:type="dxa"/>
            <w:tcBorders>
              <w:left w:val="nil"/>
              <w:right w:val="nil"/>
            </w:tcBorders>
            <w:shd w:val="clear" w:color="auto" w:fill="auto"/>
            <w:noWrap/>
            <w:vAlign w:val="bottom"/>
            <w:hideMark/>
          </w:tcPr>
          <w:p w14:paraId="72D54CF5" w14:textId="77777777" w:rsidR="00412838" w:rsidRPr="00EE6DD0" w:rsidRDefault="00412838" w:rsidP="00B000AB">
            <w:pPr>
              <w:keepNext/>
              <w:spacing w:after="0"/>
              <w:jc w:val="right"/>
              <w:rPr>
                <w:color w:val="000000"/>
                <w:sz w:val="20"/>
                <w:szCs w:val="20"/>
              </w:rPr>
            </w:pPr>
            <w:r>
              <w:rPr>
                <w:rFonts w:cs="Calibri"/>
                <w:color w:val="000000"/>
                <w:sz w:val="20"/>
                <w:szCs w:val="20"/>
              </w:rPr>
              <w:t>0:04:50</w:t>
            </w:r>
          </w:p>
        </w:tc>
        <w:tc>
          <w:tcPr>
            <w:tcW w:w="1039" w:type="dxa"/>
            <w:tcBorders>
              <w:left w:val="nil"/>
            </w:tcBorders>
            <w:shd w:val="clear" w:color="auto" w:fill="auto"/>
            <w:noWrap/>
            <w:vAlign w:val="bottom"/>
            <w:hideMark/>
          </w:tcPr>
          <w:p w14:paraId="7BF65620" w14:textId="77777777" w:rsidR="00412838" w:rsidRPr="00EE6DD0" w:rsidRDefault="00412838" w:rsidP="00B000AB">
            <w:pPr>
              <w:keepNext/>
              <w:spacing w:after="0"/>
              <w:jc w:val="right"/>
              <w:rPr>
                <w:color w:val="000000"/>
                <w:sz w:val="20"/>
                <w:szCs w:val="20"/>
              </w:rPr>
            </w:pPr>
            <w:r>
              <w:rPr>
                <w:rFonts w:cs="Calibri"/>
                <w:color w:val="000000"/>
                <w:sz w:val="20"/>
                <w:szCs w:val="20"/>
              </w:rPr>
              <w:t>0:07:29</w:t>
            </w:r>
          </w:p>
        </w:tc>
      </w:tr>
      <w:tr w:rsidR="00412838" w:rsidRPr="00EE6DD0" w14:paraId="740B74B7" w14:textId="77777777" w:rsidTr="00B000AB">
        <w:tc>
          <w:tcPr>
            <w:tcW w:w="1160" w:type="dxa"/>
            <w:tcBorders>
              <w:right w:val="nil"/>
            </w:tcBorders>
            <w:shd w:val="clear" w:color="auto" w:fill="auto"/>
            <w:noWrap/>
            <w:vAlign w:val="bottom"/>
          </w:tcPr>
          <w:p w14:paraId="6FF4E409" w14:textId="77777777" w:rsidR="00412838" w:rsidRPr="00EE6DD0" w:rsidRDefault="00412838" w:rsidP="00B000AB">
            <w:pPr>
              <w:keepNext/>
              <w:spacing w:after="0"/>
              <w:rPr>
                <w:color w:val="000000"/>
                <w:sz w:val="20"/>
                <w:szCs w:val="20"/>
              </w:rPr>
            </w:pPr>
            <w:r>
              <w:rPr>
                <w:rFonts w:cs="Calibri"/>
                <w:color w:val="000000"/>
                <w:sz w:val="20"/>
                <w:szCs w:val="20"/>
              </w:rPr>
              <w:t>E7</w:t>
            </w:r>
          </w:p>
        </w:tc>
        <w:tc>
          <w:tcPr>
            <w:tcW w:w="1038" w:type="dxa"/>
            <w:tcBorders>
              <w:left w:val="nil"/>
              <w:right w:val="nil"/>
            </w:tcBorders>
            <w:shd w:val="clear" w:color="auto" w:fill="auto"/>
            <w:noWrap/>
            <w:vAlign w:val="bottom"/>
          </w:tcPr>
          <w:p w14:paraId="20DD2F33" w14:textId="77777777" w:rsidR="00412838" w:rsidRPr="00EE6DD0" w:rsidRDefault="00412838" w:rsidP="00B000AB">
            <w:pPr>
              <w:keepNext/>
              <w:spacing w:after="0"/>
              <w:jc w:val="right"/>
              <w:rPr>
                <w:color w:val="000000"/>
                <w:sz w:val="20"/>
                <w:szCs w:val="20"/>
              </w:rPr>
            </w:pPr>
            <w:r>
              <w:rPr>
                <w:rFonts w:cs="Calibri"/>
                <w:color w:val="000000"/>
                <w:sz w:val="20"/>
                <w:szCs w:val="20"/>
              </w:rPr>
              <w:t>0:00:29</w:t>
            </w:r>
          </w:p>
        </w:tc>
        <w:tc>
          <w:tcPr>
            <w:tcW w:w="1039" w:type="dxa"/>
            <w:tcBorders>
              <w:left w:val="nil"/>
              <w:right w:val="nil"/>
            </w:tcBorders>
            <w:shd w:val="clear" w:color="auto" w:fill="auto"/>
            <w:noWrap/>
            <w:vAlign w:val="bottom"/>
          </w:tcPr>
          <w:p w14:paraId="606869CD" w14:textId="77777777" w:rsidR="00412838" w:rsidRPr="00EE6DD0" w:rsidRDefault="00412838" w:rsidP="00B000AB">
            <w:pPr>
              <w:keepNext/>
              <w:spacing w:after="0"/>
              <w:jc w:val="right"/>
              <w:rPr>
                <w:color w:val="000000"/>
                <w:sz w:val="20"/>
                <w:szCs w:val="20"/>
              </w:rPr>
            </w:pPr>
            <w:r>
              <w:rPr>
                <w:rFonts w:cs="Calibri"/>
                <w:color w:val="000000"/>
                <w:sz w:val="20"/>
                <w:szCs w:val="20"/>
              </w:rPr>
              <w:t>0:00:52</w:t>
            </w:r>
          </w:p>
        </w:tc>
        <w:tc>
          <w:tcPr>
            <w:tcW w:w="1038" w:type="dxa"/>
            <w:tcBorders>
              <w:left w:val="nil"/>
              <w:right w:val="nil"/>
            </w:tcBorders>
            <w:shd w:val="clear" w:color="auto" w:fill="auto"/>
            <w:noWrap/>
            <w:vAlign w:val="bottom"/>
          </w:tcPr>
          <w:p w14:paraId="20AFD91B" w14:textId="77777777" w:rsidR="00412838" w:rsidRPr="00EE6DD0" w:rsidRDefault="00412838" w:rsidP="00B000AB">
            <w:pPr>
              <w:keepNext/>
              <w:spacing w:after="0"/>
              <w:jc w:val="right"/>
              <w:rPr>
                <w:color w:val="000000"/>
                <w:sz w:val="20"/>
                <w:szCs w:val="20"/>
              </w:rPr>
            </w:pPr>
            <w:r>
              <w:rPr>
                <w:rFonts w:cs="Calibri"/>
                <w:color w:val="000000"/>
                <w:sz w:val="20"/>
                <w:szCs w:val="20"/>
              </w:rPr>
              <w:t>0:01:02</w:t>
            </w:r>
          </w:p>
        </w:tc>
        <w:tc>
          <w:tcPr>
            <w:tcW w:w="1039" w:type="dxa"/>
            <w:tcBorders>
              <w:left w:val="nil"/>
              <w:right w:val="nil"/>
            </w:tcBorders>
            <w:shd w:val="clear" w:color="auto" w:fill="auto"/>
            <w:noWrap/>
            <w:vAlign w:val="bottom"/>
          </w:tcPr>
          <w:p w14:paraId="1528AF69" w14:textId="77777777" w:rsidR="00412838" w:rsidRPr="00EE6DD0" w:rsidRDefault="00412838" w:rsidP="00B000AB">
            <w:pPr>
              <w:keepNext/>
              <w:spacing w:after="0"/>
              <w:jc w:val="right"/>
              <w:rPr>
                <w:color w:val="000000"/>
                <w:sz w:val="20"/>
                <w:szCs w:val="20"/>
              </w:rPr>
            </w:pPr>
            <w:r>
              <w:rPr>
                <w:rFonts w:cs="Calibri"/>
                <w:color w:val="000000"/>
                <w:sz w:val="20"/>
                <w:szCs w:val="20"/>
              </w:rPr>
              <w:t>0:01:41</w:t>
            </w:r>
          </w:p>
        </w:tc>
        <w:tc>
          <w:tcPr>
            <w:tcW w:w="1038" w:type="dxa"/>
            <w:tcBorders>
              <w:left w:val="nil"/>
              <w:right w:val="nil"/>
            </w:tcBorders>
            <w:shd w:val="clear" w:color="auto" w:fill="auto"/>
            <w:noWrap/>
            <w:vAlign w:val="bottom"/>
          </w:tcPr>
          <w:p w14:paraId="54DE1760" w14:textId="77777777" w:rsidR="00412838" w:rsidRPr="00EE6DD0" w:rsidRDefault="00412838" w:rsidP="00B000AB">
            <w:pPr>
              <w:keepNext/>
              <w:spacing w:after="0"/>
              <w:jc w:val="right"/>
              <w:rPr>
                <w:color w:val="000000"/>
                <w:sz w:val="20"/>
                <w:szCs w:val="20"/>
              </w:rPr>
            </w:pPr>
            <w:r>
              <w:rPr>
                <w:rFonts w:cs="Calibri"/>
                <w:color w:val="000000"/>
                <w:sz w:val="20"/>
                <w:szCs w:val="20"/>
              </w:rPr>
              <w:t>0:03:29</w:t>
            </w:r>
          </w:p>
        </w:tc>
        <w:tc>
          <w:tcPr>
            <w:tcW w:w="1039" w:type="dxa"/>
            <w:tcBorders>
              <w:left w:val="nil"/>
              <w:right w:val="nil"/>
            </w:tcBorders>
            <w:shd w:val="clear" w:color="auto" w:fill="auto"/>
            <w:noWrap/>
            <w:vAlign w:val="bottom"/>
          </w:tcPr>
          <w:p w14:paraId="67339B9C" w14:textId="77777777" w:rsidR="00412838" w:rsidRPr="00EE6DD0" w:rsidRDefault="00412838" w:rsidP="00B000AB">
            <w:pPr>
              <w:keepNext/>
              <w:spacing w:after="0"/>
              <w:jc w:val="right"/>
              <w:rPr>
                <w:color w:val="000000"/>
                <w:sz w:val="20"/>
                <w:szCs w:val="20"/>
              </w:rPr>
            </w:pPr>
            <w:r>
              <w:rPr>
                <w:rFonts w:cs="Calibri"/>
                <w:color w:val="000000"/>
                <w:sz w:val="20"/>
                <w:szCs w:val="20"/>
              </w:rPr>
              <w:t>0:05:47</w:t>
            </w:r>
          </w:p>
        </w:tc>
        <w:tc>
          <w:tcPr>
            <w:tcW w:w="1038" w:type="dxa"/>
            <w:tcBorders>
              <w:left w:val="nil"/>
              <w:right w:val="nil"/>
            </w:tcBorders>
            <w:shd w:val="clear" w:color="auto" w:fill="auto"/>
            <w:noWrap/>
            <w:vAlign w:val="bottom"/>
          </w:tcPr>
          <w:p w14:paraId="41E5926D" w14:textId="77777777" w:rsidR="00412838" w:rsidRPr="00EE6DD0" w:rsidRDefault="00412838" w:rsidP="00B000AB">
            <w:pPr>
              <w:keepNext/>
              <w:spacing w:after="0"/>
              <w:jc w:val="right"/>
              <w:rPr>
                <w:color w:val="000000"/>
                <w:sz w:val="20"/>
                <w:szCs w:val="20"/>
              </w:rPr>
            </w:pPr>
            <w:r>
              <w:rPr>
                <w:rFonts w:cs="Calibri"/>
                <w:color w:val="000000"/>
                <w:sz w:val="20"/>
                <w:szCs w:val="20"/>
              </w:rPr>
              <w:t>0:04:26</w:t>
            </w:r>
          </w:p>
        </w:tc>
        <w:tc>
          <w:tcPr>
            <w:tcW w:w="1039" w:type="dxa"/>
            <w:tcBorders>
              <w:left w:val="nil"/>
            </w:tcBorders>
            <w:shd w:val="clear" w:color="auto" w:fill="auto"/>
            <w:noWrap/>
            <w:vAlign w:val="bottom"/>
          </w:tcPr>
          <w:p w14:paraId="1F2F48E0" w14:textId="77777777" w:rsidR="00412838" w:rsidRPr="00EE6DD0" w:rsidRDefault="00412838" w:rsidP="00B000AB">
            <w:pPr>
              <w:keepNext/>
              <w:spacing w:after="0"/>
              <w:jc w:val="right"/>
              <w:rPr>
                <w:color w:val="000000"/>
                <w:sz w:val="20"/>
                <w:szCs w:val="20"/>
              </w:rPr>
            </w:pPr>
            <w:r>
              <w:rPr>
                <w:rFonts w:cs="Calibri"/>
                <w:color w:val="000000"/>
                <w:sz w:val="20"/>
                <w:szCs w:val="20"/>
              </w:rPr>
              <w:t>0:07:48</w:t>
            </w:r>
          </w:p>
        </w:tc>
      </w:tr>
      <w:tr w:rsidR="00412838" w:rsidRPr="00EE6DD0" w14:paraId="3C91F29E" w14:textId="77777777" w:rsidTr="00B000AB">
        <w:tc>
          <w:tcPr>
            <w:tcW w:w="1160" w:type="dxa"/>
            <w:tcBorders>
              <w:right w:val="nil"/>
            </w:tcBorders>
            <w:shd w:val="clear" w:color="auto" w:fill="auto"/>
            <w:noWrap/>
            <w:vAlign w:val="bottom"/>
          </w:tcPr>
          <w:p w14:paraId="76898B49" w14:textId="77777777" w:rsidR="00412838" w:rsidRPr="00EE6DD0" w:rsidRDefault="00412838" w:rsidP="00B000AB">
            <w:pPr>
              <w:keepNext/>
              <w:spacing w:after="0"/>
              <w:rPr>
                <w:color w:val="000000"/>
                <w:sz w:val="20"/>
                <w:szCs w:val="20"/>
              </w:rPr>
            </w:pPr>
            <w:r>
              <w:rPr>
                <w:rFonts w:cs="Calibri"/>
                <w:color w:val="000000"/>
                <w:sz w:val="20"/>
                <w:szCs w:val="20"/>
              </w:rPr>
              <w:t>E9</w:t>
            </w:r>
          </w:p>
        </w:tc>
        <w:tc>
          <w:tcPr>
            <w:tcW w:w="1038" w:type="dxa"/>
            <w:tcBorders>
              <w:left w:val="nil"/>
              <w:right w:val="nil"/>
            </w:tcBorders>
            <w:shd w:val="clear" w:color="auto" w:fill="auto"/>
            <w:noWrap/>
            <w:vAlign w:val="bottom"/>
          </w:tcPr>
          <w:p w14:paraId="15B164A3" w14:textId="77777777" w:rsidR="00412838" w:rsidRPr="00EE6DD0" w:rsidRDefault="00412838" w:rsidP="00B000AB">
            <w:pPr>
              <w:keepNext/>
              <w:spacing w:after="0"/>
              <w:jc w:val="right"/>
              <w:rPr>
                <w:color w:val="000000"/>
                <w:sz w:val="20"/>
                <w:szCs w:val="20"/>
              </w:rPr>
            </w:pPr>
            <w:r>
              <w:rPr>
                <w:rFonts w:cs="Calibri"/>
                <w:color w:val="000000"/>
                <w:sz w:val="20"/>
                <w:szCs w:val="20"/>
              </w:rPr>
              <w:t>0:00:28</w:t>
            </w:r>
          </w:p>
        </w:tc>
        <w:tc>
          <w:tcPr>
            <w:tcW w:w="1039" w:type="dxa"/>
            <w:tcBorders>
              <w:left w:val="nil"/>
              <w:right w:val="nil"/>
            </w:tcBorders>
            <w:shd w:val="clear" w:color="auto" w:fill="auto"/>
            <w:noWrap/>
            <w:vAlign w:val="bottom"/>
          </w:tcPr>
          <w:p w14:paraId="516E7118" w14:textId="77777777" w:rsidR="00412838" w:rsidRPr="00EE6DD0" w:rsidRDefault="00412838" w:rsidP="00B000AB">
            <w:pPr>
              <w:keepNext/>
              <w:spacing w:after="0"/>
              <w:jc w:val="right"/>
              <w:rPr>
                <w:color w:val="000000"/>
                <w:sz w:val="20"/>
                <w:szCs w:val="20"/>
              </w:rPr>
            </w:pPr>
            <w:r>
              <w:rPr>
                <w:rFonts w:cs="Calibri"/>
                <w:color w:val="000000"/>
                <w:sz w:val="20"/>
                <w:szCs w:val="20"/>
              </w:rPr>
              <w:t>0:00:52</w:t>
            </w:r>
          </w:p>
        </w:tc>
        <w:tc>
          <w:tcPr>
            <w:tcW w:w="1038" w:type="dxa"/>
            <w:tcBorders>
              <w:left w:val="nil"/>
              <w:right w:val="nil"/>
            </w:tcBorders>
            <w:shd w:val="clear" w:color="auto" w:fill="auto"/>
            <w:noWrap/>
            <w:vAlign w:val="bottom"/>
          </w:tcPr>
          <w:p w14:paraId="14F5822F" w14:textId="77777777" w:rsidR="00412838" w:rsidRPr="00EE6DD0" w:rsidRDefault="00412838" w:rsidP="00B000AB">
            <w:pPr>
              <w:keepNext/>
              <w:spacing w:after="0"/>
              <w:jc w:val="right"/>
              <w:rPr>
                <w:color w:val="000000"/>
                <w:sz w:val="20"/>
                <w:szCs w:val="20"/>
              </w:rPr>
            </w:pPr>
            <w:r>
              <w:rPr>
                <w:rFonts w:cs="Calibri"/>
                <w:color w:val="000000"/>
                <w:sz w:val="20"/>
                <w:szCs w:val="20"/>
              </w:rPr>
              <w:t>0:00:52</w:t>
            </w:r>
          </w:p>
        </w:tc>
        <w:tc>
          <w:tcPr>
            <w:tcW w:w="1039" w:type="dxa"/>
            <w:tcBorders>
              <w:left w:val="nil"/>
              <w:right w:val="nil"/>
            </w:tcBorders>
            <w:shd w:val="clear" w:color="auto" w:fill="auto"/>
            <w:noWrap/>
            <w:vAlign w:val="bottom"/>
          </w:tcPr>
          <w:p w14:paraId="298FFE19" w14:textId="77777777" w:rsidR="00412838" w:rsidRPr="00EE6DD0" w:rsidRDefault="00412838" w:rsidP="00B000AB">
            <w:pPr>
              <w:keepNext/>
              <w:spacing w:after="0"/>
              <w:jc w:val="right"/>
              <w:rPr>
                <w:color w:val="000000"/>
                <w:sz w:val="20"/>
                <w:szCs w:val="20"/>
              </w:rPr>
            </w:pPr>
            <w:r>
              <w:rPr>
                <w:rFonts w:cs="Calibri"/>
                <w:color w:val="000000"/>
                <w:sz w:val="20"/>
                <w:szCs w:val="20"/>
              </w:rPr>
              <w:t>0:01:30</w:t>
            </w:r>
          </w:p>
        </w:tc>
        <w:tc>
          <w:tcPr>
            <w:tcW w:w="1038" w:type="dxa"/>
            <w:tcBorders>
              <w:left w:val="nil"/>
              <w:right w:val="nil"/>
            </w:tcBorders>
            <w:shd w:val="clear" w:color="auto" w:fill="auto"/>
            <w:noWrap/>
            <w:vAlign w:val="bottom"/>
          </w:tcPr>
          <w:p w14:paraId="1413C154" w14:textId="77777777" w:rsidR="00412838" w:rsidRPr="00EE6DD0" w:rsidRDefault="00412838" w:rsidP="00B000AB">
            <w:pPr>
              <w:keepNext/>
              <w:spacing w:after="0"/>
              <w:jc w:val="right"/>
              <w:rPr>
                <w:color w:val="000000"/>
                <w:sz w:val="20"/>
                <w:szCs w:val="20"/>
              </w:rPr>
            </w:pPr>
            <w:r>
              <w:rPr>
                <w:rFonts w:cs="Calibri"/>
                <w:color w:val="000000"/>
                <w:sz w:val="20"/>
                <w:szCs w:val="20"/>
              </w:rPr>
              <w:t>0:03:11</w:t>
            </w:r>
          </w:p>
        </w:tc>
        <w:tc>
          <w:tcPr>
            <w:tcW w:w="1039" w:type="dxa"/>
            <w:tcBorders>
              <w:left w:val="nil"/>
              <w:right w:val="nil"/>
            </w:tcBorders>
            <w:shd w:val="clear" w:color="auto" w:fill="auto"/>
            <w:noWrap/>
            <w:vAlign w:val="bottom"/>
          </w:tcPr>
          <w:p w14:paraId="54EC687D" w14:textId="77777777" w:rsidR="00412838" w:rsidRPr="00EE6DD0" w:rsidRDefault="00412838" w:rsidP="00B000AB">
            <w:pPr>
              <w:keepNext/>
              <w:spacing w:after="0"/>
              <w:jc w:val="right"/>
              <w:rPr>
                <w:color w:val="000000"/>
                <w:sz w:val="20"/>
                <w:szCs w:val="20"/>
              </w:rPr>
            </w:pPr>
            <w:r>
              <w:rPr>
                <w:rFonts w:cs="Calibri"/>
                <w:color w:val="000000"/>
                <w:sz w:val="20"/>
                <w:szCs w:val="20"/>
              </w:rPr>
              <w:t>0:04:52</w:t>
            </w:r>
          </w:p>
        </w:tc>
        <w:tc>
          <w:tcPr>
            <w:tcW w:w="1038" w:type="dxa"/>
            <w:tcBorders>
              <w:left w:val="nil"/>
              <w:right w:val="nil"/>
            </w:tcBorders>
            <w:shd w:val="clear" w:color="auto" w:fill="auto"/>
            <w:noWrap/>
            <w:vAlign w:val="bottom"/>
          </w:tcPr>
          <w:p w14:paraId="0C716D5D" w14:textId="77777777" w:rsidR="00412838" w:rsidRPr="00EE6DD0" w:rsidRDefault="00412838" w:rsidP="00B000AB">
            <w:pPr>
              <w:keepNext/>
              <w:spacing w:after="0"/>
              <w:jc w:val="right"/>
              <w:rPr>
                <w:color w:val="000000"/>
                <w:sz w:val="20"/>
                <w:szCs w:val="20"/>
              </w:rPr>
            </w:pPr>
            <w:r>
              <w:rPr>
                <w:rFonts w:cs="Calibri"/>
                <w:color w:val="000000"/>
                <w:sz w:val="20"/>
                <w:szCs w:val="20"/>
              </w:rPr>
              <w:t>0:04:01</w:t>
            </w:r>
          </w:p>
        </w:tc>
        <w:tc>
          <w:tcPr>
            <w:tcW w:w="1039" w:type="dxa"/>
            <w:tcBorders>
              <w:left w:val="nil"/>
            </w:tcBorders>
            <w:shd w:val="clear" w:color="auto" w:fill="auto"/>
            <w:noWrap/>
            <w:vAlign w:val="bottom"/>
          </w:tcPr>
          <w:p w14:paraId="767D361D" w14:textId="77777777" w:rsidR="00412838" w:rsidRPr="00EE6DD0" w:rsidRDefault="00412838" w:rsidP="00B000AB">
            <w:pPr>
              <w:keepNext/>
              <w:spacing w:after="0"/>
              <w:jc w:val="right"/>
              <w:rPr>
                <w:color w:val="000000"/>
                <w:sz w:val="20"/>
                <w:szCs w:val="20"/>
              </w:rPr>
            </w:pPr>
            <w:r>
              <w:rPr>
                <w:rFonts w:cs="Calibri"/>
                <w:color w:val="000000"/>
                <w:sz w:val="20"/>
                <w:szCs w:val="20"/>
              </w:rPr>
              <w:t>0:06:20</w:t>
            </w:r>
          </w:p>
        </w:tc>
      </w:tr>
      <w:tr w:rsidR="00412838" w:rsidRPr="00EE6DD0" w14:paraId="70E6C604" w14:textId="77777777" w:rsidTr="00B000AB">
        <w:tc>
          <w:tcPr>
            <w:tcW w:w="1160" w:type="dxa"/>
            <w:tcBorders>
              <w:right w:val="nil"/>
            </w:tcBorders>
            <w:shd w:val="clear" w:color="auto" w:fill="auto"/>
            <w:noWrap/>
            <w:vAlign w:val="bottom"/>
          </w:tcPr>
          <w:p w14:paraId="46156972" w14:textId="77777777" w:rsidR="00412838" w:rsidRPr="00EE6DD0" w:rsidRDefault="00412838" w:rsidP="00B000AB">
            <w:pPr>
              <w:keepNext/>
              <w:spacing w:after="0"/>
              <w:rPr>
                <w:color w:val="000000"/>
                <w:sz w:val="20"/>
                <w:szCs w:val="20"/>
              </w:rPr>
            </w:pPr>
            <w:r>
              <w:rPr>
                <w:rFonts w:cs="Calibri"/>
                <w:color w:val="000000"/>
                <w:sz w:val="20"/>
                <w:szCs w:val="20"/>
              </w:rPr>
              <w:t>E10</w:t>
            </w:r>
          </w:p>
        </w:tc>
        <w:tc>
          <w:tcPr>
            <w:tcW w:w="1038" w:type="dxa"/>
            <w:tcBorders>
              <w:left w:val="nil"/>
              <w:right w:val="nil"/>
            </w:tcBorders>
            <w:shd w:val="clear" w:color="auto" w:fill="auto"/>
            <w:noWrap/>
            <w:vAlign w:val="bottom"/>
          </w:tcPr>
          <w:p w14:paraId="3E7B1048" w14:textId="77777777" w:rsidR="00412838" w:rsidRPr="00EE6DD0" w:rsidRDefault="00412838" w:rsidP="00B000AB">
            <w:pPr>
              <w:keepNext/>
              <w:spacing w:after="0"/>
              <w:jc w:val="right"/>
              <w:rPr>
                <w:color w:val="000000"/>
                <w:sz w:val="20"/>
                <w:szCs w:val="20"/>
              </w:rPr>
            </w:pPr>
            <w:r>
              <w:rPr>
                <w:rFonts w:cs="Calibri"/>
                <w:color w:val="000000"/>
                <w:sz w:val="20"/>
                <w:szCs w:val="20"/>
              </w:rPr>
              <w:t>0:00:33</w:t>
            </w:r>
          </w:p>
        </w:tc>
        <w:tc>
          <w:tcPr>
            <w:tcW w:w="1039" w:type="dxa"/>
            <w:tcBorders>
              <w:left w:val="nil"/>
              <w:right w:val="nil"/>
            </w:tcBorders>
            <w:shd w:val="clear" w:color="auto" w:fill="auto"/>
            <w:noWrap/>
            <w:vAlign w:val="bottom"/>
          </w:tcPr>
          <w:p w14:paraId="122C7A24" w14:textId="77777777" w:rsidR="00412838" w:rsidRPr="00EE6DD0" w:rsidRDefault="00412838" w:rsidP="00B000AB">
            <w:pPr>
              <w:keepNext/>
              <w:spacing w:after="0"/>
              <w:jc w:val="right"/>
              <w:rPr>
                <w:color w:val="000000"/>
                <w:sz w:val="20"/>
                <w:szCs w:val="20"/>
              </w:rPr>
            </w:pPr>
            <w:r>
              <w:rPr>
                <w:rFonts w:cs="Calibri"/>
                <w:color w:val="000000"/>
                <w:sz w:val="20"/>
                <w:szCs w:val="20"/>
              </w:rPr>
              <w:t>0:00:53</w:t>
            </w:r>
          </w:p>
        </w:tc>
        <w:tc>
          <w:tcPr>
            <w:tcW w:w="1038" w:type="dxa"/>
            <w:tcBorders>
              <w:left w:val="nil"/>
              <w:right w:val="nil"/>
            </w:tcBorders>
            <w:shd w:val="clear" w:color="auto" w:fill="auto"/>
            <w:noWrap/>
            <w:vAlign w:val="bottom"/>
          </w:tcPr>
          <w:p w14:paraId="4F5684B4" w14:textId="77777777" w:rsidR="00412838" w:rsidRPr="00EE6DD0" w:rsidRDefault="00412838" w:rsidP="00B000AB">
            <w:pPr>
              <w:keepNext/>
              <w:spacing w:after="0"/>
              <w:jc w:val="right"/>
              <w:rPr>
                <w:color w:val="000000"/>
                <w:sz w:val="20"/>
                <w:szCs w:val="20"/>
              </w:rPr>
            </w:pPr>
            <w:r>
              <w:rPr>
                <w:rFonts w:cs="Calibri"/>
                <w:color w:val="000000"/>
                <w:sz w:val="20"/>
                <w:szCs w:val="20"/>
              </w:rPr>
              <w:t>0:01:12</w:t>
            </w:r>
          </w:p>
        </w:tc>
        <w:tc>
          <w:tcPr>
            <w:tcW w:w="1039" w:type="dxa"/>
            <w:tcBorders>
              <w:left w:val="nil"/>
              <w:right w:val="nil"/>
            </w:tcBorders>
            <w:shd w:val="clear" w:color="auto" w:fill="auto"/>
            <w:noWrap/>
            <w:vAlign w:val="bottom"/>
          </w:tcPr>
          <w:p w14:paraId="452DCE20" w14:textId="77777777" w:rsidR="00412838" w:rsidRPr="00EE6DD0" w:rsidRDefault="00412838" w:rsidP="00B000AB">
            <w:pPr>
              <w:keepNext/>
              <w:spacing w:after="0"/>
              <w:jc w:val="right"/>
              <w:rPr>
                <w:color w:val="000000"/>
                <w:sz w:val="20"/>
                <w:szCs w:val="20"/>
              </w:rPr>
            </w:pPr>
            <w:r>
              <w:rPr>
                <w:rFonts w:cs="Calibri"/>
                <w:color w:val="000000"/>
                <w:sz w:val="20"/>
                <w:szCs w:val="20"/>
              </w:rPr>
              <w:t>0:01:50</w:t>
            </w:r>
          </w:p>
        </w:tc>
        <w:tc>
          <w:tcPr>
            <w:tcW w:w="1038" w:type="dxa"/>
            <w:tcBorders>
              <w:left w:val="nil"/>
              <w:right w:val="nil"/>
            </w:tcBorders>
            <w:shd w:val="clear" w:color="auto" w:fill="auto"/>
            <w:noWrap/>
            <w:vAlign w:val="bottom"/>
          </w:tcPr>
          <w:p w14:paraId="09496836" w14:textId="77777777" w:rsidR="00412838" w:rsidRPr="00EE6DD0" w:rsidRDefault="00412838" w:rsidP="00B000AB">
            <w:pPr>
              <w:keepNext/>
              <w:spacing w:after="0"/>
              <w:jc w:val="right"/>
              <w:rPr>
                <w:color w:val="000000"/>
                <w:sz w:val="20"/>
                <w:szCs w:val="20"/>
              </w:rPr>
            </w:pPr>
            <w:r>
              <w:rPr>
                <w:rFonts w:cs="Calibri"/>
                <w:color w:val="000000"/>
                <w:sz w:val="20"/>
                <w:szCs w:val="20"/>
              </w:rPr>
              <w:t>0:03:43</w:t>
            </w:r>
          </w:p>
        </w:tc>
        <w:tc>
          <w:tcPr>
            <w:tcW w:w="1039" w:type="dxa"/>
            <w:tcBorders>
              <w:left w:val="nil"/>
              <w:right w:val="nil"/>
            </w:tcBorders>
            <w:shd w:val="clear" w:color="auto" w:fill="auto"/>
            <w:noWrap/>
            <w:vAlign w:val="bottom"/>
          </w:tcPr>
          <w:p w14:paraId="602F9723" w14:textId="77777777" w:rsidR="00412838" w:rsidRPr="00EE6DD0" w:rsidRDefault="00412838" w:rsidP="00B000AB">
            <w:pPr>
              <w:keepNext/>
              <w:spacing w:after="0"/>
              <w:jc w:val="right"/>
              <w:rPr>
                <w:color w:val="000000"/>
                <w:sz w:val="20"/>
                <w:szCs w:val="20"/>
              </w:rPr>
            </w:pPr>
            <w:r>
              <w:rPr>
                <w:rFonts w:cs="Calibri"/>
                <w:color w:val="000000"/>
                <w:sz w:val="20"/>
                <w:szCs w:val="20"/>
              </w:rPr>
              <w:t>0:05:30</w:t>
            </w:r>
          </w:p>
        </w:tc>
        <w:tc>
          <w:tcPr>
            <w:tcW w:w="1038" w:type="dxa"/>
            <w:tcBorders>
              <w:left w:val="nil"/>
              <w:right w:val="nil"/>
            </w:tcBorders>
            <w:shd w:val="clear" w:color="auto" w:fill="auto"/>
            <w:noWrap/>
            <w:vAlign w:val="bottom"/>
          </w:tcPr>
          <w:p w14:paraId="1CC60A69" w14:textId="77777777" w:rsidR="00412838" w:rsidRPr="00EE6DD0" w:rsidRDefault="00412838" w:rsidP="00B000AB">
            <w:pPr>
              <w:keepNext/>
              <w:spacing w:after="0"/>
              <w:jc w:val="right"/>
              <w:rPr>
                <w:color w:val="000000"/>
                <w:sz w:val="20"/>
                <w:szCs w:val="20"/>
              </w:rPr>
            </w:pPr>
            <w:r>
              <w:rPr>
                <w:rFonts w:cs="Calibri"/>
                <w:color w:val="000000"/>
                <w:sz w:val="20"/>
                <w:szCs w:val="20"/>
              </w:rPr>
              <w:t>0:04:47</w:t>
            </w:r>
          </w:p>
        </w:tc>
        <w:tc>
          <w:tcPr>
            <w:tcW w:w="1039" w:type="dxa"/>
            <w:tcBorders>
              <w:left w:val="nil"/>
            </w:tcBorders>
            <w:shd w:val="clear" w:color="auto" w:fill="auto"/>
            <w:noWrap/>
            <w:vAlign w:val="bottom"/>
          </w:tcPr>
          <w:p w14:paraId="748A18CF" w14:textId="77777777" w:rsidR="00412838" w:rsidRPr="00EE6DD0" w:rsidRDefault="00412838" w:rsidP="00B000AB">
            <w:pPr>
              <w:keepNext/>
              <w:spacing w:after="0"/>
              <w:jc w:val="right"/>
              <w:rPr>
                <w:color w:val="000000"/>
                <w:sz w:val="20"/>
                <w:szCs w:val="20"/>
              </w:rPr>
            </w:pPr>
            <w:r>
              <w:rPr>
                <w:rFonts w:cs="Calibri"/>
                <w:color w:val="000000"/>
                <w:sz w:val="20"/>
                <w:szCs w:val="20"/>
              </w:rPr>
              <w:t>0:07:36</w:t>
            </w:r>
          </w:p>
        </w:tc>
      </w:tr>
      <w:tr w:rsidR="00412838" w:rsidRPr="00EE6DD0" w14:paraId="4360197C" w14:textId="77777777" w:rsidTr="00B000AB">
        <w:tc>
          <w:tcPr>
            <w:tcW w:w="1160" w:type="dxa"/>
            <w:tcBorders>
              <w:right w:val="nil"/>
            </w:tcBorders>
            <w:shd w:val="clear" w:color="auto" w:fill="auto"/>
            <w:noWrap/>
            <w:vAlign w:val="bottom"/>
          </w:tcPr>
          <w:p w14:paraId="60477B5E" w14:textId="77777777" w:rsidR="00412838" w:rsidRPr="00EE6DD0" w:rsidRDefault="00412838" w:rsidP="00B000AB">
            <w:pPr>
              <w:keepNext/>
              <w:spacing w:after="0"/>
              <w:rPr>
                <w:color w:val="000000"/>
                <w:sz w:val="20"/>
                <w:szCs w:val="20"/>
              </w:rPr>
            </w:pPr>
            <w:r>
              <w:rPr>
                <w:rFonts w:cs="Calibri"/>
                <w:color w:val="000000"/>
                <w:sz w:val="20"/>
                <w:szCs w:val="20"/>
              </w:rPr>
              <w:t>E11</w:t>
            </w:r>
          </w:p>
        </w:tc>
        <w:tc>
          <w:tcPr>
            <w:tcW w:w="1038" w:type="dxa"/>
            <w:tcBorders>
              <w:left w:val="nil"/>
              <w:right w:val="nil"/>
            </w:tcBorders>
            <w:shd w:val="clear" w:color="auto" w:fill="auto"/>
            <w:noWrap/>
            <w:vAlign w:val="bottom"/>
          </w:tcPr>
          <w:p w14:paraId="31549EFD" w14:textId="77777777" w:rsidR="00412838" w:rsidRPr="00EE6DD0" w:rsidRDefault="00412838" w:rsidP="00B000AB">
            <w:pPr>
              <w:keepNext/>
              <w:spacing w:after="0"/>
              <w:jc w:val="right"/>
              <w:rPr>
                <w:color w:val="000000"/>
                <w:sz w:val="20"/>
                <w:szCs w:val="20"/>
              </w:rPr>
            </w:pPr>
            <w:r>
              <w:rPr>
                <w:rFonts w:cs="Calibri"/>
                <w:color w:val="000000"/>
                <w:sz w:val="20"/>
                <w:szCs w:val="20"/>
              </w:rPr>
              <w:t>0:00:25</w:t>
            </w:r>
          </w:p>
        </w:tc>
        <w:tc>
          <w:tcPr>
            <w:tcW w:w="1039" w:type="dxa"/>
            <w:tcBorders>
              <w:left w:val="nil"/>
              <w:right w:val="nil"/>
            </w:tcBorders>
            <w:shd w:val="clear" w:color="auto" w:fill="auto"/>
            <w:noWrap/>
            <w:vAlign w:val="bottom"/>
          </w:tcPr>
          <w:p w14:paraId="16642196" w14:textId="77777777" w:rsidR="00412838" w:rsidRPr="00EE6DD0" w:rsidRDefault="00412838" w:rsidP="00B000AB">
            <w:pPr>
              <w:keepNext/>
              <w:spacing w:after="0"/>
              <w:jc w:val="right"/>
              <w:rPr>
                <w:color w:val="000000"/>
                <w:sz w:val="20"/>
                <w:szCs w:val="20"/>
              </w:rPr>
            </w:pPr>
            <w:r>
              <w:rPr>
                <w:rFonts w:cs="Calibri"/>
                <w:color w:val="000000"/>
                <w:sz w:val="20"/>
                <w:szCs w:val="20"/>
              </w:rPr>
              <w:t>0:00:49</w:t>
            </w:r>
          </w:p>
        </w:tc>
        <w:tc>
          <w:tcPr>
            <w:tcW w:w="1038" w:type="dxa"/>
            <w:tcBorders>
              <w:left w:val="nil"/>
              <w:right w:val="nil"/>
            </w:tcBorders>
            <w:shd w:val="clear" w:color="auto" w:fill="auto"/>
            <w:noWrap/>
            <w:vAlign w:val="bottom"/>
          </w:tcPr>
          <w:p w14:paraId="1A692A85" w14:textId="77777777" w:rsidR="00412838" w:rsidRPr="00EE6DD0" w:rsidRDefault="00412838" w:rsidP="00B000AB">
            <w:pPr>
              <w:keepNext/>
              <w:spacing w:after="0"/>
              <w:jc w:val="right"/>
              <w:rPr>
                <w:color w:val="000000"/>
                <w:sz w:val="20"/>
                <w:szCs w:val="20"/>
              </w:rPr>
            </w:pPr>
            <w:r>
              <w:rPr>
                <w:rFonts w:cs="Calibri"/>
                <w:color w:val="000000"/>
                <w:sz w:val="20"/>
                <w:szCs w:val="20"/>
              </w:rPr>
              <w:t>0:01:02</w:t>
            </w:r>
          </w:p>
        </w:tc>
        <w:tc>
          <w:tcPr>
            <w:tcW w:w="1039" w:type="dxa"/>
            <w:tcBorders>
              <w:left w:val="nil"/>
              <w:right w:val="nil"/>
            </w:tcBorders>
            <w:shd w:val="clear" w:color="auto" w:fill="auto"/>
            <w:noWrap/>
            <w:vAlign w:val="bottom"/>
          </w:tcPr>
          <w:p w14:paraId="4F90FE8A" w14:textId="77777777" w:rsidR="00412838" w:rsidRPr="00EE6DD0" w:rsidRDefault="00412838" w:rsidP="00B000AB">
            <w:pPr>
              <w:keepNext/>
              <w:spacing w:after="0"/>
              <w:jc w:val="right"/>
              <w:rPr>
                <w:color w:val="000000"/>
                <w:sz w:val="20"/>
                <w:szCs w:val="20"/>
              </w:rPr>
            </w:pPr>
            <w:r>
              <w:rPr>
                <w:rFonts w:cs="Calibri"/>
                <w:color w:val="000000"/>
                <w:sz w:val="20"/>
                <w:szCs w:val="20"/>
              </w:rPr>
              <w:t>0:01:37</w:t>
            </w:r>
          </w:p>
        </w:tc>
        <w:tc>
          <w:tcPr>
            <w:tcW w:w="1038" w:type="dxa"/>
            <w:tcBorders>
              <w:left w:val="nil"/>
              <w:right w:val="nil"/>
            </w:tcBorders>
            <w:shd w:val="clear" w:color="auto" w:fill="auto"/>
            <w:noWrap/>
            <w:vAlign w:val="bottom"/>
          </w:tcPr>
          <w:p w14:paraId="0881E641" w14:textId="77777777" w:rsidR="00412838" w:rsidRPr="00EE6DD0" w:rsidRDefault="00412838" w:rsidP="00B000AB">
            <w:pPr>
              <w:keepNext/>
              <w:spacing w:after="0"/>
              <w:jc w:val="right"/>
              <w:rPr>
                <w:color w:val="000000"/>
                <w:sz w:val="20"/>
                <w:szCs w:val="20"/>
              </w:rPr>
            </w:pPr>
            <w:r>
              <w:rPr>
                <w:rFonts w:cs="Calibri"/>
                <w:color w:val="000000"/>
                <w:sz w:val="20"/>
                <w:szCs w:val="20"/>
              </w:rPr>
              <w:t>0:03:16</w:t>
            </w:r>
          </w:p>
        </w:tc>
        <w:tc>
          <w:tcPr>
            <w:tcW w:w="1039" w:type="dxa"/>
            <w:tcBorders>
              <w:left w:val="nil"/>
              <w:right w:val="nil"/>
            </w:tcBorders>
            <w:shd w:val="clear" w:color="auto" w:fill="auto"/>
            <w:noWrap/>
            <w:vAlign w:val="bottom"/>
          </w:tcPr>
          <w:p w14:paraId="7A6AF139" w14:textId="77777777" w:rsidR="00412838" w:rsidRPr="00EE6DD0" w:rsidRDefault="00412838" w:rsidP="00B000AB">
            <w:pPr>
              <w:keepNext/>
              <w:spacing w:after="0"/>
              <w:jc w:val="right"/>
              <w:rPr>
                <w:color w:val="000000"/>
                <w:sz w:val="20"/>
                <w:szCs w:val="20"/>
              </w:rPr>
            </w:pPr>
            <w:r>
              <w:rPr>
                <w:rFonts w:cs="Calibri"/>
                <w:color w:val="000000"/>
                <w:sz w:val="20"/>
                <w:szCs w:val="20"/>
              </w:rPr>
              <w:t>0:05:13</w:t>
            </w:r>
          </w:p>
        </w:tc>
        <w:tc>
          <w:tcPr>
            <w:tcW w:w="1038" w:type="dxa"/>
            <w:tcBorders>
              <w:left w:val="nil"/>
              <w:right w:val="nil"/>
            </w:tcBorders>
            <w:shd w:val="clear" w:color="auto" w:fill="auto"/>
            <w:noWrap/>
            <w:vAlign w:val="bottom"/>
          </w:tcPr>
          <w:p w14:paraId="73B51EF3" w14:textId="77777777" w:rsidR="00412838" w:rsidRPr="00EE6DD0" w:rsidRDefault="00412838" w:rsidP="00B000AB">
            <w:pPr>
              <w:keepNext/>
              <w:spacing w:after="0"/>
              <w:jc w:val="right"/>
              <w:rPr>
                <w:color w:val="000000"/>
                <w:sz w:val="20"/>
                <w:szCs w:val="20"/>
              </w:rPr>
            </w:pPr>
            <w:r>
              <w:rPr>
                <w:rFonts w:cs="Calibri"/>
                <w:color w:val="000000"/>
                <w:sz w:val="20"/>
                <w:szCs w:val="20"/>
              </w:rPr>
              <w:t>0:04:07</w:t>
            </w:r>
          </w:p>
        </w:tc>
        <w:tc>
          <w:tcPr>
            <w:tcW w:w="1039" w:type="dxa"/>
            <w:tcBorders>
              <w:left w:val="nil"/>
            </w:tcBorders>
            <w:shd w:val="clear" w:color="auto" w:fill="auto"/>
            <w:noWrap/>
            <w:vAlign w:val="bottom"/>
          </w:tcPr>
          <w:p w14:paraId="06714B3D" w14:textId="77777777" w:rsidR="00412838" w:rsidRPr="00EE6DD0" w:rsidRDefault="00412838" w:rsidP="00B000AB">
            <w:pPr>
              <w:keepNext/>
              <w:spacing w:after="0"/>
              <w:jc w:val="right"/>
              <w:rPr>
                <w:color w:val="000000"/>
                <w:sz w:val="20"/>
                <w:szCs w:val="20"/>
              </w:rPr>
            </w:pPr>
            <w:r>
              <w:rPr>
                <w:rFonts w:cs="Calibri"/>
                <w:color w:val="000000"/>
                <w:sz w:val="20"/>
                <w:szCs w:val="20"/>
              </w:rPr>
              <w:t>0:06:55</w:t>
            </w:r>
          </w:p>
        </w:tc>
      </w:tr>
      <w:tr w:rsidR="00412838" w:rsidRPr="00EE6DD0" w14:paraId="6ED2C934" w14:textId="77777777" w:rsidTr="00B000AB">
        <w:tc>
          <w:tcPr>
            <w:tcW w:w="1160" w:type="dxa"/>
            <w:tcBorders>
              <w:right w:val="nil"/>
            </w:tcBorders>
            <w:shd w:val="clear" w:color="auto" w:fill="auto"/>
            <w:noWrap/>
            <w:vAlign w:val="bottom"/>
          </w:tcPr>
          <w:p w14:paraId="58BE77F9" w14:textId="77777777" w:rsidR="00412838" w:rsidRPr="00EE6DD0" w:rsidRDefault="00412838" w:rsidP="00B000AB">
            <w:pPr>
              <w:keepNext/>
              <w:spacing w:after="0"/>
              <w:rPr>
                <w:color w:val="000000"/>
                <w:sz w:val="20"/>
                <w:szCs w:val="20"/>
              </w:rPr>
            </w:pPr>
            <w:r>
              <w:rPr>
                <w:rFonts w:cs="Calibri"/>
                <w:color w:val="000000"/>
                <w:sz w:val="20"/>
                <w:szCs w:val="20"/>
              </w:rPr>
              <w:t>E12</w:t>
            </w:r>
          </w:p>
        </w:tc>
        <w:tc>
          <w:tcPr>
            <w:tcW w:w="1038" w:type="dxa"/>
            <w:tcBorders>
              <w:left w:val="nil"/>
              <w:right w:val="nil"/>
            </w:tcBorders>
            <w:shd w:val="clear" w:color="auto" w:fill="auto"/>
            <w:noWrap/>
            <w:vAlign w:val="bottom"/>
          </w:tcPr>
          <w:p w14:paraId="1E0D61B4" w14:textId="77777777" w:rsidR="00412838" w:rsidRPr="00EE6DD0" w:rsidRDefault="00412838" w:rsidP="00B000AB">
            <w:pPr>
              <w:keepNext/>
              <w:spacing w:after="0"/>
              <w:jc w:val="right"/>
              <w:rPr>
                <w:color w:val="000000"/>
                <w:sz w:val="20"/>
                <w:szCs w:val="20"/>
              </w:rPr>
            </w:pPr>
            <w:r>
              <w:rPr>
                <w:rFonts w:cs="Calibri"/>
                <w:color w:val="000000"/>
                <w:sz w:val="20"/>
                <w:szCs w:val="20"/>
              </w:rPr>
              <w:t>0:00:39</w:t>
            </w:r>
          </w:p>
        </w:tc>
        <w:tc>
          <w:tcPr>
            <w:tcW w:w="1039" w:type="dxa"/>
            <w:tcBorders>
              <w:left w:val="nil"/>
              <w:right w:val="nil"/>
            </w:tcBorders>
            <w:shd w:val="clear" w:color="auto" w:fill="auto"/>
            <w:noWrap/>
            <w:vAlign w:val="bottom"/>
          </w:tcPr>
          <w:p w14:paraId="0269EC7E" w14:textId="77777777" w:rsidR="00412838" w:rsidRPr="00EE6DD0" w:rsidRDefault="00412838" w:rsidP="00B000AB">
            <w:pPr>
              <w:keepNext/>
              <w:spacing w:after="0"/>
              <w:jc w:val="right"/>
              <w:rPr>
                <w:color w:val="000000"/>
                <w:sz w:val="20"/>
                <w:szCs w:val="20"/>
              </w:rPr>
            </w:pPr>
            <w:r>
              <w:rPr>
                <w:rFonts w:cs="Calibri"/>
                <w:color w:val="000000"/>
                <w:sz w:val="20"/>
                <w:szCs w:val="20"/>
              </w:rPr>
              <w:t>0:01:09</w:t>
            </w:r>
          </w:p>
        </w:tc>
        <w:tc>
          <w:tcPr>
            <w:tcW w:w="1038" w:type="dxa"/>
            <w:tcBorders>
              <w:left w:val="nil"/>
              <w:right w:val="nil"/>
            </w:tcBorders>
            <w:shd w:val="clear" w:color="auto" w:fill="auto"/>
            <w:noWrap/>
            <w:vAlign w:val="bottom"/>
          </w:tcPr>
          <w:p w14:paraId="34A256CB" w14:textId="77777777" w:rsidR="00412838" w:rsidRPr="00EE6DD0" w:rsidRDefault="00412838" w:rsidP="00B000AB">
            <w:pPr>
              <w:keepNext/>
              <w:spacing w:after="0"/>
              <w:jc w:val="right"/>
              <w:rPr>
                <w:color w:val="000000"/>
                <w:sz w:val="20"/>
                <w:szCs w:val="20"/>
              </w:rPr>
            </w:pPr>
            <w:r>
              <w:rPr>
                <w:rFonts w:cs="Calibri"/>
                <w:color w:val="000000"/>
                <w:sz w:val="20"/>
                <w:szCs w:val="20"/>
              </w:rPr>
              <w:t>0:01:11</w:t>
            </w:r>
          </w:p>
        </w:tc>
        <w:tc>
          <w:tcPr>
            <w:tcW w:w="1039" w:type="dxa"/>
            <w:tcBorders>
              <w:left w:val="nil"/>
              <w:right w:val="nil"/>
            </w:tcBorders>
            <w:shd w:val="clear" w:color="auto" w:fill="auto"/>
            <w:noWrap/>
            <w:vAlign w:val="bottom"/>
          </w:tcPr>
          <w:p w14:paraId="52E88C5A" w14:textId="77777777" w:rsidR="00412838" w:rsidRPr="00EE6DD0" w:rsidRDefault="00412838" w:rsidP="00B000AB">
            <w:pPr>
              <w:keepNext/>
              <w:spacing w:after="0"/>
              <w:jc w:val="right"/>
              <w:rPr>
                <w:color w:val="000000"/>
                <w:sz w:val="20"/>
                <w:szCs w:val="20"/>
              </w:rPr>
            </w:pPr>
            <w:r>
              <w:rPr>
                <w:rFonts w:cs="Calibri"/>
                <w:color w:val="000000"/>
                <w:sz w:val="20"/>
                <w:szCs w:val="20"/>
              </w:rPr>
              <w:t>0:01:57</w:t>
            </w:r>
          </w:p>
        </w:tc>
        <w:tc>
          <w:tcPr>
            <w:tcW w:w="1038" w:type="dxa"/>
            <w:tcBorders>
              <w:left w:val="nil"/>
              <w:right w:val="nil"/>
            </w:tcBorders>
            <w:shd w:val="clear" w:color="auto" w:fill="auto"/>
            <w:noWrap/>
            <w:vAlign w:val="bottom"/>
          </w:tcPr>
          <w:p w14:paraId="3E5D4B09" w14:textId="77777777" w:rsidR="00412838" w:rsidRPr="00EE6DD0" w:rsidRDefault="00412838" w:rsidP="00B000AB">
            <w:pPr>
              <w:keepNext/>
              <w:spacing w:after="0"/>
              <w:jc w:val="right"/>
              <w:rPr>
                <w:color w:val="000000"/>
                <w:sz w:val="20"/>
                <w:szCs w:val="20"/>
              </w:rPr>
            </w:pPr>
            <w:r>
              <w:rPr>
                <w:rFonts w:cs="Calibri"/>
                <w:color w:val="000000"/>
                <w:sz w:val="20"/>
                <w:szCs w:val="20"/>
              </w:rPr>
              <w:t>0:04:25</w:t>
            </w:r>
          </w:p>
        </w:tc>
        <w:tc>
          <w:tcPr>
            <w:tcW w:w="1039" w:type="dxa"/>
            <w:tcBorders>
              <w:left w:val="nil"/>
              <w:right w:val="nil"/>
            </w:tcBorders>
            <w:shd w:val="clear" w:color="auto" w:fill="auto"/>
            <w:noWrap/>
            <w:vAlign w:val="bottom"/>
          </w:tcPr>
          <w:p w14:paraId="1C147928" w14:textId="77777777" w:rsidR="00412838" w:rsidRPr="00EE6DD0" w:rsidRDefault="00412838" w:rsidP="00B000AB">
            <w:pPr>
              <w:keepNext/>
              <w:spacing w:after="0"/>
              <w:jc w:val="right"/>
              <w:rPr>
                <w:color w:val="000000"/>
                <w:sz w:val="20"/>
                <w:szCs w:val="20"/>
              </w:rPr>
            </w:pPr>
            <w:r>
              <w:rPr>
                <w:rFonts w:cs="Calibri"/>
                <w:color w:val="000000"/>
                <w:sz w:val="20"/>
                <w:szCs w:val="20"/>
              </w:rPr>
              <w:t>0:07:17</w:t>
            </w:r>
          </w:p>
        </w:tc>
        <w:tc>
          <w:tcPr>
            <w:tcW w:w="1038" w:type="dxa"/>
            <w:tcBorders>
              <w:left w:val="nil"/>
              <w:right w:val="nil"/>
            </w:tcBorders>
            <w:shd w:val="clear" w:color="auto" w:fill="auto"/>
            <w:noWrap/>
            <w:vAlign w:val="bottom"/>
          </w:tcPr>
          <w:p w14:paraId="5878A1B0" w14:textId="77777777" w:rsidR="00412838" w:rsidRPr="00EE6DD0" w:rsidRDefault="00412838" w:rsidP="00B000AB">
            <w:pPr>
              <w:keepNext/>
              <w:spacing w:after="0"/>
              <w:jc w:val="right"/>
              <w:rPr>
                <w:color w:val="000000"/>
                <w:sz w:val="20"/>
                <w:szCs w:val="20"/>
              </w:rPr>
            </w:pPr>
            <w:r>
              <w:rPr>
                <w:rFonts w:cs="Calibri"/>
                <w:color w:val="000000"/>
                <w:sz w:val="20"/>
                <w:szCs w:val="20"/>
              </w:rPr>
              <w:t>0:05:41</w:t>
            </w:r>
          </w:p>
        </w:tc>
        <w:tc>
          <w:tcPr>
            <w:tcW w:w="1039" w:type="dxa"/>
            <w:tcBorders>
              <w:left w:val="nil"/>
            </w:tcBorders>
            <w:shd w:val="clear" w:color="auto" w:fill="auto"/>
            <w:noWrap/>
            <w:vAlign w:val="bottom"/>
          </w:tcPr>
          <w:p w14:paraId="26DFB295" w14:textId="77777777" w:rsidR="00412838" w:rsidRPr="00EE6DD0" w:rsidRDefault="00412838" w:rsidP="00B000AB">
            <w:pPr>
              <w:keepNext/>
              <w:spacing w:after="0"/>
              <w:jc w:val="right"/>
              <w:rPr>
                <w:color w:val="000000"/>
                <w:sz w:val="20"/>
                <w:szCs w:val="20"/>
              </w:rPr>
            </w:pPr>
            <w:r>
              <w:rPr>
                <w:rFonts w:cs="Calibri"/>
                <w:color w:val="000000"/>
                <w:sz w:val="20"/>
                <w:szCs w:val="20"/>
              </w:rPr>
              <w:t>0:09:28</w:t>
            </w:r>
          </w:p>
        </w:tc>
      </w:tr>
      <w:tr w:rsidR="00412838" w:rsidRPr="00EE6DD0" w14:paraId="4F0631A9" w14:textId="77777777" w:rsidTr="00B000AB">
        <w:tc>
          <w:tcPr>
            <w:tcW w:w="1160" w:type="dxa"/>
            <w:tcBorders>
              <w:right w:val="nil"/>
            </w:tcBorders>
            <w:shd w:val="clear" w:color="auto" w:fill="auto"/>
            <w:noWrap/>
            <w:vAlign w:val="bottom"/>
          </w:tcPr>
          <w:p w14:paraId="277DD03F" w14:textId="77777777" w:rsidR="00412838" w:rsidRPr="00EE6DD0" w:rsidRDefault="00412838" w:rsidP="00B000AB">
            <w:pPr>
              <w:keepNext/>
              <w:spacing w:after="0"/>
              <w:rPr>
                <w:color w:val="000000"/>
                <w:sz w:val="20"/>
                <w:szCs w:val="20"/>
              </w:rPr>
            </w:pPr>
            <w:r>
              <w:rPr>
                <w:rFonts w:cs="Calibri"/>
                <w:color w:val="000000"/>
                <w:sz w:val="20"/>
                <w:szCs w:val="20"/>
              </w:rPr>
              <w:t>E13</w:t>
            </w:r>
          </w:p>
        </w:tc>
        <w:tc>
          <w:tcPr>
            <w:tcW w:w="1038" w:type="dxa"/>
            <w:tcBorders>
              <w:left w:val="nil"/>
              <w:right w:val="nil"/>
            </w:tcBorders>
            <w:shd w:val="clear" w:color="auto" w:fill="auto"/>
            <w:noWrap/>
            <w:vAlign w:val="bottom"/>
          </w:tcPr>
          <w:p w14:paraId="20AABA36" w14:textId="77777777" w:rsidR="00412838" w:rsidRPr="00EE6DD0" w:rsidRDefault="00412838" w:rsidP="00B000AB">
            <w:pPr>
              <w:keepNext/>
              <w:spacing w:after="0"/>
              <w:jc w:val="right"/>
              <w:rPr>
                <w:color w:val="000000"/>
                <w:sz w:val="20"/>
                <w:szCs w:val="20"/>
              </w:rPr>
            </w:pPr>
            <w:r>
              <w:rPr>
                <w:rFonts w:cs="Calibri"/>
                <w:color w:val="000000"/>
                <w:sz w:val="20"/>
                <w:szCs w:val="20"/>
              </w:rPr>
              <w:t>0:00:29</w:t>
            </w:r>
          </w:p>
        </w:tc>
        <w:tc>
          <w:tcPr>
            <w:tcW w:w="1039" w:type="dxa"/>
            <w:tcBorders>
              <w:left w:val="nil"/>
              <w:right w:val="nil"/>
            </w:tcBorders>
            <w:shd w:val="clear" w:color="auto" w:fill="auto"/>
            <w:noWrap/>
            <w:vAlign w:val="bottom"/>
          </w:tcPr>
          <w:p w14:paraId="50B65B5E" w14:textId="77777777" w:rsidR="00412838" w:rsidRPr="00EE6DD0" w:rsidRDefault="00412838" w:rsidP="00B000AB">
            <w:pPr>
              <w:keepNext/>
              <w:spacing w:after="0"/>
              <w:jc w:val="right"/>
              <w:rPr>
                <w:color w:val="000000"/>
                <w:sz w:val="20"/>
                <w:szCs w:val="20"/>
              </w:rPr>
            </w:pPr>
            <w:r>
              <w:rPr>
                <w:rFonts w:cs="Calibri"/>
                <w:color w:val="000000"/>
                <w:sz w:val="20"/>
                <w:szCs w:val="20"/>
              </w:rPr>
              <w:t>0:00:50</w:t>
            </w:r>
          </w:p>
        </w:tc>
        <w:tc>
          <w:tcPr>
            <w:tcW w:w="1038" w:type="dxa"/>
            <w:tcBorders>
              <w:left w:val="nil"/>
              <w:right w:val="nil"/>
            </w:tcBorders>
            <w:shd w:val="clear" w:color="auto" w:fill="auto"/>
            <w:noWrap/>
            <w:vAlign w:val="bottom"/>
          </w:tcPr>
          <w:p w14:paraId="7EDC165D" w14:textId="77777777" w:rsidR="00412838" w:rsidRPr="00EE6DD0" w:rsidRDefault="00412838" w:rsidP="00B000AB">
            <w:pPr>
              <w:keepNext/>
              <w:spacing w:after="0"/>
              <w:jc w:val="right"/>
              <w:rPr>
                <w:color w:val="000000"/>
                <w:sz w:val="20"/>
                <w:szCs w:val="20"/>
              </w:rPr>
            </w:pPr>
            <w:r>
              <w:rPr>
                <w:rFonts w:cs="Calibri"/>
                <w:color w:val="000000"/>
                <w:sz w:val="20"/>
                <w:szCs w:val="20"/>
              </w:rPr>
              <w:t>0:01:02</w:t>
            </w:r>
          </w:p>
        </w:tc>
        <w:tc>
          <w:tcPr>
            <w:tcW w:w="1039" w:type="dxa"/>
            <w:tcBorders>
              <w:left w:val="nil"/>
              <w:right w:val="nil"/>
            </w:tcBorders>
            <w:shd w:val="clear" w:color="auto" w:fill="auto"/>
            <w:noWrap/>
            <w:vAlign w:val="bottom"/>
          </w:tcPr>
          <w:p w14:paraId="5C52D93B" w14:textId="77777777" w:rsidR="00412838" w:rsidRPr="00EE6DD0" w:rsidRDefault="00412838" w:rsidP="00B000AB">
            <w:pPr>
              <w:keepNext/>
              <w:spacing w:after="0"/>
              <w:jc w:val="right"/>
              <w:rPr>
                <w:color w:val="000000"/>
                <w:sz w:val="20"/>
                <w:szCs w:val="20"/>
              </w:rPr>
            </w:pPr>
            <w:r>
              <w:rPr>
                <w:rFonts w:cs="Calibri"/>
                <w:color w:val="000000"/>
                <w:sz w:val="20"/>
                <w:szCs w:val="20"/>
              </w:rPr>
              <w:t>0:01:42</w:t>
            </w:r>
          </w:p>
        </w:tc>
        <w:tc>
          <w:tcPr>
            <w:tcW w:w="1038" w:type="dxa"/>
            <w:tcBorders>
              <w:left w:val="nil"/>
              <w:right w:val="nil"/>
            </w:tcBorders>
            <w:shd w:val="clear" w:color="auto" w:fill="auto"/>
            <w:noWrap/>
            <w:vAlign w:val="bottom"/>
          </w:tcPr>
          <w:p w14:paraId="7164988D" w14:textId="77777777" w:rsidR="00412838" w:rsidRPr="00EE6DD0" w:rsidRDefault="00412838" w:rsidP="00B000AB">
            <w:pPr>
              <w:keepNext/>
              <w:spacing w:after="0"/>
              <w:jc w:val="right"/>
              <w:rPr>
                <w:color w:val="000000"/>
                <w:sz w:val="20"/>
                <w:szCs w:val="20"/>
              </w:rPr>
            </w:pPr>
            <w:r>
              <w:rPr>
                <w:rFonts w:cs="Calibri"/>
                <w:color w:val="000000"/>
                <w:sz w:val="20"/>
                <w:szCs w:val="20"/>
              </w:rPr>
              <w:t>0:03:48</w:t>
            </w:r>
          </w:p>
        </w:tc>
        <w:tc>
          <w:tcPr>
            <w:tcW w:w="1039" w:type="dxa"/>
            <w:tcBorders>
              <w:left w:val="nil"/>
              <w:right w:val="nil"/>
            </w:tcBorders>
            <w:shd w:val="clear" w:color="auto" w:fill="auto"/>
            <w:noWrap/>
            <w:vAlign w:val="bottom"/>
          </w:tcPr>
          <w:p w14:paraId="3B3D5D8C" w14:textId="77777777" w:rsidR="00412838" w:rsidRPr="00EE6DD0" w:rsidRDefault="00412838" w:rsidP="00B000AB">
            <w:pPr>
              <w:keepNext/>
              <w:spacing w:after="0"/>
              <w:jc w:val="right"/>
              <w:rPr>
                <w:color w:val="000000"/>
                <w:sz w:val="20"/>
                <w:szCs w:val="20"/>
              </w:rPr>
            </w:pPr>
            <w:r>
              <w:rPr>
                <w:rFonts w:cs="Calibri"/>
                <w:color w:val="000000"/>
                <w:sz w:val="20"/>
                <w:szCs w:val="20"/>
              </w:rPr>
              <w:t>0:06:13</w:t>
            </w:r>
          </w:p>
        </w:tc>
        <w:tc>
          <w:tcPr>
            <w:tcW w:w="1038" w:type="dxa"/>
            <w:tcBorders>
              <w:left w:val="nil"/>
              <w:right w:val="nil"/>
            </w:tcBorders>
            <w:shd w:val="clear" w:color="auto" w:fill="auto"/>
            <w:noWrap/>
            <w:vAlign w:val="bottom"/>
          </w:tcPr>
          <w:p w14:paraId="3C3A954F" w14:textId="77777777" w:rsidR="00412838" w:rsidRPr="00EE6DD0" w:rsidRDefault="00412838" w:rsidP="00B000AB">
            <w:pPr>
              <w:keepNext/>
              <w:spacing w:after="0"/>
              <w:jc w:val="right"/>
              <w:rPr>
                <w:color w:val="000000"/>
                <w:sz w:val="20"/>
                <w:szCs w:val="20"/>
              </w:rPr>
            </w:pPr>
            <w:r>
              <w:rPr>
                <w:rFonts w:cs="Calibri"/>
                <w:color w:val="000000"/>
                <w:sz w:val="20"/>
                <w:szCs w:val="20"/>
              </w:rPr>
              <w:t>0:04:33</w:t>
            </w:r>
          </w:p>
        </w:tc>
        <w:tc>
          <w:tcPr>
            <w:tcW w:w="1039" w:type="dxa"/>
            <w:tcBorders>
              <w:left w:val="nil"/>
            </w:tcBorders>
            <w:shd w:val="clear" w:color="auto" w:fill="auto"/>
            <w:noWrap/>
            <w:vAlign w:val="bottom"/>
          </w:tcPr>
          <w:p w14:paraId="2E7EBC2F" w14:textId="77777777" w:rsidR="00412838" w:rsidRPr="00EE6DD0" w:rsidRDefault="00412838" w:rsidP="00B000AB">
            <w:pPr>
              <w:keepNext/>
              <w:spacing w:after="0"/>
              <w:jc w:val="right"/>
              <w:rPr>
                <w:color w:val="000000"/>
                <w:sz w:val="20"/>
                <w:szCs w:val="20"/>
              </w:rPr>
            </w:pPr>
            <w:r>
              <w:rPr>
                <w:rFonts w:cs="Calibri"/>
                <w:color w:val="000000"/>
                <w:sz w:val="20"/>
                <w:szCs w:val="20"/>
              </w:rPr>
              <w:t>0:07:29</w:t>
            </w:r>
          </w:p>
        </w:tc>
      </w:tr>
      <w:tr w:rsidR="00412838" w:rsidRPr="00EE6DD0" w14:paraId="7F8CF2DF" w14:textId="77777777" w:rsidTr="00B000AB">
        <w:tc>
          <w:tcPr>
            <w:tcW w:w="1160" w:type="dxa"/>
            <w:tcBorders>
              <w:right w:val="nil"/>
            </w:tcBorders>
            <w:shd w:val="clear" w:color="auto" w:fill="auto"/>
            <w:noWrap/>
            <w:vAlign w:val="bottom"/>
          </w:tcPr>
          <w:p w14:paraId="3BAC1163" w14:textId="77777777" w:rsidR="00412838" w:rsidRPr="00EE6DD0" w:rsidRDefault="00412838" w:rsidP="00B000AB">
            <w:pPr>
              <w:keepNext/>
              <w:spacing w:after="0"/>
              <w:rPr>
                <w:color w:val="000000"/>
                <w:sz w:val="20"/>
                <w:szCs w:val="20"/>
              </w:rPr>
            </w:pPr>
            <w:r>
              <w:rPr>
                <w:rFonts w:cs="Calibri"/>
                <w:color w:val="000000"/>
                <w:sz w:val="20"/>
                <w:szCs w:val="20"/>
              </w:rPr>
              <w:t>E14</w:t>
            </w:r>
          </w:p>
        </w:tc>
        <w:tc>
          <w:tcPr>
            <w:tcW w:w="1038" w:type="dxa"/>
            <w:tcBorders>
              <w:left w:val="nil"/>
              <w:right w:val="nil"/>
            </w:tcBorders>
            <w:shd w:val="clear" w:color="auto" w:fill="auto"/>
            <w:noWrap/>
            <w:vAlign w:val="bottom"/>
          </w:tcPr>
          <w:p w14:paraId="5323D982" w14:textId="77777777" w:rsidR="00412838" w:rsidRPr="00227C03" w:rsidRDefault="00412838" w:rsidP="00B000AB">
            <w:pPr>
              <w:keepNext/>
              <w:spacing w:after="0"/>
              <w:jc w:val="right"/>
              <w:rPr>
                <w:color w:val="000000"/>
                <w:sz w:val="20"/>
                <w:szCs w:val="20"/>
              </w:rPr>
            </w:pPr>
            <w:r>
              <w:rPr>
                <w:rFonts w:cs="Calibri"/>
                <w:color w:val="000000"/>
                <w:sz w:val="20"/>
                <w:szCs w:val="20"/>
              </w:rPr>
              <w:t>0:00:36</w:t>
            </w:r>
          </w:p>
        </w:tc>
        <w:tc>
          <w:tcPr>
            <w:tcW w:w="1039" w:type="dxa"/>
            <w:tcBorders>
              <w:left w:val="nil"/>
              <w:right w:val="nil"/>
            </w:tcBorders>
            <w:shd w:val="clear" w:color="auto" w:fill="auto"/>
            <w:noWrap/>
            <w:vAlign w:val="bottom"/>
          </w:tcPr>
          <w:p w14:paraId="215C2233" w14:textId="77777777" w:rsidR="00412838" w:rsidRPr="00227C03" w:rsidRDefault="00412838" w:rsidP="00B000AB">
            <w:pPr>
              <w:keepNext/>
              <w:spacing w:after="0"/>
              <w:jc w:val="right"/>
              <w:rPr>
                <w:color w:val="000000"/>
                <w:sz w:val="20"/>
                <w:szCs w:val="20"/>
              </w:rPr>
            </w:pPr>
            <w:r>
              <w:rPr>
                <w:rFonts w:cs="Calibri"/>
                <w:color w:val="000000"/>
                <w:sz w:val="20"/>
                <w:szCs w:val="20"/>
              </w:rPr>
              <w:t>0:01:00</w:t>
            </w:r>
          </w:p>
        </w:tc>
        <w:tc>
          <w:tcPr>
            <w:tcW w:w="1038" w:type="dxa"/>
            <w:tcBorders>
              <w:left w:val="nil"/>
              <w:right w:val="nil"/>
            </w:tcBorders>
            <w:shd w:val="clear" w:color="auto" w:fill="auto"/>
            <w:noWrap/>
            <w:vAlign w:val="bottom"/>
          </w:tcPr>
          <w:p w14:paraId="6698CD6D" w14:textId="77777777" w:rsidR="00412838" w:rsidRPr="00227C03" w:rsidRDefault="00412838" w:rsidP="00B000AB">
            <w:pPr>
              <w:keepNext/>
              <w:spacing w:after="0"/>
              <w:jc w:val="right"/>
              <w:rPr>
                <w:color w:val="000000"/>
                <w:sz w:val="20"/>
                <w:szCs w:val="20"/>
              </w:rPr>
            </w:pPr>
            <w:r>
              <w:rPr>
                <w:rFonts w:cs="Calibri"/>
                <w:color w:val="000000"/>
                <w:sz w:val="20"/>
                <w:szCs w:val="20"/>
              </w:rPr>
              <w:t>0:01:07</w:t>
            </w:r>
          </w:p>
        </w:tc>
        <w:tc>
          <w:tcPr>
            <w:tcW w:w="1039" w:type="dxa"/>
            <w:tcBorders>
              <w:left w:val="nil"/>
              <w:right w:val="nil"/>
            </w:tcBorders>
            <w:shd w:val="clear" w:color="auto" w:fill="auto"/>
            <w:noWrap/>
            <w:vAlign w:val="bottom"/>
          </w:tcPr>
          <w:p w14:paraId="0F0DB2B5" w14:textId="77777777" w:rsidR="00412838" w:rsidRPr="00227C03" w:rsidRDefault="00412838" w:rsidP="00B000AB">
            <w:pPr>
              <w:keepNext/>
              <w:spacing w:after="0"/>
              <w:jc w:val="right"/>
              <w:rPr>
                <w:color w:val="000000"/>
                <w:sz w:val="20"/>
                <w:szCs w:val="20"/>
              </w:rPr>
            </w:pPr>
            <w:r>
              <w:rPr>
                <w:rFonts w:cs="Calibri"/>
                <w:color w:val="000000"/>
                <w:sz w:val="20"/>
                <w:szCs w:val="20"/>
              </w:rPr>
              <w:t>0:01:50</w:t>
            </w:r>
          </w:p>
        </w:tc>
        <w:tc>
          <w:tcPr>
            <w:tcW w:w="1038" w:type="dxa"/>
            <w:tcBorders>
              <w:left w:val="nil"/>
              <w:right w:val="nil"/>
            </w:tcBorders>
            <w:shd w:val="clear" w:color="auto" w:fill="auto"/>
            <w:noWrap/>
            <w:vAlign w:val="bottom"/>
          </w:tcPr>
          <w:p w14:paraId="1B8D70A5" w14:textId="77777777" w:rsidR="00412838" w:rsidRPr="00227C03" w:rsidRDefault="00412838" w:rsidP="00B000AB">
            <w:pPr>
              <w:keepNext/>
              <w:spacing w:after="0"/>
              <w:jc w:val="right"/>
              <w:rPr>
                <w:color w:val="000000"/>
                <w:sz w:val="20"/>
                <w:szCs w:val="20"/>
              </w:rPr>
            </w:pPr>
            <w:r>
              <w:rPr>
                <w:rFonts w:cs="Calibri"/>
                <w:color w:val="000000"/>
                <w:sz w:val="20"/>
                <w:szCs w:val="20"/>
              </w:rPr>
              <w:t>0:04:16</w:t>
            </w:r>
          </w:p>
        </w:tc>
        <w:tc>
          <w:tcPr>
            <w:tcW w:w="1039" w:type="dxa"/>
            <w:tcBorders>
              <w:left w:val="nil"/>
              <w:right w:val="nil"/>
            </w:tcBorders>
            <w:shd w:val="clear" w:color="auto" w:fill="auto"/>
            <w:noWrap/>
            <w:vAlign w:val="bottom"/>
          </w:tcPr>
          <w:p w14:paraId="1C2727D6" w14:textId="77777777" w:rsidR="00412838" w:rsidRPr="00227C03" w:rsidRDefault="00412838" w:rsidP="00B000AB">
            <w:pPr>
              <w:keepNext/>
              <w:spacing w:after="0"/>
              <w:jc w:val="right"/>
              <w:rPr>
                <w:color w:val="000000"/>
                <w:sz w:val="20"/>
                <w:szCs w:val="20"/>
              </w:rPr>
            </w:pPr>
            <w:r>
              <w:rPr>
                <w:rFonts w:cs="Calibri"/>
                <w:color w:val="000000"/>
                <w:sz w:val="20"/>
                <w:szCs w:val="20"/>
              </w:rPr>
              <w:t>0:06:43</w:t>
            </w:r>
          </w:p>
        </w:tc>
        <w:tc>
          <w:tcPr>
            <w:tcW w:w="1038" w:type="dxa"/>
            <w:tcBorders>
              <w:left w:val="nil"/>
              <w:right w:val="nil"/>
            </w:tcBorders>
            <w:shd w:val="clear" w:color="auto" w:fill="auto"/>
            <w:noWrap/>
            <w:vAlign w:val="bottom"/>
          </w:tcPr>
          <w:p w14:paraId="252FF192" w14:textId="77777777" w:rsidR="00412838" w:rsidRPr="00227C03" w:rsidRDefault="00412838" w:rsidP="00B000AB">
            <w:pPr>
              <w:keepNext/>
              <w:spacing w:after="0"/>
              <w:jc w:val="right"/>
              <w:rPr>
                <w:color w:val="000000"/>
                <w:sz w:val="20"/>
                <w:szCs w:val="20"/>
              </w:rPr>
            </w:pPr>
            <w:r>
              <w:rPr>
                <w:rFonts w:cs="Calibri"/>
                <w:color w:val="000000"/>
                <w:sz w:val="20"/>
                <w:szCs w:val="20"/>
              </w:rPr>
              <w:t>0:05:17</w:t>
            </w:r>
          </w:p>
        </w:tc>
        <w:tc>
          <w:tcPr>
            <w:tcW w:w="1039" w:type="dxa"/>
            <w:tcBorders>
              <w:left w:val="nil"/>
            </w:tcBorders>
            <w:shd w:val="clear" w:color="auto" w:fill="auto"/>
            <w:noWrap/>
            <w:vAlign w:val="bottom"/>
          </w:tcPr>
          <w:p w14:paraId="3B5323B0" w14:textId="77777777" w:rsidR="00412838" w:rsidRPr="00227C03" w:rsidRDefault="00412838" w:rsidP="00B000AB">
            <w:pPr>
              <w:keepNext/>
              <w:spacing w:after="0"/>
              <w:jc w:val="right"/>
              <w:rPr>
                <w:color w:val="000000"/>
                <w:sz w:val="20"/>
                <w:szCs w:val="20"/>
              </w:rPr>
            </w:pPr>
            <w:r>
              <w:rPr>
                <w:rFonts w:cs="Calibri"/>
                <w:color w:val="000000"/>
                <w:sz w:val="20"/>
                <w:szCs w:val="20"/>
              </w:rPr>
              <w:t>0:08:31</w:t>
            </w:r>
          </w:p>
        </w:tc>
      </w:tr>
      <w:tr w:rsidR="00412838" w:rsidRPr="00030259" w14:paraId="277E793A" w14:textId="77777777" w:rsidTr="00B000AB">
        <w:tc>
          <w:tcPr>
            <w:tcW w:w="1160" w:type="dxa"/>
            <w:tcBorders>
              <w:bottom w:val="single" w:sz="4" w:space="0" w:color="auto"/>
              <w:right w:val="nil"/>
            </w:tcBorders>
            <w:shd w:val="clear" w:color="auto" w:fill="auto"/>
            <w:noWrap/>
            <w:vAlign w:val="bottom"/>
            <w:hideMark/>
          </w:tcPr>
          <w:p w14:paraId="5D4E5058" w14:textId="77777777" w:rsidR="00412838" w:rsidRPr="00030259" w:rsidRDefault="00412838" w:rsidP="00B000AB">
            <w:pPr>
              <w:keepNext/>
              <w:spacing w:after="0"/>
              <w:rPr>
                <w:b/>
                <w:color w:val="000000"/>
                <w:sz w:val="20"/>
                <w:szCs w:val="20"/>
              </w:rPr>
            </w:pPr>
            <w:r w:rsidRPr="00030259">
              <w:rPr>
                <w:rFonts w:cs="Calibri"/>
                <w:b/>
                <w:color w:val="000000"/>
                <w:sz w:val="20"/>
                <w:szCs w:val="20"/>
              </w:rPr>
              <w:t>Grand Total</w:t>
            </w:r>
          </w:p>
        </w:tc>
        <w:tc>
          <w:tcPr>
            <w:tcW w:w="1038" w:type="dxa"/>
            <w:tcBorders>
              <w:left w:val="nil"/>
              <w:bottom w:val="single" w:sz="4" w:space="0" w:color="auto"/>
              <w:right w:val="nil"/>
            </w:tcBorders>
            <w:shd w:val="clear" w:color="auto" w:fill="auto"/>
            <w:noWrap/>
            <w:vAlign w:val="bottom"/>
            <w:hideMark/>
          </w:tcPr>
          <w:p w14:paraId="206D1936"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0:00:32</w:t>
            </w:r>
          </w:p>
        </w:tc>
        <w:tc>
          <w:tcPr>
            <w:tcW w:w="1039" w:type="dxa"/>
            <w:tcBorders>
              <w:left w:val="nil"/>
              <w:bottom w:val="single" w:sz="4" w:space="0" w:color="auto"/>
              <w:right w:val="nil"/>
            </w:tcBorders>
            <w:shd w:val="clear" w:color="auto" w:fill="auto"/>
            <w:noWrap/>
            <w:vAlign w:val="bottom"/>
            <w:hideMark/>
          </w:tcPr>
          <w:p w14:paraId="146CECE9"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0:00:57</w:t>
            </w:r>
          </w:p>
        </w:tc>
        <w:tc>
          <w:tcPr>
            <w:tcW w:w="1038" w:type="dxa"/>
            <w:tcBorders>
              <w:left w:val="nil"/>
              <w:bottom w:val="single" w:sz="4" w:space="0" w:color="auto"/>
              <w:right w:val="nil"/>
            </w:tcBorders>
            <w:shd w:val="clear" w:color="auto" w:fill="auto"/>
            <w:noWrap/>
            <w:vAlign w:val="bottom"/>
            <w:hideMark/>
          </w:tcPr>
          <w:p w14:paraId="31C95447"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0:01:03</w:t>
            </w:r>
          </w:p>
        </w:tc>
        <w:tc>
          <w:tcPr>
            <w:tcW w:w="1039" w:type="dxa"/>
            <w:tcBorders>
              <w:left w:val="nil"/>
              <w:bottom w:val="single" w:sz="4" w:space="0" w:color="auto"/>
              <w:right w:val="nil"/>
            </w:tcBorders>
            <w:shd w:val="clear" w:color="auto" w:fill="auto"/>
            <w:noWrap/>
            <w:vAlign w:val="bottom"/>
            <w:hideMark/>
          </w:tcPr>
          <w:p w14:paraId="13B2F306"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0:01:42</w:t>
            </w:r>
          </w:p>
        </w:tc>
        <w:tc>
          <w:tcPr>
            <w:tcW w:w="1038" w:type="dxa"/>
            <w:tcBorders>
              <w:left w:val="nil"/>
              <w:bottom w:val="single" w:sz="4" w:space="0" w:color="auto"/>
              <w:right w:val="nil"/>
            </w:tcBorders>
            <w:shd w:val="clear" w:color="auto" w:fill="auto"/>
            <w:noWrap/>
            <w:vAlign w:val="bottom"/>
            <w:hideMark/>
          </w:tcPr>
          <w:p w14:paraId="5321EEBE"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0:03:35</w:t>
            </w:r>
          </w:p>
        </w:tc>
        <w:tc>
          <w:tcPr>
            <w:tcW w:w="1039" w:type="dxa"/>
            <w:tcBorders>
              <w:left w:val="nil"/>
              <w:bottom w:val="single" w:sz="4" w:space="0" w:color="auto"/>
              <w:right w:val="nil"/>
            </w:tcBorders>
            <w:shd w:val="clear" w:color="auto" w:fill="auto"/>
            <w:noWrap/>
            <w:vAlign w:val="bottom"/>
            <w:hideMark/>
          </w:tcPr>
          <w:p w14:paraId="57D0C664"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0:05:49</w:t>
            </w:r>
          </w:p>
        </w:tc>
        <w:tc>
          <w:tcPr>
            <w:tcW w:w="1038" w:type="dxa"/>
            <w:tcBorders>
              <w:left w:val="nil"/>
              <w:bottom w:val="single" w:sz="4" w:space="0" w:color="auto"/>
              <w:right w:val="nil"/>
            </w:tcBorders>
            <w:shd w:val="clear" w:color="auto" w:fill="auto"/>
            <w:noWrap/>
            <w:vAlign w:val="bottom"/>
            <w:hideMark/>
          </w:tcPr>
          <w:p w14:paraId="7F57BC39"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0:04:35</w:t>
            </w:r>
          </w:p>
        </w:tc>
        <w:tc>
          <w:tcPr>
            <w:tcW w:w="1039" w:type="dxa"/>
            <w:tcBorders>
              <w:left w:val="nil"/>
              <w:bottom w:val="single" w:sz="4" w:space="0" w:color="auto"/>
            </w:tcBorders>
            <w:shd w:val="clear" w:color="auto" w:fill="auto"/>
            <w:noWrap/>
            <w:vAlign w:val="bottom"/>
            <w:hideMark/>
          </w:tcPr>
          <w:p w14:paraId="63DCC500" w14:textId="77777777" w:rsidR="00412838" w:rsidRPr="00030259" w:rsidRDefault="00412838" w:rsidP="00B000AB">
            <w:pPr>
              <w:keepNext/>
              <w:spacing w:after="0"/>
              <w:jc w:val="right"/>
              <w:rPr>
                <w:b/>
                <w:color w:val="000000"/>
                <w:sz w:val="20"/>
                <w:szCs w:val="20"/>
              </w:rPr>
            </w:pPr>
            <w:r w:rsidRPr="00030259">
              <w:rPr>
                <w:rFonts w:cs="Calibri"/>
                <w:b/>
                <w:color w:val="000000"/>
                <w:sz w:val="20"/>
                <w:szCs w:val="20"/>
              </w:rPr>
              <w:t>0:07:39</w:t>
            </w:r>
          </w:p>
        </w:tc>
      </w:tr>
      <w:tr w:rsidR="00412838" w:rsidRPr="0093438A" w14:paraId="4B2F95B0" w14:textId="77777777" w:rsidTr="00B000AB">
        <w:tc>
          <w:tcPr>
            <w:tcW w:w="9468" w:type="dxa"/>
            <w:gridSpan w:val="9"/>
            <w:tcBorders>
              <w:bottom w:val="nil"/>
            </w:tcBorders>
            <w:shd w:val="clear" w:color="auto" w:fill="auto"/>
            <w:noWrap/>
            <w:vAlign w:val="bottom"/>
          </w:tcPr>
          <w:p w14:paraId="39FD72F3" w14:textId="77777777" w:rsidR="00412838" w:rsidRPr="00BB6F0A" w:rsidRDefault="00412838" w:rsidP="00B000AB">
            <w:pPr>
              <w:spacing w:after="0"/>
              <w:jc w:val="left"/>
              <w:rPr>
                <w:b/>
                <w:i/>
                <w:color w:val="000000"/>
                <w:sz w:val="20"/>
                <w:szCs w:val="20"/>
              </w:rPr>
            </w:pPr>
            <w:r w:rsidRPr="00BB6F0A">
              <w:rPr>
                <w:rFonts w:eastAsia="Times New Roman"/>
                <w:i/>
                <w:iCs/>
                <w:color w:val="000000"/>
                <w:sz w:val="20"/>
              </w:rPr>
              <w:t xml:space="preserve">Source: City of Stockton Fire Department, </w:t>
            </w:r>
            <w:r>
              <w:rPr>
                <w:rFonts w:eastAsia="Times New Roman"/>
                <w:i/>
                <w:iCs/>
                <w:color w:val="000000"/>
                <w:sz w:val="20"/>
              </w:rPr>
              <w:t>August 2018</w:t>
            </w:r>
            <w:r w:rsidRPr="00BB6F0A">
              <w:rPr>
                <w:rFonts w:eastAsia="Times New Roman"/>
                <w:i/>
                <w:iCs/>
                <w:color w:val="000000"/>
                <w:sz w:val="20"/>
              </w:rPr>
              <w:t>.</w:t>
            </w:r>
          </w:p>
        </w:tc>
      </w:tr>
    </w:tbl>
    <w:p w14:paraId="7B8E70BA" w14:textId="77777777" w:rsidR="00412838" w:rsidRDefault="00412838" w:rsidP="00412838"/>
    <w:p w14:paraId="22879013" w14:textId="6962DB13" w:rsidR="00412838" w:rsidRDefault="00412838" w:rsidP="00412838">
      <w:r>
        <w:t>As these tables show, the more centrally-located, urban stations in the city (e.g., 2, 3, 4, 9, 11) tend to have the shortest average response times for most types of calls</w:t>
      </w:r>
      <w:r w:rsidR="002578B4">
        <w:t>, and they are meeting the General Plan fire response time standard of four minutes or less travel time for the first arriving engine</w:t>
      </w:r>
      <w:r>
        <w:t>. Conversely, the stations on the city’s periphery (e.g., 5, 12, 13, 14) tend to have the longest average response times</w:t>
      </w:r>
      <w:r w:rsidR="007A4EC7">
        <w:t>, and they are not meeting the General Plan fire response time standard</w:t>
      </w:r>
      <w:r>
        <w:t>. This pattern is typical of response times in the fire protection field, with urban stations having faster response times than suburban or rural stations. The response time by call type is also typical, with most stations experiencing the shortest response times for vehicle accidents (with the most convenient access) and the longest response times for grass fires (with the least convenient access). While there are some departures from these patterns, there do not appear to be any significant disparities from station to station or by type of call.</w:t>
      </w:r>
    </w:p>
    <w:p w14:paraId="45AEF029" w14:textId="77777777" w:rsidR="00412838" w:rsidRDefault="00412838" w:rsidP="00412838">
      <w:r w:rsidRPr="0041598C">
        <w:t>Note that the above tables address only the response times for calls to the City of Stockton Fire Department, including calls for service within unincorporated county islands that the Fire Department serves through contract services. They do not cover response times to areas within the SOI that are currently served by rural fire protection districts (e.g., Waterloo-Morada, Eastside, Montezuma). Response times for these districts were addressed in an MSR prepared by San Joaquin LAFCo in 2011. That MSR concluded that response times for the rural fire protection districts serving the Stockton SOI were generally greater than the Stockton Fire Department’s for areas within the city limits. The report did not, however, distinguish between calls for service in the more urban areas on the periphery of Stockton and the rural parts of their service areas. It is likely that response times by the rural fire protection districts to calls within the SOI were considerable shorter than their overall response times.</w:t>
      </w:r>
      <w:r>
        <w:t xml:space="preserve"> </w:t>
      </w:r>
    </w:p>
    <w:p w14:paraId="634024C4" w14:textId="77777777" w:rsidR="00412838" w:rsidRPr="00412838" w:rsidRDefault="00412838" w:rsidP="00412838">
      <w:pPr>
        <w:pStyle w:val="Heading3"/>
      </w:pPr>
      <w:r w:rsidRPr="00412838">
        <w:t>Fire Department ISO Rating</w:t>
      </w:r>
    </w:p>
    <w:p w14:paraId="2ECF652C" w14:textId="77777777" w:rsidR="00412838" w:rsidRDefault="00412838" w:rsidP="00412838">
      <w:r w:rsidRPr="0065171E">
        <w:t xml:space="preserve">The Insurance Service Office (ISO) is an organization that provides statistical information on risk for use by the insurance industry. ISO periodically publishes an “ISO Rating” or “Public Protection Classification (PPC)” for fire departments based on a 1-to-10 scale, with 1 being the best. </w:t>
      </w:r>
      <w:r w:rsidRPr="00FF75C0">
        <w:t>The rating</w:t>
      </w:r>
      <w:r>
        <w:t xml:space="preserve"> </w:t>
      </w:r>
      <w:r w:rsidRPr="00FF75C0">
        <w:t>is derived from an in-depth evaluation of the city’s fire department, emergency communications, water supply, and community risk reduction (fire prevention).</w:t>
      </w:r>
      <w:r>
        <w:t xml:space="preserve"> </w:t>
      </w:r>
      <w:r w:rsidRPr="0065171E">
        <w:t xml:space="preserve">ISO ratings have an effect on insurance rates, but the differences at the higher end of the scale are relatively minor (e.g., moving from a </w:t>
      </w:r>
      <w:r>
        <w:t xml:space="preserve">rating of 2 </w:t>
      </w:r>
      <w:r w:rsidRPr="0065171E">
        <w:t xml:space="preserve">to a </w:t>
      </w:r>
      <w:r>
        <w:t xml:space="preserve">rating of 1 </w:t>
      </w:r>
      <w:r w:rsidRPr="0065171E">
        <w:t>results in little or no difference in homeowner rates).</w:t>
      </w:r>
    </w:p>
    <w:p w14:paraId="65690706" w14:textId="74F51505" w:rsidR="00412838" w:rsidRDefault="00412838" w:rsidP="00412838">
      <w:r>
        <w:t xml:space="preserve">The Stockton Fire Department had previously achieved an ISO rating of 1. </w:t>
      </w:r>
      <w:r w:rsidRPr="00FF75C0">
        <w:t xml:space="preserve">Following the Great Recession and </w:t>
      </w:r>
      <w:r>
        <w:t xml:space="preserve">the City’s </w:t>
      </w:r>
      <w:r w:rsidRPr="00FF75C0">
        <w:t xml:space="preserve">subsequent financial crisis, the Fire Department was no longer able to maintain </w:t>
      </w:r>
      <w:r>
        <w:t>its level</w:t>
      </w:r>
      <w:r w:rsidRPr="00FF75C0">
        <w:t xml:space="preserve"> </w:t>
      </w:r>
      <w:r>
        <w:t xml:space="preserve">1 </w:t>
      </w:r>
      <w:r w:rsidRPr="00FF75C0">
        <w:t>rating</w:t>
      </w:r>
      <w:r>
        <w:t xml:space="preserve">, and its rating dropped to level </w:t>
      </w:r>
      <w:r w:rsidR="00AD0EAF">
        <w:t>3</w:t>
      </w:r>
      <w:r w:rsidR="00955878">
        <w:t>. The last survey brought it to a level 2</w:t>
      </w:r>
      <w:r>
        <w:t>, which is where it stands currently (2019)</w:t>
      </w:r>
      <w:r w:rsidRPr="00FF75C0">
        <w:t xml:space="preserve">. After the rating was reduced to level </w:t>
      </w:r>
      <w:r w:rsidR="00955878">
        <w:t>3</w:t>
      </w:r>
      <w:r w:rsidRPr="00FF75C0">
        <w:t xml:space="preserve">, the </w:t>
      </w:r>
      <w:r>
        <w:t>F</w:t>
      </w:r>
      <w:r w:rsidRPr="00FF75C0">
        <w:t xml:space="preserve">ire </w:t>
      </w:r>
      <w:r>
        <w:t>D</w:t>
      </w:r>
      <w:r w:rsidRPr="00FF75C0">
        <w:t xml:space="preserve">epartment bolstered its emergency response capabilities by establishing a mutual aid agreement with the Woodbridge Fire District and an automatic aid agreement with the Waterloo Morada Fire District. </w:t>
      </w:r>
    </w:p>
    <w:p w14:paraId="093F5A4F" w14:textId="77777777" w:rsidR="00412838" w:rsidRPr="00412838" w:rsidRDefault="00412838" w:rsidP="00412838">
      <w:pPr>
        <w:pStyle w:val="Heading3"/>
      </w:pPr>
      <w:bookmarkStart w:id="198" w:name="_Toc455469832"/>
      <w:r w:rsidRPr="00412838">
        <w:t>Fire Department Funding</w:t>
      </w:r>
      <w:bookmarkEnd w:id="198"/>
    </w:p>
    <w:p w14:paraId="5E78361B" w14:textId="77777777" w:rsidR="00412838" w:rsidRDefault="00412838" w:rsidP="00412838">
      <w:r w:rsidRPr="004D6C79">
        <w:t xml:space="preserve">The </w:t>
      </w:r>
      <w:r>
        <w:t>Stockton</w:t>
      </w:r>
      <w:r w:rsidRPr="004D6C79">
        <w:t xml:space="preserve"> Fire Department receives funding from various revenue sources inc</w:t>
      </w:r>
      <w:r>
        <w:t xml:space="preserve">luding the City’s General Fund, Fire Prevention, Measure W, Emergency Communications, Emergency Medical Transport, and County Fire District Contracts. </w:t>
      </w:r>
      <w:r w:rsidRPr="001B41E0">
        <w:t xml:space="preserve">Table </w:t>
      </w:r>
      <w:r>
        <w:rPr>
          <w:noProof/>
        </w:rPr>
        <w:t>5</w:t>
      </w:r>
      <w:r>
        <w:noBreakHyphen/>
      </w:r>
      <w:r>
        <w:rPr>
          <w:noProof/>
        </w:rPr>
        <w:t>12</w:t>
      </w:r>
      <w:r>
        <w:t xml:space="preserve"> provides a breakout for Stockton’s FY 2019-20 Budget. </w:t>
      </w:r>
    </w:p>
    <w:p w14:paraId="44C0867F" w14:textId="2E65D901" w:rsidR="00412838" w:rsidRPr="001B41E0" w:rsidRDefault="00412838" w:rsidP="00412838">
      <w:pPr>
        <w:pStyle w:val="TABLENUMBER0"/>
      </w:pPr>
      <w:bookmarkStart w:id="199" w:name="_Ref453935255"/>
      <w:bookmarkStart w:id="200" w:name="_Toc178057265"/>
      <w:bookmarkStart w:id="201" w:name="_Toc22220557"/>
      <w:bookmarkStart w:id="202" w:name="_Toc45611342"/>
      <w:r w:rsidRPr="001B41E0">
        <w:t xml:space="preserve">Table </w:t>
      </w:r>
      <w:fldSimple w:instr=" STYLEREF 1 \s ">
        <w:r w:rsidR="004C6BC5">
          <w:rPr>
            <w:noProof/>
          </w:rPr>
          <w:t>5</w:t>
        </w:r>
      </w:fldSimple>
      <w:r w:rsidR="00A26C9E">
        <w:noBreakHyphen/>
      </w:r>
      <w:fldSimple w:instr=" SEQ Table \* ARABIC \s 1 ">
        <w:r w:rsidR="004C6BC5">
          <w:rPr>
            <w:noProof/>
          </w:rPr>
          <w:t>12</w:t>
        </w:r>
      </w:fldSimple>
      <w:bookmarkEnd w:id="199"/>
      <w:r w:rsidRPr="001B41E0">
        <w:t>:</w:t>
      </w:r>
      <w:r w:rsidRPr="001B41E0">
        <w:tab/>
        <w:t xml:space="preserve">Stockton Fire Department Budget </w:t>
      </w:r>
      <w:r>
        <w:t>(</w:t>
      </w:r>
      <w:r w:rsidRPr="001B41E0">
        <w:t>FY</w:t>
      </w:r>
      <w:r>
        <w:t xml:space="preserve"> </w:t>
      </w:r>
      <w:bookmarkEnd w:id="200"/>
      <w:r>
        <w:t>2019-20)</w:t>
      </w:r>
      <w:bookmarkEnd w:id="201"/>
      <w:bookmarkEnd w:id="202"/>
    </w:p>
    <w:tbl>
      <w:tblPr>
        <w:tblW w:w="484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16"/>
        <w:gridCol w:w="3315"/>
      </w:tblGrid>
      <w:tr w:rsidR="00412838" w:rsidRPr="00903DE9" w14:paraId="5BEF658C" w14:textId="77777777" w:rsidTr="00B000AB">
        <w:tc>
          <w:tcPr>
            <w:tcW w:w="3316" w:type="dxa"/>
            <w:tcBorders>
              <w:top w:val="single" w:sz="2" w:space="0" w:color="auto"/>
              <w:left w:val="nil"/>
              <w:bottom w:val="single" w:sz="2" w:space="0" w:color="auto"/>
              <w:right w:val="nil"/>
            </w:tcBorders>
            <w:shd w:val="clear" w:color="auto" w:fill="auto"/>
            <w:vAlign w:val="center"/>
          </w:tcPr>
          <w:p w14:paraId="28F48410" w14:textId="77777777" w:rsidR="00412838" w:rsidRPr="00903DE9" w:rsidRDefault="00412838" w:rsidP="00B000AB">
            <w:pPr>
              <w:pStyle w:val="TABLECONTENT"/>
              <w:rPr>
                <w:b/>
              </w:rPr>
            </w:pPr>
            <w:r w:rsidRPr="00903DE9">
              <w:rPr>
                <w:b/>
              </w:rPr>
              <w:t>Fund</w:t>
            </w:r>
          </w:p>
        </w:tc>
        <w:tc>
          <w:tcPr>
            <w:tcW w:w="3315" w:type="dxa"/>
            <w:tcBorders>
              <w:top w:val="single" w:sz="2" w:space="0" w:color="auto"/>
              <w:left w:val="nil"/>
              <w:bottom w:val="single" w:sz="2" w:space="0" w:color="auto"/>
              <w:right w:val="nil"/>
            </w:tcBorders>
            <w:shd w:val="clear" w:color="auto" w:fill="auto"/>
            <w:vAlign w:val="center"/>
          </w:tcPr>
          <w:p w14:paraId="477B300E" w14:textId="77777777" w:rsidR="00412838" w:rsidRPr="00903DE9" w:rsidRDefault="00412838" w:rsidP="00B000AB">
            <w:pPr>
              <w:pStyle w:val="TABLECONTENT"/>
              <w:jc w:val="right"/>
              <w:rPr>
                <w:b/>
              </w:rPr>
            </w:pPr>
            <w:r w:rsidRPr="00903DE9">
              <w:rPr>
                <w:b/>
              </w:rPr>
              <w:t>Budget</w:t>
            </w:r>
          </w:p>
        </w:tc>
      </w:tr>
      <w:tr w:rsidR="00412838" w:rsidRPr="00903DE9" w14:paraId="3FE94954" w14:textId="77777777" w:rsidTr="00B000AB">
        <w:trPr>
          <w:trHeight w:val="242"/>
        </w:trPr>
        <w:tc>
          <w:tcPr>
            <w:tcW w:w="3316" w:type="dxa"/>
            <w:tcBorders>
              <w:top w:val="single" w:sz="2" w:space="0" w:color="auto"/>
              <w:left w:val="nil"/>
              <w:bottom w:val="single" w:sz="2" w:space="0" w:color="auto"/>
              <w:right w:val="nil"/>
            </w:tcBorders>
            <w:vAlign w:val="center"/>
          </w:tcPr>
          <w:p w14:paraId="0A178B3F" w14:textId="77777777" w:rsidR="00412838" w:rsidRPr="00903DE9" w:rsidRDefault="00412838" w:rsidP="00B000AB">
            <w:pPr>
              <w:pStyle w:val="TABLECONTENT"/>
            </w:pPr>
            <w:r w:rsidRPr="00903DE9">
              <w:t>General Fund</w:t>
            </w:r>
          </w:p>
        </w:tc>
        <w:tc>
          <w:tcPr>
            <w:tcW w:w="3315" w:type="dxa"/>
            <w:tcBorders>
              <w:top w:val="single" w:sz="2" w:space="0" w:color="auto"/>
              <w:left w:val="nil"/>
              <w:bottom w:val="single" w:sz="2" w:space="0" w:color="auto"/>
              <w:right w:val="nil"/>
            </w:tcBorders>
            <w:vAlign w:val="center"/>
          </w:tcPr>
          <w:p w14:paraId="4445AC21" w14:textId="77777777" w:rsidR="00412838" w:rsidRPr="00903DE9" w:rsidRDefault="00412838" w:rsidP="00B000AB">
            <w:pPr>
              <w:pStyle w:val="TABLECONTENT"/>
              <w:jc w:val="right"/>
            </w:pPr>
            <w:r>
              <w:rPr>
                <w:rFonts w:cs="Calibri"/>
                <w:color w:val="000000"/>
              </w:rPr>
              <w:t xml:space="preserve">$45,767,332 </w:t>
            </w:r>
          </w:p>
        </w:tc>
      </w:tr>
      <w:tr w:rsidR="00412838" w:rsidRPr="00474DAE" w14:paraId="3B8B86DF" w14:textId="77777777" w:rsidTr="00B000AB">
        <w:tc>
          <w:tcPr>
            <w:tcW w:w="3316" w:type="dxa"/>
            <w:tcBorders>
              <w:top w:val="single" w:sz="2" w:space="0" w:color="auto"/>
              <w:left w:val="nil"/>
              <w:bottom w:val="single" w:sz="2" w:space="0" w:color="auto"/>
              <w:right w:val="nil"/>
            </w:tcBorders>
            <w:vAlign w:val="center"/>
          </w:tcPr>
          <w:p w14:paraId="73AEDF19" w14:textId="77777777" w:rsidR="00412838" w:rsidRDefault="00412838" w:rsidP="00B000AB">
            <w:pPr>
              <w:pStyle w:val="TABLECONTENT"/>
            </w:pPr>
            <w:r>
              <w:t>Emergency Communication</w:t>
            </w:r>
          </w:p>
        </w:tc>
        <w:tc>
          <w:tcPr>
            <w:tcW w:w="3315" w:type="dxa"/>
            <w:tcBorders>
              <w:top w:val="single" w:sz="2" w:space="0" w:color="auto"/>
              <w:left w:val="nil"/>
              <w:bottom w:val="single" w:sz="2" w:space="0" w:color="auto"/>
              <w:right w:val="nil"/>
            </w:tcBorders>
            <w:vAlign w:val="center"/>
          </w:tcPr>
          <w:p w14:paraId="16B1BC25" w14:textId="77777777" w:rsidR="00412838" w:rsidRPr="00474DAE" w:rsidRDefault="00412838" w:rsidP="00B000AB">
            <w:pPr>
              <w:pStyle w:val="TABLECONTENT"/>
              <w:jc w:val="right"/>
              <w:rPr>
                <w:rFonts w:cs="Calibri"/>
              </w:rPr>
            </w:pPr>
            <w:r>
              <w:rPr>
                <w:rFonts w:cs="Calibri"/>
              </w:rPr>
              <w:t>$3,389,147</w:t>
            </w:r>
          </w:p>
        </w:tc>
      </w:tr>
      <w:tr w:rsidR="00412838" w:rsidRPr="00474DAE" w14:paraId="56069F51" w14:textId="77777777" w:rsidTr="00B000AB">
        <w:tc>
          <w:tcPr>
            <w:tcW w:w="3316" w:type="dxa"/>
            <w:tcBorders>
              <w:top w:val="single" w:sz="2" w:space="0" w:color="auto"/>
              <w:left w:val="nil"/>
              <w:bottom w:val="single" w:sz="2" w:space="0" w:color="auto"/>
              <w:right w:val="nil"/>
            </w:tcBorders>
            <w:vAlign w:val="center"/>
          </w:tcPr>
          <w:p w14:paraId="72C1F206" w14:textId="77777777" w:rsidR="00412838" w:rsidRPr="00903DE9" w:rsidRDefault="00412838" w:rsidP="00B000AB">
            <w:pPr>
              <w:pStyle w:val="TABLECONTENT"/>
            </w:pPr>
            <w:r>
              <w:t>Development Services</w:t>
            </w:r>
          </w:p>
        </w:tc>
        <w:tc>
          <w:tcPr>
            <w:tcW w:w="3315" w:type="dxa"/>
            <w:tcBorders>
              <w:top w:val="single" w:sz="2" w:space="0" w:color="auto"/>
              <w:left w:val="nil"/>
              <w:bottom w:val="single" w:sz="2" w:space="0" w:color="auto"/>
              <w:right w:val="nil"/>
            </w:tcBorders>
            <w:vAlign w:val="center"/>
          </w:tcPr>
          <w:p w14:paraId="156EC84B" w14:textId="77777777" w:rsidR="00412838" w:rsidRPr="00474DAE" w:rsidRDefault="00412838" w:rsidP="00B000AB">
            <w:pPr>
              <w:pStyle w:val="TABLECONTENT"/>
              <w:jc w:val="right"/>
            </w:pPr>
            <w:r w:rsidRPr="00474DAE">
              <w:rPr>
                <w:rFonts w:cs="Calibri"/>
              </w:rPr>
              <w:t>$</w:t>
            </w:r>
            <w:r>
              <w:rPr>
                <w:rFonts w:cs="Calibri"/>
              </w:rPr>
              <w:t>2,811,686</w:t>
            </w:r>
          </w:p>
        </w:tc>
      </w:tr>
      <w:tr w:rsidR="00412838" w:rsidRPr="00903DE9" w14:paraId="5A55510E" w14:textId="77777777" w:rsidTr="00B000AB">
        <w:tc>
          <w:tcPr>
            <w:tcW w:w="3316" w:type="dxa"/>
            <w:tcBorders>
              <w:top w:val="single" w:sz="2" w:space="0" w:color="auto"/>
              <w:left w:val="nil"/>
              <w:bottom w:val="single" w:sz="2" w:space="0" w:color="auto"/>
              <w:right w:val="nil"/>
            </w:tcBorders>
            <w:vAlign w:val="center"/>
          </w:tcPr>
          <w:p w14:paraId="571AB77F" w14:textId="77777777" w:rsidR="00412838" w:rsidRPr="00903DE9" w:rsidRDefault="00412838" w:rsidP="00B000AB">
            <w:pPr>
              <w:pStyle w:val="TABLECONTENT"/>
            </w:pPr>
            <w:r w:rsidRPr="00903DE9">
              <w:t>Measure W</w:t>
            </w:r>
          </w:p>
        </w:tc>
        <w:tc>
          <w:tcPr>
            <w:tcW w:w="3315" w:type="dxa"/>
            <w:tcBorders>
              <w:top w:val="single" w:sz="2" w:space="0" w:color="auto"/>
              <w:left w:val="nil"/>
              <w:bottom w:val="single" w:sz="2" w:space="0" w:color="auto"/>
              <w:right w:val="nil"/>
            </w:tcBorders>
            <w:vAlign w:val="center"/>
          </w:tcPr>
          <w:p w14:paraId="36FE7182" w14:textId="77777777" w:rsidR="00412838" w:rsidRPr="00903DE9" w:rsidRDefault="00412838" w:rsidP="00B000AB">
            <w:pPr>
              <w:pStyle w:val="TABLECONTENT"/>
              <w:jc w:val="right"/>
            </w:pPr>
            <w:r>
              <w:rPr>
                <w:rFonts w:cs="Calibri"/>
                <w:color w:val="000000"/>
              </w:rPr>
              <w:t xml:space="preserve">$5,435,747 </w:t>
            </w:r>
          </w:p>
        </w:tc>
      </w:tr>
      <w:tr w:rsidR="00412838" w:rsidRPr="00903DE9" w14:paraId="01CD4FE9" w14:textId="77777777" w:rsidTr="00B000AB">
        <w:tc>
          <w:tcPr>
            <w:tcW w:w="3316" w:type="dxa"/>
            <w:tcBorders>
              <w:top w:val="single" w:sz="2" w:space="0" w:color="auto"/>
              <w:left w:val="nil"/>
              <w:bottom w:val="single" w:sz="2" w:space="0" w:color="auto"/>
              <w:right w:val="nil"/>
            </w:tcBorders>
            <w:vAlign w:val="center"/>
          </w:tcPr>
          <w:p w14:paraId="16137535" w14:textId="77777777" w:rsidR="00412838" w:rsidRPr="00903DE9" w:rsidRDefault="00412838" w:rsidP="00B000AB">
            <w:pPr>
              <w:pStyle w:val="TABLECONTENT"/>
            </w:pPr>
            <w:r>
              <w:t>Special Revenue</w:t>
            </w:r>
          </w:p>
        </w:tc>
        <w:tc>
          <w:tcPr>
            <w:tcW w:w="3315" w:type="dxa"/>
            <w:tcBorders>
              <w:top w:val="single" w:sz="2" w:space="0" w:color="auto"/>
              <w:left w:val="nil"/>
              <w:bottom w:val="single" w:sz="2" w:space="0" w:color="auto"/>
              <w:right w:val="nil"/>
            </w:tcBorders>
            <w:vAlign w:val="center"/>
          </w:tcPr>
          <w:p w14:paraId="0384340C" w14:textId="77777777" w:rsidR="00412838" w:rsidRPr="00903DE9" w:rsidRDefault="00412838" w:rsidP="00B000AB">
            <w:pPr>
              <w:pStyle w:val="TABLECONTENT"/>
              <w:jc w:val="right"/>
              <w:rPr>
                <w:szCs w:val="18"/>
              </w:rPr>
            </w:pPr>
            <w:r>
              <w:rPr>
                <w:rFonts w:cs="Calibri"/>
                <w:color w:val="000000"/>
                <w:szCs w:val="18"/>
              </w:rPr>
              <w:t xml:space="preserve">$49,259 </w:t>
            </w:r>
          </w:p>
        </w:tc>
      </w:tr>
      <w:tr w:rsidR="00412838" w:rsidRPr="00903DE9" w14:paraId="39461FD9" w14:textId="77777777" w:rsidTr="00B000AB">
        <w:tc>
          <w:tcPr>
            <w:tcW w:w="3316" w:type="dxa"/>
            <w:tcBorders>
              <w:top w:val="single" w:sz="2" w:space="0" w:color="auto"/>
              <w:left w:val="nil"/>
              <w:bottom w:val="single" w:sz="2" w:space="0" w:color="auto"/>
              <w:right w:val="nil"/>
            </w:tcBorders>
            <w:vAlign w:val="center"/>
          </w:tcPr>
          <w:p w14:paraId="3C7F3CD1" w14:textId="77777777" w:rsidR="00412838" w:rsidRPr="00903DE9" w:rsidRDefault="00412838" w:rsidP="00B000AB">
            <w:pPr>
              <w:pStyle w:val="TABLECONTENT"/>
              <w:rPr>
                <w:b/>
              </w:rPr>
            </w:pPr>
            <w:r w:rsidRPr="00903DE9">
              <w:rPr>
                <w:b/>
              </w:rPr>
              <w:t>T</w:t>
            </w:r>
            <w:r>
              <w:rPr>
                <w:b/>
              </w:rPr>
              <w:t>otal</w:t>
            </w:r>
          </w:p>
        </w:tc>
        <w:tc>
          <w:tcPr>
            <w:tcW w:w="3315" w:type="dxa"/>
            <w:tcBorders>
              <w:top w:val="single" w:sz="2" w:space="0" w:color="auto"/>
              <w:left w:val="nil"/>
              <w:bottom w:val="single" w:sz="2" w:space="0" w:color="auto"/>
              <w:right w:val="nil"/>
            </w:tcBorders>
            <w:vAlign w:val="center"/>
          </w:tcPr>
          <w:p w14:paraId="784CE6FB" w14:textId="77777777" w:rsidR="00412838" w:rsidRPr="00903DE9" w:rsidRDefault="00412838" w:rsidP="00B000AB">
            <w:pPr>
              <w:pStyle w:val="TABLECONTENT"/>
              <w:jc w:val="right"/>
              <w:rPr>
                <w:b/>
              </w:rPr>
            </w:pPr>
            <w:r>
              <w:rPr>
                <w:rFonts w:cs="Calibri"/>
                <w:b/>
                <w:bCs/>
                <w:color w:val="000000"/>
              </w:rPr>
              <w:t xml:space="preserve">$57,453,171 </w:t>
            </w:r>
          </w:p>
        </w:tc>
      </w:tr>
      <w:tr w:rsidR="00412838" w:rsidRPr="0093438A" w14:paraId="1378E151" w14:textId="77777777" w:rsidTr="00B000AB">
        <w:tc>
          <w:tcPr>
            <w:tcW w:w="6631" w:type="dxa"/>
            <w:gridSpan w:val="2"/>
            <w:tcBorders>
              <w:top w:val="single" w:sz="2" w:space="0" w:color="auto"/>
              <w:left w:val="nil"/>
              <w:bottom w:val="nil"/>
              <w:right w:val="nil"/>
            </w:tcBorders>
          </w:tcPr>
          <w:p w14:paraId="1AECDAB1" w14:textId="77777777" w:rsidR="00412838" w:rsidRDefault="00412838" w:rsidP="00B000AB">
            <w:pPr>
              <w:spacing w:after="0"/>
              <w:rPr>
                <w:i/>
                <w:sz w:val="20"/>
              </w:rPr>
            </w:pPr>
            <w:r w:rsidRPr="00BB6F0A">
              <w:rPr>
                <w:i/>
                <w:sz w:val="20"/>
              </w:rPr>
              <w:t>Source: City of Stockton Annual Budget: F</w:t>
            </w:r>
            <w:r>
              <w:rPr>
                <w:i/>
                <w:sz w:val="20"/>
              </w:rPr>
              <w:t xml:space="preserve">iscal </w:t>
            </w:r>
            <w:r w:rsidRPr="00BB6F0A">
              <w:rPr>
                <w:i/>
                <w:sz w:val="20"/>
              </w:rPr>
              <w:t>Y</w:t>
            </w:r>
            <w:r>
              <w:rPr>
                <w:i/>
                <w:sz w:val="20"/>
              </w:rPr>
              <w:t>ear</w:t>
            </w:r>
            <w:r w:rsidRPr="00BB6F0A">
              <w:rPr>
                <w:i/>
                <w:sz w:val="20"/>
              </w:rPr>
              <w:t xml:space="preserve"> 201</w:t>
            </w:r>
            <w:r>
              <w:rPr>
                <w:i/>
                <w:sz w:val="20"/>
              </w:rPr>
              <w:t>9</w:t>
            </w:r>
            <w:r w:rsidRPr="00BB6F0A">
              <w:rPr>
                <w:i/>
                <w:sz w:val="20"/>
              </w:rPr>
              <w:t>-</w:t>
            </w:r>
            <w:r>
              <w:rPr>
                <w:i/>
                <w:sz w:val="20"/>
              </w:rPr>
              <w:t>20</w:t>
            </w:r>
            <w:r w:rsidRPr="00BB6F0A">
              <w:rPr>
                <w:i/>
                <w:sz w:val="20"/>
              </w:rPr>
              <w:t xml:space="preserve">; </w:t>
            </w:r>
            <w:r>
              <w:rPr>
                <w:i/>
                <w:sz w:val="20"/>
              </w:rPr>
              <w:t>June 2019</w:t>
            </w:r>
            <w:r w:rsidRPr="00BB6F0A">
              <w:rPr>
                <w:i/>
                <w:sz w:val="20"/>
              </w:rPr>
              <w:t>.</w:t>
            </w:r>
          </w:p>
          <w:p w14:paraId="52409AA1" w14:textId="0382C7CE" w:rsidR="003A5D56" w:rsidRPr="00BB6F0A" w:rsidRDefault="003A5D56" w:rsidP="00B000AB">
            <w:pPr>
              <w:spacing w:after="0"/>
              <w:rPr>
                <w:i/>
                <w:sz w:val="20"/>
              </w:rPr>
            </w:pPr>
          </w:p>
        </w:tc>
      </w:tr>
    </w:tbl>
    <w:p w14:paraId="1F689733" w14:textId="77777777" w:rsidR="00412838" w:rsidRPr="00412838" w:rsidRDefault="00412838" w:rsidP="00412838">
      <w:pPr>
        <w:pStyle w:val="Heading3"/>
      </w:pPr>
      <w:bookmarkStart w:id="203" w:name="_Toc455469834"/>
      <w:r w:rsidRPr="00412838">
        <w:t>Fire Protection Determinations</w:t>
      </w:r>
      <w:bookmarkEnd w:id="203"/>
    </w:p>
    <w:p w14:paraId="0A7D50E7" w14:textId="2441A86E" w:rsidR="00412838" w:rsidRDefault="00412838" w:rsidP="00412838">
      <w:r>
        <w:t xml:space="preserve">The Stockton Fire Department is providing adequate services to its current customers (including both within most of the city limits and in contracted service areas). </w:t>
      </w:r>
      <w:r w:rsidRPr="002E7EE4">
        <w:t>Continued growth within the SOI will increase the overall demand on fire protection services</w:t>
      </w:r>
      <w:r>
        <w:t>, including</w:t>
      </w:r>
      <w:r w:rsidRPr="002E7EE4">
        <w:t xml:space="preserve"> the typical range of service calls</w:t>
      </w:r>
      <w:r>
        <w:t xml:space="preserve"> (e.g., </w:t>
      </w:r>
      <w:r w:rsidRPr="002E7EE4">
        <w:t>structure fires, car fires, electrical fires, emergency medical response</w:t>
      </w:r>
      <w:r>
        <w:t>)</w:t>
      </w:r>
      <w:r w:rsidRPr="002E7EE4">
        <w:t xml:space="preserve">. </w:t>
      </w:r>
      <w:r w:rsidRPr="005D5E60">
        <w:t xml:space="preserve">The </w:t>
      </w:r>
      <w:r>
        <w:t>D</w:t>
      </w:r>
      <w:r w:rsidRPr="005D5E60">
        <w:t>epartment has the staffing and equipment to meet current service demands and response time standards. Future obligations for service delivery will be analyzed on an individual basis to determine the p</w:t>
      </w:r>
      <w:r>
        <w:t>otential</w:t>
      </w:r>
      <w:r w:rsidRPr="005D5E60">
        <w:t xml:space="preserve"> impact on service delivery and the potential need for additional facilities, vehicles, equipment, and personnel to maintain adequate response times</w:t>
      </w:r>
      <w:r w:rsidR="002578B4">
        <w:t xml:space="preserve"> consistent with the City’s General Plan fire response times standards</w:t>
      </w:r>
      <w:r w:rsidRPr="005D5E60">
        <w:t>.</w:t>
      </w:r>
      <w:r w:rsidRPr="002E7EE4">
        <w:t xml:space="preserve"> </w:t>
      </w:r>
    </w:p>
    <w:p w14:paraId="04956B70" w14:textId="77777777" w:rsidR="00412838" w:rsidRPr="002E7EE4" w:rsidRDefault="00412838" w:rsidP="00412838">
      <w:r w:rsidRPr="002E7EE4">
        <w:t xml:space="preserve">City growth will also impact the rural fire districts </w:t>
      </w:r>
      <w:r>
        <w:t xml:space="preserve">providing services in city expansion areas, </w:t>
      </w:r>
      <w:r w:rsidRPr="002E7EE4">
        <w:t xml:space="preserve">including Montezuma, French Camp, Waterloo-Morada, and Woodbridge. In October 2011, </w:t>
      </w:r>
      <w:r>
        <w:t>LAFCo</w:t>
      </w:r>
      <w:r w:rsidRPr="002E7EE4">
        <w:t xml:space="preserve"> adopted a service review for the rural fire districts in San Joaquin County, including those providing services in the Stockton Metropolitan Area. </w:t>
      </w:r>
      <w:r>
        <w:t>That report recommended that districts with contractual arrangements with Stockton for areas in the City’s 10-year planning horizon for annexations be annexed (Final Municipal Service Review, Rural Fire Protection Districts, San Joaquin County, “</w:t>
      </w:r>
      <w:r w:rsidRPr="00733880">
        <w:t>Stockton Contract District Alternatives</w:t>
      </w:r>
      <w:r>
        <w:t xml:space="preserve">,” p. 64, October 21, 2011). </w:t>
      </w:r>
      <w:r w:rsidRPr="002E7EE4">
        <w:t xml:space="preserve">As </w:t>
      </w:r>
      <w:r>
        <w:t>part of the annexation process, the City will have to demonstrate that it has the capacity to provide services. In cases where the City annexes these areas,</w:t>
      </w:r>
      <w:r w:rsidRPr="002E7EE4">
        <w:t xml:space="preserve"> the boundaries of the rural fire districts </w:t>
      </w:r>
      <w:r>
        <w:t xml:space="preserve">currently providing services </w:t>
      </w:r>
      <w:r w:rsidRPr="002E7EE4">
        <w:t xml:space="preserve">will be reduced in territory, which may have a long-term financial impact on those districts. </w:t>
      </w:r>
      <w:r>
        <w:t>San Joaquin LAFCo has adopted a policy that requires the Commission to consider the adverse impact of annexation on the other agencies and requires mitigation through the payment of fees.</w:t>
      </w:r>
    </w:p>
    <w:p w14:paraId="73476008" w14:textId="77777777" w:rsidR="00412838" w:rsidRDefault="00412838" w:rsidP="00412838">
      <w:r w:rsidRPr="002E7EE4">
        <w:t>Additional facilities, personnel, equipment, and materials costs will be offset through the increased revenue and fees generated by new development as well as other funding sources. In addition, the City will review future projects on an individual basis and will require compliance with City requirements (e.g., impact fees) in effect.</w:t>
      </w:r>
    </w:p>
    <w:p w14:paraId="143C0387" w14:textId="77777777" w:rsidR="00412838" w:rsidRPr="00B82613" w:rsidRDefault="00412838" w:rsidP="00412838">
      <w:pPr>
        <w:pStyle w:val="Heading2"/>
      </w:pPr>
      <w:bookmarkStart w:id="204" w:name="_Ref455424580"/>
      <w:bookmarkStart w:id="205" w:name="_Ref455424583"/>
      <w:bookmarkStart w:id="206" w:name="_Toc455469835"/>
      <w:bookmarkStart w:id="207" w:name="_Toc31383603"/>
      <w:r w:rsidRPr="00B82613">
        <w:t>Law Enforcement</w:t>
      </w:r>
      <w:bookmarkEnd w:id="204"/>
      <w:bookmarkEnd w:id="205"/>
      <w:bookmarkEnd w:id="206"/>
      <w:bookmarkEnd w:id="207"/>
    </w:p>
    <w:p w14:paraId="5D6005D1" w14:textId="77777777" w:rsidR="00412838" w:rsidRPr="006B24D2" w:rsidRDefault="00412838" w:rsidP="00412838">
      <w:r w:rsidRPr="006B24D2">
        <w:t xml:space="preserve">Law enforcement services </w:t>
      </w:r>
      <w:r>
        <w:t>in</w:t>
      </w:r>
      <w:r w:rsidRPr="006B24D2">
        <w:t xml:space="preserve"> Stockton</w:t>
      </w:r>
      <w:r>
        <w:t>’s</w:t>
      </w:r>
      <w:r w:rsidRPr="006B24D2">
        <w:t xml:space="preserve"> </w:t>
      </w:r>
      <w:r>
        <w:t xml:space="preserve">SOI </w:t>
      </w:r>
      <w:r w:rsidRPr="006B24D2">
        <w:t>are provided by the Stockton Police Department</w:t>
      </w:r>
      <w:r>
        <w:t xml:space="preserve"> and the San Joaquin County Sheriff’s Department</w:t>
      </w:r>
      <w:r w:rsidRPr="006B24D2">
        <w:t>.</w:t>
      </w:r>
      <w:r>
        <w:t xml:space="preserve"> </w:t>
      </w:r>
      <w:r w:rsidRPr="006B24D2">
        <w:t xml:space="preserve">Numerous other public and private agencies such as school districts, colleges, and large private employers employ security </w:t>
      </w:r>
      <w:r>
        <w:t>personnel</w:t>
      </w:r>
      <w:r w:rsidRPr="006B24D2">
        <w:t>.</w:t>
      </w:r>
      <w:r>
        <w:t xml:space="preserve"> </w:t>
      </w:r>
      <w:r w:rsidRPr="006B24D2">
        <w:t xml:space="preserve">The Stockton Police Department </w:t>
      </w:r>
      <w:r>
        <w:t xml:space="preserve">currently </w:t>
      </w:r>
      <w:r w:rsidRPr="006B24D2">
        <w:t xml:space="preserve">serves the area within </w:t>
      </w:r>
      <w:r>
        <w:t>c</w:t>
      </w:r>
      <w:r w:rsidRPr="006B24D2">
        <w:t xml:space="preserve">ity limits, covering over </w:t>
      </w:r>
      <w:r>
        <w:t>65</w:t>
      </w:r>
      <w:r w:rsidRPr="006B24D2">
        <w:t xml:space="preserve"> square miles</w:t>
      </w:r>
      <w:r>
        <w:t>, while the San Joaquin County Sheriff’s Department serves all adjacent unincorporated areas within the SOI.</w:t>
      </w:r>
      <w:r w:rsidRPr="006B24D2">
        <w:t xml:space="preserve"> </w:t>
      </w:r>
    </w:p>
    <w:p w14:paraId="47CC1079" w14:textId="7511898D" w:rsidR="00412838" w:rsidRPr="00412838" w:rsidRDefault="00412838" w:rsidP="00412838">
      <w:pPr>
        <w:pStyle w:val="Heading3"/>
        <w:numPr>
          <w:ilvl w:val="0"/>
          <w:numId w:val="50"/>
        </w:numPr>
      </w:pPr>
      <w:bookmarkStart w:id="208" w:name="_Toc455469836"/>
      <w:bookmarkStart w:id="209" w:name="_Hlk493520916"/>
      <w:r w:rsidRPr="00412838">
        <w:t>Stockton Police Department Staffing/Equipment</w:t>
      </w:r>
      <w:bookmarkEnd w:id="208"/>
    </w:p>
    <w:p w14:paraId="7182B6DC" w14:textId="697E3BBD" w:rsidR="003A5D56" w:rsidRDefault="00412838" w:rsidP="00DA5020">
      <w:pPr>
        <w:rPr>
          <w:b/>
          <w:smallCaps/>
        </w:rPr>
      </w:pPr>
      <w:r w:rsidRPr="005A3051">
        <w:t xml:space="preserve">The staffing level for the </w:t>
      </w:r>
      <w:r>
        <w:t>Police D</w:t>
      </w:r>
      <w:r w:rsidRPr="005A3051">
        <w:t xml:space="preserve">epartment is determined each year by the Stockton City Council and is subject to change as the Council, City Manager, and Chief of Police determine the needs of the </w:t>
      </w:r>
      <w:r>
        <w:t>c</w:t>
      </w:r>
      <w:r w:rsidRPr="005A3051">
        <w:t xml:space="preserve">ity. As </w:t>
      </w:r>
      <w:r w:rsidRPr="001B41E0">
        <w:t xml:space="preserve">Table </w:t>
      </w:r>
      <w:r>
        <w:rPr>
          <w:noProof/>
        </w:rPr>
        <w:t>5</w:t>
      </w:r>
      <w:r>
        <w:noBreakHyphen/>
      </w:r>
      <w:r>
        <w:rPr>
          <w:noProof/>
        </w:rPr>
        <w:t>13</w:t>
      </w:r>
      <w:r w:rsidRPr="005A3051">
        <w:t xml:space="preserve"> shows, </w:t>
      </w:r>
      <w:r>
        <w:t>in 2019,</w:t>
      </w:r>
      <w:r w:rsidRPr="005A3051">
        <w:t xml:space="preserve"> Stockton’s</w:t>
      </w:r>
      <w:r>
        <w:t xml:space="preserve"> Police Department consisted of</w:t>
      </w:r>
      <w:r w:rsidRPr="005A3051">
        <w:t xml:space="preserve"> </w:t>
      </w:r>
      <w:r w:rsidR="00DA5020">
        <w:t>485</w:t>
      </w:r>
      <w:r w:rsidRPr="005A3051">
        <w:t xml:space="preserve"> sworn police officers</w:t>
      </w:r>
      <w:r>
        <w:t>, 45 police telecommunicators,</w:t>
      </w:r>
      <w:r w:rsidRPr="005A3051">
        <w:t xml:space="preserve"> </w:t>
      </w:r>
      <w:r>
        <w:t xml:space="preserve">and </w:t>
      </w:r>
      <w:r w:rsidR="00DA5020">
        <w:t>181</w:t>
      </w:r>
      <w:r>
        <w:t xml:space="preserve"> civilian staff. Stockton’s 2019 population was approximately 316,400, which resulted in a </w:t>
      </w:r>
      <w:r w:rsidRPr="005A3051">
        <w:t xml:space="preserve">ratio of </w:t>
      </w:r>
      <w:r>
        <w:t>1.</w:t>
      </w:r>
      <w:r w:rsidR="00DA5020">
        <w:t>533</w:t>
      </w:r>
      <w:r>
        <w:t xml:space="preserve"> </w:t>
      </w:r>
      <w:r w:rsidRPr="005A3051">
        <w:t xml:space="preserve">sworn staff </w:t>
      </w:r>
      <w:r>
        <w:t>per 1,000</w:t>
      </w:r>
      <w:r w:rsidRPr="005A3051">
        <w:t xml:space="preserve"> </w:t>
      </w:r>
      <w:r>
        <w:t>residents</w:t>
      </w:r>
      <w:r w:rsidRPr="005A3051">
        <w:t>.</w:t>
      </w:r>
      <w:r>
        <w:t xml:space="preserve"> </w:t>
      </w:r>
      <w:bookmarkStart w:id="210" w:name="_Ref453935280"/>
      <w:bookmarkStart w:id="211" w:name="_Ref453939989"/>
      <w:bookmarkStart w:id="212" w:name="_Toc178057266"/>
      <w:bookmarkStart w:id="213" w:name="_Toc22220558"/>
    </w:p>
    <w:p w14:paraId="032D8003" w14:textId="77A25C0E" w:rsidR="00412838" w:rsidRDefault="00412838" w:rsidP="00412838">
      <w:pPr>
        <w:pStyle w:val="TABLENUMBER0"/>
        <w:keepNext/>
      </w:pPr>
      <w:bookmarkStart w:id="214" w:name="_Toc45611343"/>
      <w:r w:rsidRPr="001B41E0">
        <w:t xml:space="preserve">Table </w:t>
      </w:r>
      <w:fldSimple w:instr=" STYLEREF 1 \s ">
        <w:r w:rsidR="004C6BC5">
          <w:rPr>
            <w:noProof/>
          </w:rPr>
          <w:t>5</w:t>
        </w:r>
      </w:fldSimple>
      <w:r w:rsidR="00A26C9E">
        <w:noBreakHyphen/>
      </w:r>
      <w:fldSimple w:instr=" SEQ Table \* ARABIC \s 1 ">
        <w:r w:rsidR="004C6BC5">
          <w:rPr>
            <w:noProof/>
          </w:rPr>
          <w:t>13</w:t>
        </w:r>
      </w:fldSimple>
      <w:bookmarkEnd w:id="210"/>
      <w:bookmarkEnd w:id="211"/>
      <w:r w:rsidRPr="001B41E0">
        <w:t>:</w:t>
      </w:r>
      <w:r w:rsidRPr="001B41E0">
        <w:tab/>
        <w:t>Stockton Police Department Staff</w:t>
      </w:r>
      <w:bookmarkEnd w:id="214"/>
      <w:r w:rsidRPr="001B41E0">
        <w:t xml:space="preserve"> </w:t>
      </w:r>
    </w:p>
    <w:bookmarkEnd w:id="212"/>
    <w:p w14:paraId="0394B0C3" w14:textId="77777777" w:rsidR="00412838" w:rsidRPr="001B41E0" w:rsidRDefault="00412838" w:rsidP="00412838">
      <w:pPr>
        <w:pStyle w:val="TableSubNumber"/>
      </w:pPr>
      <w:r>
        <w:t>2019</w:t>
      </w:r>
      <w:bookmarkEnd w:id="213"/>
    </w:p>
    <w:tbl>
      <w:tblPr>
        <w:tblW w:w="483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01"/>
        <w:gridCol w:w="1463"/>
        <w:gridCol w:w="2148"/>
      </w:tblGrid>
      <w:tr w:rsidR="00412838" w:rsidRPr="00903DE9" w14:paraId="2D7B40D1" w14:textId="77777777" w:rsidTr="00B000AB">
        <w:trPr>
          <w:trHeight w:val="391"/>
        </w:trPr>
        <w:tc>
          <w:tcPr>
            <w:tcW w:w="3001" w:type="dxa"/>
            <w:tcBorders>
              <w:top w:val="single" w:sz="2" w:space="0" w:color="auto"/>
              <w:left w:val="nil"/>
              <w:bottom w:val="single" w:sz="2" w:space="0" w:color="auto"/>
              <w:right w:val="nil"/>
            </w:tcBorders>
            <w:shd w:val="clear" w:color="auto" w:fill="auto"/>
            <w:vAlign w:val="bottom"/>
          </w:tcPr>
          <w:p w14:paraId="7A4DC8C2" w14:textId="77777777" w:rsidR="00412838" w:rsidRPr="00903DE9" w:rsidRDefault="00412838" w:rsidP="00B000AB">
            <w:pPr>
              <w:pStyle w:val="TABLECONTENT"/>
              <w:keepNext/>
              <w:jc w:val="left"/>
              <w:rPr>
                <w:b/>
              </w:rPr>
            </w:pPr>
            <w:r w:rsidRPr="00903DE9">
              <w:rPr>
                <w:b/>
              </w:rPr>
              <w:t>Position</w:t>
            </w:r>
          </w:p>
        </w:tc>
        <w:tc>
          <w:tcPr>
            <w:tcW w:w="1463" w:type="dxa"/>
            <w:tcBorders>
              <w:top w:val="single" w:sz="2" w:space="0" w:color="auto"/>
              <w:left w:val="nil"/>
              <w:bottom w:val="single" w:sz="2" w:space="0" w:color="auto"/>
              <w:right w:val="nil"/>
            </w:tcBorders>
            <w:shd w:val="clear" w:color="auto" w:fill="auto"/>
            <w:vAlign w:val="bottom"/>
          </w:tcPr>
          <w:p w14:paraId="151BB9D9" w14:textId="77777777" w:rsidR="00412838" w:rsidRPr="00903DE9" w:rsidRDefault="00412838" w:rsidP="00B000AB">
            <w:pPr>
              <w:pStyle w:val="TABLECONTENT"/>
              <w:keepNext/>
              <w:jc w:val="center"/>
              <w:rPr>
                <w:b/>
              </w:rPr>
            </w:pPr>
            <w:r w:rsidRPr="00903DE9">
              <w:rPr>
                <w:b/>
              </w:rPr>
              <w:t>Employed</w:t>
            </w:r>
          </w:p>
        </w:tc>
        <w:tc>
          <w:tcPr>
            <w:tcW w:w="2148" w:type="dxa"/>
            <w:tcBorders>
              <w:top w:val="single" w:sz="2" w:space="0" w:color="auto"/>
              <w:left w:val="nil"/>
              <w:bottom w:val="single" w:sz="2" w:space="0" w:color="auto"/>
              <w:right w:val="nil"/>
            </w:tcBorders>
            <w:shd w:val="clear" w:color="auto" w:fill="auto"/>
            <w:vAlign w:val="bottom"/>
          </w:tcPr>
          <w:p w14:paraId="63B57C71" w14:textId="77777777" w:rsidR="00412838" w:rsidRDefault="00412838" w:rsidP="00B000AB">
            <w:pPr>
              <w:pStyle w:val="TABLECONTENT"/>
              <w:keepNext/>
              <w:jc w:val="center"/>
              <w:rPr>
                <w:b/>
              </w:rPr>
            </w:pPr>
            <w:r w:rsidRPr="00903DE9">
              <w:rPr>
                <w:b/>
              </w:rPr>
              <w:t xml:space="preserve">Sworn Staff </w:t>
            </w:r>
            <w:r>
              <w:rPr>
                <w:b/>
              </w:rPr>
              <w:t>per</w:t>
            </w:r>
          </w:p>
          <w:p w14:paraId="4473E73F" w14:textId="77777777" w:rsidR="00412838" w:rsidRPr="00903DE9" w:rsidRDefault="00412838" w:rsidP="00B000AB">
            <w:pPr>
              <w:pStyle w:val="TABLECONTENT"/>
              <w:keepNext/>
              <w:jc w:val="center"/>
              <w:rPr>
                <w:b/>
              </w:rPr>
            </w:pPr>
            <w:r>
              <w:rPr>
                <w:b/>
              </w:rPr>
              <w:t xml:space="preserve">1,000 </w:t>
            </w:r>
            <w:r w:rsidRPr="00903DE9">
              <w:rPr>
                <w:b/>
              </w:rPr>
              <w:t>Population</w:t>
            </w:r>
          </w:p>
        </w:tc>
      </w:tr>
      <w:tr w:rsidR="00412838" w:rsidRPr="00903DE9" w14:paraId="2DC8641C" w14:textId="77777777" w:rsidTr="00B000AB">
        <w:trPr>
          <w:trHeight w:val="184"/>
        </w:trPr>
        <w:tc>
          <w:tcPr>
            <w:tcW w:w="3001" w:type="dxa"/>
            <w:tcBorders>
              <w:top w:val="single" w:sz="2" w:space="0" w:color="auto"/>
              <w:left w:val="nil"/>
              <w:bottom w:val="single" w:sz="2" w:space="0" w:color="auto"/>
              <w:right w:val="nil"/>
            </w:tcBorders>
            <w:vAlign w:val="bottom"/>
          </w:tcPr>
          <w:p w14:paraId="6C725F19" w14:textId="77777777" w:rsidR="00412838" w:rsidRPr="00903DE9" w:rsidRDefault="00412838" w:rsidP="00B000AB">
            <w:pPr>
              <w:pStyle w:val="TABLECONTENT"/>
              <w:keepNext/>
            </w:pPr>
            <w:r w:rsidRPr="00903DE9">
              <w:t>Chief of Police</w:t>
            </w:r>
          </w:p>
        </w:tc>
        <w:tc>
          <w:tcPr>
            <w:tcW w:w="1463" w:type="dxa"/>
            <w:tcBorders>
              <w:top w:val="single" w:sz="2" w:space="0" w:color="auto"/>
              <w:left w:val="nil"/>
              <w:bottom w:val="single" w:sz="2" w:space="0" w:color="auto"/>
              <w:right w:val="nil"/>
            </w:tcBorders>
            <w:vAlign w:val="bottom"/>
          </w:tcPr>
          <w:p w14:paraId="7AB745BA" w14:textId="77777777" w:rsidR="00412838" w:rsidRPr="00903DE9" w:rsidRDefault="00412838" w:rsidP="00B000AB">
            <w:pPr>
              <w:pStyle w:val="TABLECONTENT"/>
              <w:keepNext/>
              <w:jc w:val="center"/>
            </w:pPr>
            <w:r w:rsidRPr="00903DE9">
              <w:t>1</w:t>
            </w:r>
          </w:p>
        </w:tc>
        <w:tc>
          <w:tcPr>
            <w:tcW w:w="2148" w:type="dxa"/>
            <w:tcBorders>
              <w:top w:val="single" w:sz="2" w:space="0" w:color="auto"/>
              <w:left w:val="nil"/>
              <w:bottom w:val="single" w:sz="2" w:space="0" w:color="auto"/>
              <w:right w:val="nil"/>
            </w:tcBorders>
            <w:vAlign w:val="center"/>
          </w:tcPr>
          <w:p w14:paraId="63FAF651" w14:textId="77777777" w:rsidR="00412838" w:rsidRPr="00EC6D9F" w:rsidRDefault="00412838" w:rsidP="00B000AB">
            <w:pPr>
              <w:pStyle w:val="TABLECONTENT"/>
              <w:keepNext/>
              <w:jc w:val="center"/>
            </w:pPr>
            <w:r w:rsidRPr="008C0679">
              <w:rPr>
                <w:color w:val="000000"/>
              </w:rPr>
              <w:t>0.003</w:t>
            </w:r>
          </w:p>
        </w:tc>
      </w:tr>
      <w:tr w:rsidR="00412838" w:rsidRPr="00903DE9" w14:paraId="164552B4" w14:textId="77777777" w:rsidTr="00B000AB">
        <w:trPr>
          <w:trHeight w:val="196"/>
        </w:trPr>
        <w:tc>
          <w:tcPr>
            <w:tcW w:w="3001" w:type="dxa"/>
            <w:tcBorders>
              <w:top w:val="single" w:sz="2" w:space="0" w:color="auto"/>
              <w:left w:val="nil"/>
              <w:bottom w:val="single" w:sz="2" w:space="0" w:color="auto"/>
              <w:right w:val="nil"/>
            </w:tcBorders>
            <w:vAlign w:val="bottom"/>
          </w:tcPr>
          <w:p w14:paraId="7BB5421C" w14:textId="77777777" w:rsidR="00412838" w:rsidRPr="00903DE9" w:rsidRDefault="00412838" w:rsidP="00B000AB">
            <w:pPr>
              <w:pStyle w:val="TABLECONTENT"/>
              <w:keepNext/>
            </w:pPr>
            <w:r w:rsidRPr="00903DE9">
              <w:t>Deputy Chiefs</w:t>
            </w:r>
          </w:p>
        </w:tc>
        <w:tc>
          <w:tcPr>
            <w:tcW w:w="1463" w:type="dxa"/>
            <w:tcBorders>
              <w:top w:val="single" w:sz="2" w:space="0" w:color="auto"/>
              <w:left w:val="nil"/>
              <w:bottom w:val="single" w:sz="2" w:space="0" w:color="auto"/>
              <w:right w:val="nil"/>
            </w:tcBorders>
            <w:vAlign w:val="bottom"/>
          </w:tcPr>
          <w:p w14:paraId="73B6385C" w14:textId="77777777" w:rsidR="00412838" w:rsidRPr="00903DE9" w:rsidRDefault="00412838" w:rsidP="00B000AB">
            <w:pPr>
              <w:pStyle w:val="TABLECONTENT"/>
              <w:keepNext/>
              <w:jc w:val="center"/>
            </w:pPr>
            <w:r>
              <w:t>2</w:t>
            </w:r>
          </w:p>
        </w:tc>
        <w:tc>
          <w:tcPr>
            <w:tcW w:w="2148" w:type="dxa"/>
            <w:tcBorders>
              <w:top w:val="single" w:sz="2" w:space="0" w:color="auto"/>
              <w:left w:val="nil"/>
              <w:bottom w:val="single" w:sz="2" w:space="0" w:color="auto"/>
              <w:right w:val="nil"/>
            </w:tcBorders>
            <w:vAlign w:val="center"/>
          </w:tcPr>
          <w:p w14:paraId="309D1BEE" w14:textId="77777777" w:rsidR="00412838" w:rsidRPr="00EC6D9F" w:rsidRDefault="00412838" w:rsidP="00B000AB">
            <w:pPr>
              <w:pStyle w:val="TABLECONTENT"/>
              <w:keepNext/>
              <w:jc w:val="center"/>
            </w:pPr>
            <w:r w:rsidRPr="008C0679">
              <w:rPr>
                <w:color w:val="000000"/>
              </w:rPr>
              <w:t>0.00</w:t>
            </w:r>
            <w:r>
              <w:rPr>
                <w:color w:val="000000"/>
              </w:rPr>
              <w:t>6</w:t>
            </w:r>
          </w:p>
        </w:tc>
      </w:tr>
      <w:tr w:rsidR="00412838" w:rsidRPr="00903DE9" w14:paraId="468D707B" w14:textId="77777777" w:rsidTr="00B000AB">
        <w:trPr>
          <w:trHeight w:val="184"/>
        </w:trPr>
        <w:tc>
          <w:tcPr>
            <w:tcW w:w="3001" w:type="dxa"/>
            <w:tcBorders>
              <w:top w:val="single" w:sz="2" w:space="0" w:color="auto"/>
              <w:left w:val="nil"/>
              <w:bottom w:val="single" w:sz="2" w:space="0" w:color="auto"/>
              <w:right w:val="nil"/>
            </w:tcBorders>
            <w:vAlign w:val="bottom"/>
          </w:tcPr>
          <w:p w14:paraId="7C8283AD" w14:textId="77777777" w:rsidR="00412838" w:rsidRPr="00903DE9" w:rsidRDefault="00412838" w:rsidP="00B000AB">
            <w:pPr>
              <w:pStyle w:val="TABLECONTENT"/>
              <w:keepNext/>
            </w:pPr>
            <w:r w:rsidRPr="00903DE9">
              <w:t>Captains</w:t>
            </w:r>
          </w:p>
        </w:tc>
        <w:tc>
          <w:tcPr>
            <w:tcW w:w="1463" w:type="dxa"/>
            <w:tcBorders>
              <w:top w:val="single" w:sz="2" w:space="0" w:color="auto"/>
              <w:left w:val="nil"/>
              <w:bottom w:val="single" w:sz="2" w:space="0" w:color="auto"/>
              <w:right w:val="nil"/>
            </w:tcBorders>
            <w:vAlign w:val="bottom"/>
          </w:tcPr>
          <w:p w14:paraId="36027E35" w14:textId="77777777" w:rsidR="00412838" w:rsidRPr="00903DE9" w:rsidRDefault="00412838" w:rsidP="00B000AB">
            <w:pPr>
              <w:pStyle w:val="TABLECONTENT"/>
              <w:keepNext/>
              <w:jc w:val="center"/>
            </w:pPr>
            <w:r>
              <w:t>5</w:t>
            </w:r>
          </w:p>
        </w:tc>
        <w:tc>
          <w:tcPr>
            <w:tcW w:w="2148" w:type="dxa"/>
            <w:tcBorders>
              <w:top w:val="single" w:sz="2" w:space="0" w:color="auto"/>
              <w:left w:val="nil"/>
              <w:bottom w:val="single" w:sz="2" w:space="0" w:color="auto"/>
              <w:right w:val="nil"/>
            </w:tcBorders>
            <w:vAlign w:val="center"/>
          </w:tcPr>
          <w:p w14:paraId="18B0828F" w14:textId="77777777" w:rsidR="00412838" w:rsidRPr="00EC6D9F" w:rsidRDefault="00412838" w:rsidP="00B000AB">
            <w:pPr>
              <w:pStyle w:val="TABLECONTENT"/>
              <w:keepNext/>
              <w:jc w:val="center"/>
            </w:pPr>
            <w:r w:rsidRPr="008C0679">
              <w:rPr>
                <w:color w:val="000000"/>
              </w:rPr>
              <w:t>0.01</w:t>
            </w:r>
            <w:r>
              <w:rPr>
                <w:color w:val="000000"/>
              </w:rPr>
              <w:t>6</w:t>
            </w:r>
          </w:p>
        </w:tc>
      </w:tr>
      <w:tr w:rsidR="00412838" w:rsidRPr="00903DE9" w14:paraId="3C313473" w14:textId="77777777" w:rsidTr="00B000AB">
        <w:trPr>
          <w:trHeight w:val="196"/>
        </w:trPr>
        <w:tc>
          <w:tcPr>
            <w:tcW w:w="3001" w:type="dxa"/>
            <w:tcBorders>
              <w:top w:val="single" w:sz="2" w:space="0" w:color="auto"/>
              <w:left w:val="nil"/>
              <w:bottom w:val="single" w:sz="2" w:space="0" w:color="auto"/>
              <w:right w:val="nil"/>
            </w:tcBorders>
            <w:vAlign w:val="bottom"/>
          </w:tcPr>
          <w:p w14:paraId="3B20F1EE" w14:textId="77777777" w:rsidR="00412838" w:rsidRPr="00903DE9" w:rsidRDefault="00412838" w:rsidP="00B000AB">
            <w:pPr>
              <w:pStyle w:val="TABLECONTENT"/>
              <w:keepNext/>
            </w:pPr>
            <w:r w:rsidRPr="00903DE9">
              <w:t>Lieutenants</w:t>
            </w:r>
          </w:p>
        </w:tc>
        <w:tc>
          <w:tcPr>
            <w:tcW w:w="1463" w:type="dxa"/>
            <w:tcBorders>
              <w:top w:val="single" w:sz="2" w:space="0" w:color="auto"/>
              <w:left w:val="nil"/>
              <w:bottom w:val="single" w:sz="2" w:space="0" w:color="auto"/>
              <w:right w:val="nil"/>
            </w:tcBorders>
            <w:vAlign w:val="bottom"/>
          </w:tcPr>
          <w:p w14:paraId="79EE09BB" w14:textId="77777777" w:rsidR="00412838" w:rsidRPr="00903DE9" w:rsidRDefault="00412838" w:rsidP="00B000AB">
            <w:pPr>
              <w:pStyle w:val="TABLECONTENT"/>
              <w:keepNext/>
              <w:jc w:val="center"/>
            </w:pPr>
            <w:r>
              <w:t>17</w:t>
            </w:r>
          </w:p>
        </w:tc>
        <w:tc>
          <w:tcPr>
            <w:tcW w:w="2148" w:type="dxa"/>
            <w:tcBorders>
              <w:top w:val="single" w:sz="2" w:space="0" w:color="auto"/>
              <w:left w:val="nil"/>
              <w:bottom w:val="single" w:sz="2" w:space="0" w:color="auto"/>
              <w:right w:val="nil"/>
            </w:tcBorders>
            <w:vAlign w:val="center"/>
          </w:tcPr>
          <w:p w14:paraId="3BF835B5" w14:textId="77777777" w:rsidR="00412838" w:rsidRPr="00EC6D9F" w:rsidRDefault="00412838" w:rsidP="00B000AB">
            <w:pPr>
              <w:pStyle w:val="TABLECONTENT"/>
              <w:keepNext/>
              <w:jc w:val="center"/>
            </w:pPr>
            <w:r w:rsidRPr="008C0679">
              <w:rPr>
                <w:color w:val="000000"/>
              </w:rPr>
              <w:t>0.05</w:t>
            </w:r>
            <w:r>
              <w:rPr>
                <w:color w:val="000000"/>
              </w:rPr>
              <w:t>4</w:t>
            </w:r>
          </w:p>
        </w:tc>
      </w:tr>
      <w:tr w:rsidR="00412838" w:rsidRPr="00903DE9" w14:paraId="52935088" w14:textId="77777777" w:rsidTr="00B000AB">
        <w:trPr>
          <w:trHeight w:val="184"/>
        </w:trPr>
        <w:tc>
          <w:tcPr>
            <w:tcW w:w="3001" w:type="dxa"/>
            <w:tcBorders>
              <w:top w:val="single" w:sz="2" w:space="0" w:color="auto"/>
              <w:left w:val="nil"/>
              <w:bottom w:val="single" w:sz="2" w:space="0" w:color="auto"/>
              <w:right w:val="nil"/>
            </w:tcBorders>
            <w:vAlign w:val="bottom"/>
          </w:tcPr>
          <w:p w14:paraId="46B5F57F" w14:textId="77777777" w:rsidR="00412838" w:rsidRPr="00903DE9" w:rsidRDefault="00412838" w:rsidP="00B000AB">
            <w:pPr>
              <w:pStyle w:val="TABLECONTENT"/>
              <w:keepNext/>
            </w:pPr>
            <w:r w:rsidRPr="00903DE9">
              <w:t>Sergeants</w:t>
            </w:r>
          </w:p>
        </w:tc>
        <w:tc>
          <w:tcPr>
            <w:tcW w:w="1463" w:type="dxa"/>
            <w:tcBorders>
              <w:top w:val="single" w:sz="2" w:space="0" w:color="auto"/>
              <w:left w:val="nil"/>
              <w:bottom w:val="single" w:sz="2" w:space="0" w:color="auto"/>
              <w:right w:val="nil"/>
            </w:tcBorders>
            <w:vAlign w:val="bottom"/>
          </w:tcPr>
          <w:p w14:paraId="4D97DB2F" w14:textId="498C7257" w:rsidR="00412838" w:rsidRPr="00903DE9" w:rsidRDefault="00412838" w:rsidP="00B000AB">
            <w:pPr>
              <w:pStyle w:val="TABLECONTENT"/>
              <w:keepNext/>
              <w:jc w:val="center"/>
            </w:pPr>
            <w:r>
              <w:t>5</w:t>
            </w:r>
            <w:r w:rsidR="00DA5020">
              <w:t>8</w:t>
            </w:r>
          </w:p>
        </w:tc>
        <w:tc>
          <w:tcPr>
            <w:tcW w:w="2148" w:type="dxa"/>
            <w:tcBorders>
              <w:top w:val="single" w:sz="2" w:space="0" w:color="auto"/>
              <w:left w:val="nil"/>
              <w:bottom w:val="single" w:sz="2" w:space="0" w:color="auto"/>
              <w:right w:val="nil"/>
            </w:tcBorders>
            <w:vAlign w:val="center"/>
          </w:tcPr>
          <w:p w14:paraId="55C06FF1" w14:textId="75093F16" w:rsidR="00412838" w:rsidRPr="00EC6D9F" w:rsidRDefault="00412838" w:rsidP="00B000AB">
            <w:pPr>
              <w:pStyle w:val="TABLECONTENT"/>
              <w:keepNext/>
              <w:jc w:val="center"/>
            </w:pPr>
            <w:r w:rsidRPr="008C0679">
              <w:rPr>
                <w:color w:val="000000"/>
              </w:rPr>
              <w:t>0.1</w:t>
            </w:r>
            <w:r w:rsidR="00DA5020">
              <w:rPr>
                <w:color w:val="000000"/>
              </w:rPr>
              <w:t>83</w:t>
            </w:r>
          </w:p>
        </w:tc>
      </w:tr>
      <w:tr w:rsidR="00412838" w:rsidRPr="00903DE9" w14:paraId="4B8A2277" w14:textId="77777777" w:rsidTr="00B000AB">
        <w:trPr>
          <w:trHeight w:val="196"/>
        </w:trPr>
        <w:tc>
          <w:tcPr>
            <w:tcW w:w="3001" w:type="dxa"/>
            <w:tcBorders>
              <w:top w:val="single" w:sz="2" w:space="0" w:color="auto"/>
              <w:left w:val="nil"/>
              <w:bottom w:val="single" w:sz="2" w:space="0" w:color="auto"/>
              <w:right w:val="nil"/>
            </w:tcBorders>
            <w:vAlign w:val="bottom"/>
          </w:tcPr>
          <w:p w14:paraId="78856564" w14:textId="77777777" w:rsidR="00412838" w:rsidRPr="00903DE9" w:rsidRDefault="00412838" w:rsidP="00B000AB">
            <w:pPr>
              <w:pStyle w:val="TABLECONTENT"/>
              <w:keepNext/>
            </w:pPr>
            <w:r w:rsidRPr="00903DE9">
              <w:t>Police Officers</w:t>
            </w:r>
          </w:p>
        </w:tc>
        <w:tc>
          <w:tcPr>
            <w:tcW w:w="1463" w:type="dxa"/>
            <w:tcBorders>
              <w:top w:val="single" w:sz="2" w:space="0" w:color="auto"/>
              <w:left w:val="nil"/>
              <w:bottom w:val="single" w:sz="2" w:space="0" w:color="auto"/>
              <w:right w:val="nil"/>
            </w:tcBorders>
            <w:vAlign w:val="bottom"/>
          </w:tcPr>
          <w:p w14:paraId="308FB46D" w14:textId="0E259397" w:rsidR="00412838" w:rsidRPr="00903DE9" w:rsidRDefault="00412838" w:rsidP="00B000AB">
            <w:pPr>
              <w:pStyle w:val="TABLECONTENT"/>
              <w:keepNext/>
              <w:jc w:val="center"/>
            </w:pPr>
            <w:r>
              <w:t>4</w:t>
            </w:r>
            <w:r w:rsidR="00DA5020">
              <w:t>02</w:t>
            </w:r>
          </w:p>
        </w:tc>
        <w:tc>
          <w:tcPr>
            <w:tcW w:w="2148" w:type="dxa"/>
            <w:tcBorders>
              <w:top w:val="single" w:sz="2" w:space="0" w:color="auto"/>
              <w:left w:val="nil"/>
              <w:bottom w:val="single" w:sz="2" w:space="0" w:color="auto"/>
              <w:right w:val="nil"/>
            </w:tcBorders>
            <w:vAlign w:val="center"/>
          </w:tcPr>
          <w:p w14:paraId="14098042" w14:textId="5D3DB678" w:rsidR="00412838" w:rsidRPr="00EC6D9F" w:rsidRDefault="00412838" w:rsidP="00B000AB">
            <w:pPr>
              <w:pStyle w:val="TABLECONTENT"/>
              <w:keepNext/>
              <w:jc w:val="center"/>
            </w:pPr>
            <w:r w:rsidRPr="008C0679">
              <w:rPr>
                <w:color w:val="000000"/>
              </w:rPr>
              <w:t>1.</w:t>
            </w:r>
            <w:r w:rsidR="00DA5020">
              <w:rPr>
                <w:color w:val="000000"/>
              </w:rPr>
              <w:t>2</w:t>
            </w:r>
            <w:r>
              <w:rPr>
                <w:color w:val="000000"/>
              </w:rPr>
              <w:t>7</w:t>
            </w:r>
            <w:r w:rsidR="00DA5020">
              <w:rPr>
                <w:color w:val="000000"/>
              </w:rPr>
              <w:t>1</w:t>
            </w:r>
          </w:p>
        </w:tc>
      </w:tr>
      <w:tr w:rsidR="00412838" w:rsidRPr="00903DE9" w14:paraId="325CCBA5" w14:textId="77777777" w:rsidTr="00B000AB">
        <w:trPr>
          <w:trHeight w:val="184"/>
        </w:trPr>
        <w:tc>
          <w:tcPr>
            <w:tcW w:w="3001" w:type="dxa"/>
            <w:tcBorders>
              <w:top w:val="single" w:sz="2" w:space="0" w:color="auto"/>
              <w:left w:val="nil"/>
              <w:bottom w:val="single" w:sz="2" w:space="0" w:color="auto"/>
              <w:right w:val="nil"/>
            </w:tcBorders>
            <w:vAlign w:val="bottom"/>
          </w:tcPr>
          <w:p w14:paraId="0D591BCE" w14:textId="77777777" w:rsidR="00412838" w:rsidRPr="00903DE9" w:rsidRDefault="00412838" w:rsidP="00B000AB">
            <w:pPr>
              <w:pStyle w:val="TABLECONTENT"/>
              <w:keepNext/>
              <w:ind w:left="324"/>
            </w:pPr>
            <w:r w:rsidRPr="00903DE9">
              <w:t>Sworn Positions</w:t>
            </w:r>
          </w:p>
        </w:tc>
        <w:tc>
          <w:tcPr>
            <w:tcW w:w="1463" w:type="dxa"/>
            <w:tcBorders>
              <w:top w:val="single" w:sz="2" w:space="0" w:color="auto"/>
              <w:left w:val="nil"/>
              <w:bottom w:val="single" w:sz="2" w:space="0" w:color="auto"/>
              <w:right w:val="nil"/>
            </w:tcBorders>
            <w:vAlign w:val="bottom"/>
          </w:tcPr>
          <w:p w14:paraId="2E8C68E1" w14:textId="7EA481D7" w:rsidR="00412838" w:rsidRPr="00903DE9" w:rsidRDefault="00DA5020" w:rsidP="00B000AB">
            <w:pPr>
              <w:pStyle w:val="TABLECONTENT"/>
              <w:keepNext/>
              <w:jc w:val="center"/>
            </w:pPr>
            <w:r>
              <w:t>485</w:t>
            </w:r>
          </w:p>
        </w:tc>
        <w:tc>
          <w:tcPr>
            <w:tcW w:w="2148" w:type="dxa"/>
            <w:tcBorders>
              <w:top w:val="single" w:sz="2" w:space="0" w:color="auto"/>
              <w:left w:val="nil"/>
              <w:bottom w:val="single" w:sz="2" w:space="0" w:color="auto"/>
              <w:right w:val="nil"/>
            </w:tcBorders>
            <w:vAlign w:val="center"/>
          </w:tcPr>
          <w:p w14:paraId="5BA05EAC" w14:textId="29018FD3" w:rsidR="00412838" w:rsidRPr="00EC6D9F" w:rsidRDefault="00412838" w:rsidP="00B000AB">
            <w:pPr>
              <w:pStyle w:val="TABLECONTENT"/>
              <w:keepNext/>
              <w:jc w:val="center"/>
            </w:pPr>
            <w:r w:rsidRPr="008C0679">
              <w:rPr>
                <w:color w:val="000000"/>
              </w:rPr>
              <w:t>1.</w:t>
            </w:r>
            <w:r w:rsidR="00DA5020">
              <w:rPr>
                <w:color w:val="000000"/>
              </w:rPr>
              <w:t>533</w:t>
            </w:r>
          </w:p>
        </w:tc>
      </w:tr>
      <w:tr w:rsidR="00412838" w:rsidRPr="00903DE9" w14:paraId="245958A9" w14:textId="77777777" w:rsidTr="00B000AB">
        <w:trPr>
          <w:trHeight w:val="184"/>
        </w:trPr>
        <w:tc>
          <w:tcPr>
            <w:tcW w:w="3001" w:type="dxa"/>
            <w:tcBorders>
              <w:top w:val="single" w:sz="2" w:space="0" w:color="auto"/>
              <w:left w:val="nil"/>
              <w:bottom w:val="single" w:sz="2" w:space="0" w:color="auto"/>
              <w:right w:val="nil"/>
            </w:tcBorders>
            <w:vAlign w:val="bottom"/>
          </w:tcPr>
          <w:p w14:paraId="2CFD46A5" w14:textId="77777777" w:rsidR="00412838" w:rsidRPr="00903DE9" w:rsidRDefault="00412838" w:rsidP="00B000AB">
            <w:pPr>
              <w:pStyle w:val="TABLECONTENT"/>
              <w:keepNext/>
            </w:pPr>
            <w:r>
              <w:t>Police Telecommunicators</w:t>
            </w:r>
          </w:p>
        </w:tc>
        <w:tc>
          <w:tcPr>
            <w:tcW w:w="1463" w:type="dxa"/>
            <w:tcBorders>
              <w:top w:val="single" w:sz="2" w:space="0" w:color="auto"/>
              <w:left w:val="nil"/>
              <w:bottom w:val="single" w:sz="2" w:space="0" w:color="auto"/>
              <w:right w:val="nil"/>
            </w:tcBorders>
            <w:vAlign w:val="bottom"/>
          </w:tcPr>
          <w:p w14:paraId="0B8BE948" w14:textId="77777777" w:rsidR="00412838" w:rsidDel="008D365F" w:rsidRDefault="00412838" w:rsidP="00B000AB">
            <w:pPr>
              <w:pStyle w:val="TABLECONTENT"/>
              <w:keepNext/>
              <w:jc w:val="center"/>
            </w:pPr>
            <w:r>
              <w:t>45</w:t>
            </w:r>
          </w:p>
        </w:tc>
        <w:tc>
          <w:tcPr>
            <w:tcW w:w="2148" w:type="dxa"/>
            <w:tcBorders>
              <w:top w:val="single" w:sz="2" w:space="0" w:color="auto"/>
              <w:left w:val="nil"/>
              <w:bottom w:val="single" w:sz="2" w:space="0" w:color="auto"/>
              <w:right w:val="nil"/>
            </w:tcBorders>
            <w:vAlign w:val="center"/>
          </w:tcPr>
          <w:p w14:paraId="1181319F" w14:textId="77777777" w:rsidR="00412838" w:rsidRPr="008C0679" w:rsidRDefault="00412838" w:rsidP="00B000AB">
            <w:pPr>
              <w:pStyle w:val="TABLECONTENT"/>
              <w:keepNext/>
              <w:jc w:val="center"/>
            </w:pPr>
          </w:p>
        </w:tc>
      </w:tr>
      <w:tr w:rsidR="00412838" w:rsidRPr="00903DE9" w14:paraId="23584245" w14:textId="77777777" w:rsidTr="00B000AB">
        <w:trPr>
          <w:trHeight w:val="196"/>
        </w:trPr>
        <w:tc>
          <w:tcPr>
            <w:tcW w:w="3001" w:type="dxa"/>
            <w:tcBorders>
              <w:top w:val="single" w:sz="2" w:space="0" w:color="auto"/>
              <w:left w:val="nil"/>
              <w:bottom w:val="single" w:sz="2" w:space="0" w:color="auto"/>
              <w:right w:val="nil"/>
            </w:tcBorders>
            <w:vAlign w:val="bottom"/>
          </w:tcPr>
          <w:p w14:paraId="12AB1234" w14:textId="77777777" w:rsidR="00412838" w:rsidRPr="00903DE9" w:rsidRDefault="00412838" w:rsidP="00B000AB">
            <w:pPr>
              <w:pStyle w:val="TABLECONTENT"/>
              <w:keepNext/>
            </w:pPr>
            <w:r w:rsidRPr="00903DE9">
              <w:t>Civilian Positions</w:t>
            </w:r>
          </w:p>
        </w:tc>
        <w:tc>
          <w:tcPr>
            <w:tcW w:w="1463" w:type="dxa"/>
            <w:tcBorders>
              <w:top w:val="single" w:sz="2" w:space="0" w:color="auto"/>
              <w:left w:val="nil"/>
              <w:bottom w:val="single" w:sz="2" w:space="0" w:color="auto"/>
              <w:right w:val="nil"/>
            </w:tcBorders>
            <w:vAlign w:val="bottom"/>
          </w:tcPr>
          <w:p w14:paraId="47E62151" w14:textId="6BD8C04E" w:rsidR="00412838" w:rsidRPr="00903DE9" w:rsidRDefault="00DA5020" w:rsidP="00B000AB">
            <w:pPr>
              <w:pStyle w:val="TABLECONTENT"/>
              <w:keepNext/>
              <w:jc w:val="center"/>
            </w:pPr>
            <w:r>
              <w:t>181</w:t>
            </w:r>
          </w:p>
        </w:tc>
        <w:tc>
          <w:tcPr>
            <w:tcW w:w="2148" w:type="dxa"/>
            <w:tcBorders>
              <w:top w:val="single" w:sz="2" w:space="0" w:color="auto"/>
              <w:left w:val="nil"/>
              <w:bottom w:val="single" w:sz="2" w:space="0" w:color="auto"/>
              <w:right w:val="nil"/>
            </w:tcBorders>
            <w:vAlign w:val="bottom"/>
          </w:tcPr>
          <w:p w14:paraId="629904C1" w14:textId="77777777" w:rsidR="00412838" w:rsidRPr="00903DE9" w:rsidRDefault="00412838" w:rsidP="00B000AB">
            <w:pPr>
              <w:pStyle w:val="TABLECONTENT"/>
              <w:keepNext/>
              <w:jc w:val="center"/>
            </w:pPr>
            <w:r w:rsidRPr="00903DE9">
              <w:t>-</w:t>
            </w:r>
          </w:p>
        </w:tc>
      </w:tr>
      <w:tr w:rsidR="00412838" w:rsidRPr="00903DE9" w14:paraId="72EA2CDB" w14:textId="77777777" w:rsidTr="00B000AB">
        <w:trPr>
          <w:trHeight w:val="196"/>
        </w:trPr>
        <w:tc>
          <w:tcPr>
            <w:tcW w:w="3001" w:type="dxa"/>
            <w:tcBorders>
              <w:top w:val="single" w:sz="2" w:space="0" w:color="auto"/>
              <w:left w:val="nil"/>
              <w:bottom w:val="single" w:sz="2" w:space="0" w:color="auto"/>
              <w:right w:val="nil"/>
            </w:tcBorders>
            <w:vAlign w:val="bottom"/>
          </w:tcPr>
          <w:p w14:paraId="0BF328F6" w14:textId="77777777" w:rsidR="00412838" w:rsidRPr="00575830" w:rsidRDefault="00412838" w:rsidP="00B000AB">
            <w:pPr>
              <w:pStyle w:val="TABLECONTENT"/>
              <w:keepNext/>
              <w:rPr>
                <w:b/>
              </w:rPr>
            </w:pPr>
            <w:r w:rsidRPr="00575830">
              <w:rPr>
                <w:b/>
              </w:rPr>
              <w:t>Total Police Department Staff</w:t>
            </w:r>
          </w:p>
        </w:tc>
        <w:tc>
          <w:tcPr>
            <w:tcW w:w="1463" w:type="dxa"/>
            <w:tcBorders>
              <w:top w:val="single" w:sz="2" w:space="0" w:color="auto"/>
              <w:left w:val="nil"/>
              <w:bottom w:val="single" w:sz="2" w:space="0" w:color="auto"/>
              <w:right w:val="nil"/>
            </w:tcBorders>
            <w:vAlign w:val="bottom"/>
          </w:tcPr>
          <w:p w14:paraId="0A771B52" w14:textId="7CCB7E78" w:rsidR="00412838" w:rsidRPr="00575830" w:rsidRDefault="00412838" w:rsidP="00B000AB">
            <w:pPr>
              <w:pStyle w:val="TABLECONTENT"/>
              <w:keepNext/>
              <w:jc w:val="center"/>
              <w:rPr>
                <w:b/>
              </w:rPr>
            </w:pPr>
            <w:r>
              <w:rPr>
                <w:b/>
              </w:rPr>
              <w:t>7</w:t>
            </w:r>
            <w:r w:rsidR="00DA5020">
              <w:rPr>
                <w:b/>
              </w:rPr>
              <w:t>11</w:t>
            </w:r>
          </w:p>
        </w:tc>
        <w:tc>
          <w:tcPr>
            <w:tcW w:w="2148" w:type="dxa"/>
            <w:tcBorders>
              <w:top w:val="single" w:sz="2" w:space="0" w:color="auto"/>
              <w:left w:val="nil"/>
              <w:bottom w:val="single" w:sz="2" w:space="0" w:color="auto"/>
              <w:right w:val="nil"/>
            </w:tcBorders>
            <w:vAlign w:val="bottom"/>
          </w:tcPr>
          <w:p w14:paraId="165FC3E0" w14:textId="77777777" w:rsidR="00412838" w:rsidRPr="00575830" w:rsidRDefault="00412838" w:rsidP="00B000AB">
            <w:pPr>
              <w:pStyle w:val="TABLECONTENT"/>
              <w:keepNext/>
              <w:jc w:val="center"/>
              <w:rPr>
                <w:b/>
              </w:rPr>
            </w:pPr>
            <w:r w:rsidRPr="00575830">
              <w:rPr>
                <w:b/>
              </w:rPr>
              <w:t>-</w:t>
            </w:r>
          </w:p>
        </w:tc>
      </w:tr>
      <w:tr w:rsidR="00412838" w:rsidRPr="0093438A" w14:paraId="384A424B" w14:textId="77777777" w:rsidTr="00B000AB">
        <w:tc>
          <w:tcPr>
            <w:tcW w:w="6612" w:type="dxa"/>
            <w:gridSpan w:val="3"/>
            <w:tcBorders>
              <w:top w:val="single" w:sz="2" w:space="0" w:color="auto"/>
              <w:left w:val="nil"/>
              <w:bottom w:val="nil"/>
              <w:right w:val="nil"/>
            </w:tcBorders>
          </w:tcPr>
          <w:p w14:paraId="1CC7CE83" w14:textId="2BEA096F" w:rsidR="00412838" w:rsidRPr="00BB6F0A" w:rsidRDefault="00412838" w:rsidP="00B000AB">
            <w:pPr>
              <w:spacing w:after="0"/>
              <w:jc w:val="left"/>
              <w:rPr>
                <w:i/>
                <w:sz w:val="20"/>
              </w:rPr>
            </w:pPr>
            <w:r w:rsidRPr="00BB6F0A">
              <w:rPr>
                <w:i/>
                <w:sz w:val="20"/>
              </w:rPr>
              <w:t xml:space="preserve">Source: </w:t>
            </w:r>
            <w:r w:rsidR="00DA5020">
              <w:rPr>
                <w:i/>
                <w:sz w:val="20"/>
              </w:rPr>
              <w:t>City of Stockton Police Department</w:t>
            </w:r>
            <w:r>
              <w:rPr>
                <w:i/>
                <w:sz w:val="20"/>
              </w:rPr>
              <w:t>, 2019</w:t>
            </w:r>
            <w:r w:rsidRPr="00BB6F0A">
              <w:rPr>
                <w:i/>
                <w:sz w:val="20"/>
              </w:rPr>
              <w:t>.</w:t>
            </w:r>
          </w:p>
        </w:tc>
      </w:tr>
    </w:tbl>
    <w:bookmarkEnd w:id="209"/>
    <w:p w14:paraId="13DE14C2" w14:textId="77777777" w:rsidR="00412838" w:rsidRDefault="00412838" w:rsidP="00412838">
      <w:pPr>
        <w:spacing w:before="120"/>
      </w:pPr>
      <w:r w:rsidRPr="006B24D2">
        <w:t xml:space="preserve">The </w:t>
      </w:r>
      <w:r>
        <w:t>Police Department</w:t>
      </w:r>
      <w:r w:rsidRPr="006B24D2">
        <w:t xml:space="preserve"> has </w:t>
      </w:r>
      <w:r>
        <w:t xml:space="preserve">both </w:t>
      </w:r>
      <w:r w:rsidRPr="006B24D2">
        <w:t>traditional and specialized transportation equipment that it uses to conduct patrols, respond to emergencies,</w:t>
      </w:r>
      <w:r>
        <w:t xml:space="preserve"> and provide programs. Table </w:t>
      </w:r>
      <w:r>
        <w:rPr>
          <w:noProof/>
        </w:rPr>
        <w:t>5</w:t>
      </w:r>
      <w:r>
        <w:noBreakHyphen/>
      </w:r>
      <w:r>
        <w:rPr>
          <w:noProof/>
        </w:rPr>
        <w:t>14</w:t>
      </w:r>
      <w:r>
        <w:t xml:space="preserve"> provides</w:t>
      </w:r>
      <w:r w:rsidRPr="006B24D2">
        <w:t xml:space="preserve"> a breakdown of the </w:t>
      </w:r>
      <w:r>
        <w:t xml:space="preserve">transportation equipment </w:t>
      </w:r>
      <w:r w:rsidRPr="006B24D2">
        <w:t>used by the Stockton Police Department.</w:t>
      </w:r>
    </w:p>
    <w:p w14:paraId="49CF2454" w14:textId="5EE7CB1D" w:rsidR="00412838" w:rsidRDefault="00412838" w:rsidP="00412838">
      <w:pPr>
        <w:pStyle w:val="TABLENUMBER0"/>
        <w:keepNext/>
        <w:keepLines/>
      </w:pPr>
      <w:bookmarkStart w:id="215" w:name="_Ref453935294"/>
      <w:bookmarkStart w:id="216" w:name="_Ref460395923"/>
      <w:bookmarkStart w:id="217" w:name="_Toc178057267"/>
      <w:bookmarkStart w:id="218" w:name="_Toc22220559"/>
      <w:bookmarkStart w:id="219" w:name="_Toc45611344"/>
      <w:r>
        <w:t xml:space="preserve">Table </w:t>
      </w:r>
      <w:fldSimple w:instr=" STYLEREF 1 \s ">
        <w:r w:rsidR="004C6BC5">
          <w:rPr>
            <w:noProof/>
          </w:rPr>
          <w:t>5</w:t>
        </w:r>
      </w:fldSimple>
      <w:r w:rsidR="00A26C9E">
        <w:noBreakHyphen/>
      </w:r>
      <w:fldSimple w:instr=" SEQ Table \* ARABIC \s 1 ">
        <w:r w:rsidR="004C6BC5">
          <w:rPr>
            <w:noProof/>
          </w:rPr>
          <w:t>14</w:t>
        </w:r>
      </w:fldSimple>
      <w:bookmarkEnd w:id="215"/>
      <w:bookmarkEnd w:id="216"/>
      <w:r>
        <w:t>:</w:t>
      </w:r>
      <w:r w:rsidRPr="001B41E0">
        <w:tab/>
      </w:r>
      <w:r>
        <w:t>Stockton Police Transportation Equipment</w:t>
      </w:r>
      <w:bookmarkEnd w:id="217"/>
      <w:bookmarkEnd w:id="218"/>
      <w:bookmarkEnd w:id="219"/>
    </w:p>
    <w:tbl>
      <w:tblPr>
        <w:tblW w:w="5000" w:type="pct"/>
        <w:tblInd w:w="108" w:type="dxa"/>
        <w:tblLayout w:type="fixed"/>
        <w:tblLook w:val="01E0" w:firstRow="1" w:lastRow="1" w:firstColumn="1" w:lastColumn="1" w:noHBand="0" w:noVBand="0"/>
      </w:tblPr>
      <w:tblGrid>
        <w:gridCol w:w="6840"/>
      </w:tblGrid>
      <w:tr w:rsidR="00412838" w:rsidRPr="00903DE9" w14:paraId="216C1417" w14:textId="77777777" w:rsidTr="00B000AB">
        <w:tc>
          <w:tcPr>
            <w:tcW w:w="6718" w:type="dxa"/>
            <w:tcBorders>
              <w:top w:val="single" w:sz="2" w:space="0" w:color="auto"/>
            </w:tcBorders>
          </w:tcPr>
          <w:tbl>
            <w:tblPr>
              <w:tblW w:w="5000" w:type="pct"/>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656"/>
              <w:gridCol w:w="1968"/>
            </w:tblGrid>
            <w:tr w:rsidR="00412838" w:rsidRPr="00130C49" w14:paraId="340954BE" w14:textId="77777777" w:rsidTr="00B000AB">
              <w:trPr>
                <w:trHeight w:val="202"/>
              </w:trPr>
              <w:tc>
                <w:tcPr>
                  <w:tcW w:w="4656" w:type="dxa"/>
                  <w:shd w:val="clear" w:color="auto" w:fill="auto"/>
                  <w:noWrap/>
                  <w:vAlign w:val="bottom"/>
                  <w:hideMark/>
                </w:tcPr>
                <w:p w14:paraId="2AB179CB" w14:textId="77777777" w:rsidR="00412838" w:rsidRPr="00AD7620" w:rsidRDefault="00412838" w:rsidP="00B000AB">
                  <w:pPr>
                    <w:keepNext/>
                    <w:keepLines/>
                    <w:spacing w:after="0"/>
                    <w:jc w:val="left"/>
                    <w:rPr>
                      <w:rFonts w:eastAsia="Times New Roman"/>
                      <w:b/>
                      <w:color w:val="000000"/>
                      <w:szCs w:val="20"/>
                    </w:rPr>
                  </w:pPr>
                  <w:r w:rsidRPr="00AD7620">
                    <w:rPr>
                      <w:rFonts w:eastAsia="Times New Roman"/>
                      <w:b/>
                      <w:color w:val="000000"/>
                      <w:szCs w:val="20"/>
                    </w:rPr>
                    <w:t>Type of Transportation</w:t>
                  </w:r>
                </w:p>
              </w:tc>
              <w:tc>
                <w:tcPr>
                  <w:tcW w:w="1968" w:type="dxa"/>
                  <w:shd w:val="clear" w:color="auto" w:fill="auto"/>
                  <w:noWrap/>
                  <w:vAlign w:val="bottom"/>
                  <w:hideMark/>
                </w:tcPr>
                <w:p w14:paraId="759A1AF6" w14:textId="77777777" w:rsidR="00412838" w:rsidRPr="00AD7620" w:rsidRDefault="00412838" w:rsidP="00B000AB">
                  <w:pPr>
                    <w:keepNext/>
                    <w:keepLines/>
                    <w:spacing w:after="0"/>
                    <w:jc w:val="left"/>
                    <w:rPr>
                      <w:rFonts w:eastAsia="Times New Roman"/>
                      <w:b/>
                      <w:color w:val="000000"/>
                      <w:szCs w:val="20"/>
                    </w:rPr>
                  </w:pPr>
                  <w:r w:rsidRPr="00AD7620">
                    <w:rPr>
                      <w:rFonts w:eastAsia="Times New Roman"/>
                      <w:b/>
                      <w:color w:val="000000"/>
                      <w:szCs w:val="20"/>
                    </w:rPr>
                    <w:t>Number of Units</w:t>
                  </w:r>
                </w:p>
              </w:tc>
            </w:tr>
            <w:tr w:rsidR="00412838" w:rsidRPr="00130C49" w14:paraId="716D7771" w14:textId="77777777" w:rsidTr="00B000AB">
              <w:trPr>
                <w:trHeight w:val="202"/>
              </w:trPr>
              <w:tc>
                <w:tcPr>
                  <w:tcW w:w="4656" w:type="dxa"/>
                  <w:shd w:val="clear" w:color="auto" w:fill="auto"/>
                  <w:noWrap/>
                  <w:vAlign w:val="bottom"/>
                  <w:hideMark/>
                </w:tcPr>
                <w:p w14:paraId="6504BCC9" w14:textId="77777777" w:rsidR="00412838" w:rsidRPr="00AD7620" w:rsidRDefault="00412838" w:rsidP="00B000AB">
                  <w:pPr>
                    <w:keepNext/>
                    <w:keepLines/>
                    <w:spacing w:after="0"/>
                    <w:jc w:val="left"/>
                    <w:rPr>
                      <w:rFonts w:eastAsia="Times New Roman"/>
                      <w:color w:val="000000"/>
                      <w:szCs w:val="20"/>
                    </w:rPr>
                  </w:pPr>
                  <w:r w:rsidRPr="00AD7620">
                    <w:rPr>
                      <w:rFonts w:eastAsia="Times New Roman"/>
                      <w:color w:val="000000"/>
                      <w:szCs w:val="20"/>
                    </w:rPr>
                    <w:t>Evidence Vans</w:t>
                  </w:r>
                </w:p>
              </w:tc>
              <w:tc>
                <w:tcPr>
                  <w:tcW w:w="1968" w:type="dxa"/>
                  <w:shd w:val="clear" w:color="auto" w:fill="auto"/>
                  <w:noWrap/>
                  <w:vAlign w:val="bottom"/>
                  <w:hideMark/>
                </w:tcPr>
                <w:p w14:paraId="01CB5AF7" w14:textId="77777777" w:rsidR="00412838" w:rsidRPr="00AD7620" w:rsidRDefault="00412838" w:rsidP="00B000AB">
                  <w:pPr>
                    <w:keepNext/>
                    <w:keepLines/>
                    <w:spacing w:after="0"/>
                    <w:jc w:val="right"/>
                    <w:rPr>
                      <w:rFonts w:eastAsia="Times New Roman"/>
                      <w:color w:val="000000"/>
                      <w:szCs w:val="20"/>
                    </w:rPr>
                  </w:pPr>
                  <w:r>
                    <w:rPr>
                      <w:rFonts w:eastAsia="Times New Roman"/>
                      <w:color w:val="000000"/>
                      <w:szCs w:val="20"/>
                    </w:rPr>
                    <w:t>7</w:t>
                  </w:r>
                </w:p>
              </w:tc>
            </w:tr>
            <w:tr w:rsidR="00412838" w:rsidRPr="00130C49" w14:paraId="30499054" w14:textId="77777777" w:rsidTr="00B000AB">
              <w:trPr>
                <w:trHeight w:val="202"/>
              </w:trPr>
              <w:tc>
                <w:tcPr>
                  <w:tcW w:w="4656" w:type="dxa"/>
                  <w:shd w:val="clear" w:color="auto" w:fill="auto"/>
                  <w:noWrap/>
                  <w:vAlign w:val="bottom"/>
                  <w:hideMark/>
                </w:tcPr>
                <w:p w14:paraId="0F8C0F5C" w14:textId="77777777" w:rsidR="00412838" w:rsidRPr="00AD7620" w:rsidRDefault="00412838" w:rsidP="00B000AB">
                  <w:pPr>
                    <w:keepNext/>
                    <w:keepLines/>
                    <w:spacing w:after="0"/>
                    <w:jc w:val="left"/>
                    <w:rPr>
                      <w:rFonts w:eastAsia="Times New Roman"/>
                      <w:color w:val="000000"/>
                      <w:szCs w:val="20"/>
                    </w:rPr>
                  </w:pPr>
                  <w:r w:rsidRPr="00AD7620">
                    <w:rPr>
                      <w:rFonts w:eastAsia="Times New Roman"/>
                      <w:color w:val="000000"/>
                      <w:szCs w:val="20"/>
                    </w:rPr>
                    <w:t>Bicycle</w:t>
                  </w:r>
                </w:p>
              </w:tc>
              <w:tc>
                <w:tcPr>
                  <w:tcW w:w="1968" w:type="dxa"/>
                  <w:shd w:val="clear" w:color="auto" w:fill="auto"/>
                  <w:noWrap/>
                  <w:vAlign w:val="bottom"/>
                  <w:hideMark/>
                </w:tcPr>
                <w:p w14:paraId="0B35F6CB" w14:textId="77777777" w:rsidR="00412838" w:rsidRPr="00AD7620" w:rsidRDefault="00412838" w:rsidP="00B000AB">
                  <w:pPr>
                    <w:keepNext/>
                    <w:keepLines/>
                    <w:spacing w:after="0"/>
                    <w:jc w:val="right"/>
                    <w:rPr>
                      <w:rFonts w:eastAsia="Times New Roman"/>
                      <w:color w:val="000000"/>
                      <w:szCs w:val="20"/>
                    </w:rPr>
                  </w:pPr>
                  <w:r w:rsidRPr="00AD7620">
                    <w:rPr>
                      <w:rFonts w:eastAsia="Times New Roman"/>
                      <w:color w:val="000000"/>
                      <w:szCs w:val="20"/>
                    </w:rPr>
                    <w:t>1</w:t>
                  </w:r>
                  <w:r>
                    <w:rPr>
                      <w:rFonts w:eastAsia="Times New Roman"/>
                      <w:color w:val="000000"/>
                      <w:szCs w:val="20"/>
                    </w:rPr>
                    <w:t>6</w:t>
                  </w:r>
                </w:p>
              </w:tc>
            </w:tr>
            <w:tr w:rsidR="00412838" w:rsidRPr="00130C49" w14:paraId="5C70196B" w14:textId="77777777" w:rsidTr="00B000AB">
              <w:trPr>
                <w:trHeight w:val="202"/>
              </w:trPr>
              <w:tc>
                <w:tcPr>
                  <w:tcW w:w="4656" w:type="dxa"/>
                  <w:shd w:val="clear" w:color="auto" w:fill="auto"/>
                  <w:noWrap/>
                  <w:vAlign w:val="bottom"/>
                  <w:hideMark/>
                </w:tcPr>
                <w:p w14:paraId="1132C467" w14:textId="77777777" w:rsidR="00412838" w:rsidRPr="00AD7620" w:rsidRDefault="00412838" w:rsidP="00B000AB">
                  <w:pPr>
                    <w:keepNext/>
                    <w:keepLines/>
                    <w:spacing w:after="0"/>
                    <w:jc w:val="left"/>
                    <w:rPr>
                      <w:rFonts w:eastAsia="Times New Roman"/>
                      <w:color w:val="000000"/>
                      <w:szCs w:val="20"/>
                    </w:rPr>
                  </w:pPr>
                  <w:r w:rsidRPr="00AD7620">
                    <w:rPr>
                      <w:rFonts w:eastAsia="Times New Roman"/>
                      <w:color w:val="000000"/>
                      <w:szCs w:val="20"/>
                    </w:rPr>
                    <w:t>Marked Vehicles</w:t>
                  </w:r>
                </w:p>
              </w:tc>
              <w:tc>
                <w:tcPr>
                  <w:tcW w:w="1968" w:type="dxa"/>
                  <w:shd w:val="clear" w:color="auto" w:fill="auto"/>
                  <w:noWrap/>
                  <w:vAlign w:val="bottom"/>
                  <w:hideMark/>
                </w:tcPr>
                <w:p w14:paraId="63A56DBF" w14:textId="5AB11868" w:rsidR="00412838" w:rsidRPr="00AD7620" w:rsidRDefault="00412838" w:rsidP="00B000AB">
                  <w:pPr>
                    <w:keepNext/>
                    <w:keepLines/>
                    <w:spacing w:after="0"/>
                    <w:jc w:val="right"/>
                    <w:rPr>
                      <w:rFonts w:eastAsia="Times New Roman"/>
                      <w:color w:val="000000"/>
                      <w:szCs w:val="20"/>
                    </w:rPr>
                  </w:pPr>
                  <w:r>
                    <w:rPr>
                      <w:rFonts w:eastAsia="Times New Roman"/>
                      <w:color w:val="000000"/>
                      <w:szCs w:val="20"/>
                    </w:rPr>
                    <w:t>2</w:t>
                  </w:r>
                  <w:r w:rsidR="00DA5020">
                    <w:rPr>
                      <w:rFonts w:eastAsia="Times New Roman"/>
                      <w:color w:val="000000"/>
                      <w:szCs w:val="20"/>
                    </w:rPr>
                    <w:t>17</w:t>
                  </w:r>
                </w:p>
              </w:tc>
            </w:tr>
            <w:tr w:rsidR="00412838" w:rsidRPr="00130C49" w14:paraId="2D06FA33" w14:textId="77777777" w:rsidTr="00B000AB">
              <w:trPr>
                <w:trHeight w:val="202"/>
              </w:trPr>
              <w:tc>
                <w:tcPr>
                  <w:tcW w:w="4656" w:type="dxa"/>
                  <w:shd w:val="clear" w:color="auto" w:fill="auto"/>
                  <w:noWrap/>
                  <w:vAlign w:val="bottom"/>
                  <w:hideMark/>
                </w:tcPr>
                <w:p w14:paraId="538C0053" w14:textId="77777777" w:rsidR="00412838" w:rsidRPr="00AD7620" w:rsidRDefault="00412838" w:rsidP="00B000AB">
                  <w:pPr>
                    <w:keepNext/>
                    <w:keepLines/>
                    <w:spacing w:after="0"/>
                    <w:jc w:val="left"/>
                    <w:rPr>
                      <w:rFonts w:eastAsia="Times New Roman"/>
                      <w:color w:val="000000"/>
                      <w:szCs w:val="20"/>
                    </w:rPr>
                  </w:pPr>
                  <w:r w:rsidRPr="00AD7620">
                    <w:rPr>
                      <w:rFonts w:eastAsia="Times New Roman"/>
                      <w:color w:val="000000"/>
                      <w:szCs w:val="20"/>
                    </w:rPr>
                    <w:t>Unmarked Vehicles</w:t>
                  </w:r>
                </w:p>
              </w:tc>
              <w:tc>
                <w:tcPr>
                  <w:tcW w:w="1968" w:type="dxa"/>
                  <w:shd w:val="clear" w:color="auto" w:fill="auto"/>
                  <w:noWrap/>
                  <w:vAlign w:val="bottom"/>
                  <w:hideMark/>
                </w:tcPr>
                <w:p w14:paraId="3CF563EB" w14:textId="64B5728D" w:rsidR="00412838" w:rsidRPr="00AD7620" w:rsidRDefault="00DA5020" w:rsidP="00B000AB">
                  <w:pPr>
                    <w:keepNext/>
                    <w:keepLines/>
                    <w:spacing w:after="0"/>
                    <w:jc w:val="right"/>
                    <w:rPr>
                      <w:rFonts w:eastAsia="Times New Roman"/>
                      <w:color w:val="000000"/>
                      <w:szCs w:val="20"/>
                    </w:rPr>
                  </w:pPr>
                  <w:r>
                    <w:rPr>
                      <w:rFonts w:eastAsia="Times New Roman"/>
                      <w:color w:val="000000"/>
                      <w:szCs w:val="20"/>
                    </w:rPr>
                    <w:t>208</w:t>
                  </w:r>
                </w:p>
              </w:tc>
            </w:tr>
            <w:tr w:rsidR="00412838" w:rsidRPr="00130C49" w14:paraId="197DFEE4" w14:textId="77777777" w:rsidTr="00B000AB">
              <w:trPr>
                <w:trHeight w:val="202"/>
              </w:trPr>
              <w:tc>
                <w:tcPr>
                  <w:tcW w:w="4656" w:type="dxa"/>
                  <w:shd w:val="clear" w:color="auto" w:fill="auto"/>
                  <w:noWrap/>
                  <w:vAlign w:val="bottom"/>
                  <w:hideMark/>
                </w:tcPr>
                <w:p w14:paraId="7FB94978" w14:textId="77777777" w:rsidR="00412838" w:rsidRPr="00AD7620" w:rsidRDefault="00412838" w:rsidP="00B000AB">
                  <w:pPr>
                    <w:keepNext/>
                    <w:keepLines/>
                    <w:spacing w:after="0"/>
                    <w:jc w:val="left"/>
                    <w:rPr>
                      <w:rFonts w:eastAsia="Times New Roman"/>
                      <w:color w:val="000000"/>
                      <w:szCs w:val="20"/>
                    </w:rPr>
                  </w:pPr>
                  <w:r w:rsidRPr="00AD7620">
                    <w:rPr>
                      <w:rFonts w:eastAsia="Times New Roman"/>
                      <w:color w:val="000000"/>
                      <w:szCs w:val="20"/>
                    </w:rPr>
                    <w:t>Motorcycles</w:t>
                  </w:r>
                </w:p>
              </w:tc>
              <w:tc>
                <w:tcPr>
                  <w:tcW w:w="1968" w:type="dxa"/>
                  <w:shd w:val="clear" w:color="auto" w:fill="auto"/>
                  <w:noWrap/>
                  <w:vAlign w:val="bottom"/>
                  <w:hideMark/>
                </w:tcPr>
                <w:p w14:paraId="024483B9" w14:textId="66D54D06" w:rsidR="00412838" w:rsidRPr="00AD7620" w:rsidRDefault="00DA5020" w:rsidP="00B000AB">
                  <w:pPr>
                    <w:keepNext/>
                    <w:keepLines/>
                    <w:spacing w:after="0"/>
                    <w:jc w:val="right"/>
                    <w:rPr>
                      <w:rFonts w:eastAsia="Times New Roman"/>
                      <w:color w:val="000000"/>
                      <w:szCs w:val="20"/>
                    </w:rPr>
                  </w:pPr>
                  <w:r>
                    <w:rPr>
                      <w:rFonts w:eastAsia="Times New Roman"/>
                      <w:color w:val="000000"/>
                      <w:szCs w:val="20"/>
                    </w:rPr>
                    <w:t>27</w:t>
                  </w:r>
                </w:p>
              </w:tc>
            </w:tr>
            <w:tr w:rsidR="00412838" w:rsidRPr="00130C49" w14:paraId="361F7157" w14:textId="77777777" w:rsidTr="00B000AB">
              <w:trPr>
                <w:trHeight w:val="202"/>
              </w:trPr>
              <w:tc>
                <w:tcPr>
                  <w:tcW w:w="4656" w:type="dxa"/>
                  <w:shd w:val="clear" w:color="auto" w:fill="auto"/>
                  <w:noWrap/>
                  <w:vAlign w:val="bottom"/>
                  <w:hideMark/>
                </w:tcPr>
                <w:p w14:paraId="11A82A87" w14:textId="77777777" w:rsidR="00412838" w:rsidRPr="00AD7620" w:rsidRDefault="00412838" w:rsidP="00B000AB">
                  <w:pPr>
                    <w:keepNext/>
                    <w:keepLines/>
                    <w:spacing w:after="0"/>
                    <w:jc w:val="left"/>
                    <w:rPr>
                      <w:rFonts w:eastAsia="Times New Roman"/>
                      <w:color w:val="000000"/>
                      <w:szCs w:val="20"/>
                    </w:rPr>
                  </w:pPr>
                  <w:r w:rsidRPr="00AD7620">
                    <w:rPr>
                      <w:rFonts w:eastAsia="Times New Roman"/>
                      <w:color w:val="000000"/>
                      <w:szCs w:val="20"/>
                    </w:rPr>
                    <w:t>Animal Control</w:t>
                  </w:r>
                </w:p>
              </w:tc>
              <w:tc>
                <w:tcPr>
                  <w:tcW w:w="1968" w:type="dxa"/>
                  <w:shd w:val="clear" w:color="auto" w:fill="auto"/>
                  <w:noWrap/>
                  <w:vAlign w:val="bottom"/>
                  <w:hideMark/>
                </w:tcPr>
                <w:p w14:paraId="7B744246" w14:textId="77777777" w:rsidR="00412838" w:rsidRPr="00AD7620" w:rsidRDefault="00412838" w:rsidP="00B000AB">
                  <w:pPr>
                    <w:keepNext/>
                    <w:keepLines/>
                    <w:spacing w:after="0"/>
                    <w:jc w:val="right"/>
                    <w:rPr>
                      <w:rFonts w:eastAsia="Times New Roman"/>
                      <w:color w:val="000000"/>
                      <w:szCs w:val="20"/>
                    </w:rPr>
                  </w:pPr>
                  <w:r w:rsidRPr="00AD7620">
                    <w:rPr>
                      <w:rFonts w:eastAsia="Times New Roman"/>
                      <w:color w:val="000000"/>
                      <w:szCs w:val="20"/>
                    </w:rPr>
                    <w:t>8</w:t>
                  </w:r>
                </w:p>
              </w:tc>
            </w:tr>
            <w:tr w:rsidR="00412838" w:rsidRPr="00130C49" w14:paraId="06033AC7" w14:textId="77777777" w:rsidTr="00B000AB">
              <w:trPr>
                <w:trHeight w:val="202"/>
              </w:trPr>
              <w:tc>
                <w:tcPr>
                  <w:tcW w:w="4656" w:type="dxa"/>
                  <w:shd w:val="clear" w:color="auto" w:fill="auto"/>
                  <w:noWrap/>
                  <w:vAlign w:val="bottom"/>
                  <w:hideMark/>
                </w:tcPr>
                <w:p w14:paraId="6F4BDE76" w14:textId="77777777" w:rsidR="00412838" w:rsidRPr="00AD7620" w:rsidRDefault="00412838" w:rsidP="00B000AB">
                  <w:pPr>
                    <w:keepNext/>
                    <w:keepLines/>
                    <w:spacing w:after="0"/>
                    <w:jc w:val="left"/>
                    <w:rPr>
                      <w:rFonts w:eastAsia="Times New Roman"/>
                      <w:color w:val="000000"/>
                      <w:szCs w:val="20"/>
                    </w:rPr>
                  </w:pPr>
                  <w:r w:rsidRPr="00AD7620">
                    <w:rPr>
                      <w:rFonts w:eastAsia="Times New Roman"/>
                      <w:color w:val="000000"/>
                      <w:szCs w:val="20"/>
                    </w:rPr>
                    <w:t>Miscellaneous</w:t>
                  </w:r>
                </w:p>
              </w:tc>
              <w:tc>
                <w:tcPr>
                  <w:tcW w:w="1968" w:type="dxa"/>
                  <w:shd w:val="clear" w:color="auto" w:fill="auto"/>
                  <w:noWrap/>
                  <w:vAlign w:val="bottom"/>
                  <w:hideMark/>
                </w:tcPr>
                <w:p w14:paraId="4CA23620" w14:textId="671B3590" w:rsidR="00412838" w:rsidRPr="00AD7620" w:rsidRDefault="00DA5020" w:rsidP="00B000AB">
                  <w:pPr>
                    <w:keepNext/>
                    <w:keepLines/>
                    <w:spacing w:after="0"/>
                    <w:jc w:val="right"/>
                    <w:rPr>
                      <w:rFonts w:eastAsia="Times New Roman"/>
                      <w:color w:val="000000"/>
                      <w:szCs w:val="20"/>
                    </w:rPr>
                  </w:pPr>
                  <w:r>
                    <w:rPr>
                      <w:rFonts w:eastAsia="Times New Roman"/>
                      <w:color w:val="000000"/>
                      <w:szCs w:val="20"/>
                    </w:rPr>
                    <w:t>9</w:t>
                  </w:r>
                </w:p>
              </w:tc>
            </w:tr>
            <w:tr w:rsidR="00412838" w:rsidRPr="00130C49" w14:paraId="31732D68" w14:textId="77777777" w:rsidTr="00B000AB">
              <w:trPr>
                <w:trHeight w:val="202"/>
              </w:trPr>
              <w:tc>
                <w:tcPr>
                  <w:tcW w:w="4656" w:type="dxa"/>
                  <w:tcBorders>
                    <w:bottom w:val="single" w:sz="4" w:space="0" w:color="auto"/>
                  </w:tcBorders>
                  <w:shd w:val="clear" w:color="auto" w:fill="auto"/>
                  <w:noWrap/>
                  <w:vAlign w:val="bottom"/>
                  <w:hideMark/>
                </w:tcPr>
                <w:p w14:paraId="44F28CE7" w14:textId="77777777" w:rsidR="00412838" w:rsidRPr="00AD7620" w:rsidRDefault="00412838" w:rsidP="00B000AB">
                  <w:pPr>
                    <w:keepNext/>
                    <w:keepLines/>
                    <w:spacing w:after="0"/>
                    <w:jc w:val="left"/>
                    <w:rPr>
                      <w:rFonts w:eastAsia="Times New Roman"/>
                      <w:b/>
                      <w:color w:val="000000"/>
                      <w:szCs w:val="20"/>
                    </w:rPr>
                  </w:pPr>
                  <w:r w:rsidRPr="00AD7620">
                    <w:rPr>
                      <w:rFonts w:eastAsia="Times New Roman"/>
                      <w:b/>
                      <w:color w:val="000000"/>
                      <w:szCs w:val="20"/>
                    </w:rPr>
                    <w:t>Total</w:t>
                  </w:r>
                </w:p>
              </w:tc>
              <w:tc>
                <w:tcPr>
                  <w:tcW w:w="1968" w:type="dxa"/>
                  <w:tcBorders>
                    <w:bottom w:val="single" w:sz="4" w:space="0" w:color="auto"/>
                  </w:tcBorders>
                  <w:shd w:val="clear" w:color="auto" w:fill="auto"/>
                  <w:noWrap/>
                  <w:vAlign w:val="bottom"/>
                  <w:hideMark/>
                </w:tcPr>
                <w:p w14:paraId="281464FE" w14:textId="66990514" w:rsidR="00412838" w:rsidRPr="00AD7620" w:rsidRDefault="00412838" w:rsidP="00B000AB">
                  <w:pPr>
                    <w:keepNext/>
                    <w:keepLines/>
                    <w:spacing w:after="0"/>
                    <w:jc w:val="right"/>
                    <w:rPr>
                      <w:rFonts w:eastAsia="Times New Roman"/>
                      <w:b/>
                      <w:color w:val="000000"/>
                      <w:szCs w:val="20"/>
                    </w:rPr>
                  </w:pPr>
                  <w:r w:rsidRPr="00AD7620">
                    <w:rPr>
                      <w:rFonts w:eastAsia="Times New Roman"/>
                      <w:b/>
                      <w:color w:val="000000"/>
                      <w:szCs w:val="20"/>
                    </w:rPr>
                    <w:t>4</w:t>
                  </w:r>
                  <w:r w:rsidR="00DA5020">
                    <w:rPr>
                      <w:rFonts w:eastAsia="Times New Roman"/>
                      <w:b/>
                      <w:color w:val="000000"/>
                      <w:szCs w:val="20"/>
                    </w:rPr>
                    <w:t>92</w:t>
                  </w:r>
                </w:p>
              </w:tc>
            </w:tr>
            <w:tr w:rsidR="00412838" w:rsidRPr="00130C49" w14:paraId="17787D07" w14:textId="77777777" w:rsidTr="00B000AB">
              <w:trPr>
                <w:trHeight w:val="202"/>
              </w:trPr>
              <w:tc>
                <w:tcPr>
                  <w:tcW w:w="6624" w:type="dxa"/>
                  <w:gridSpan w:val="2"/>
                  <w:tcBorders>
                    <w:bottom w:val="nil"/>
                  </w:tcBorders>
                  <w:shd w:val="clear" w:color="auto" w:fill="auto"/>
                  <w:noWrap/>
                  <w:vAlign w:val="bottom"/>
                </w:tcPr>
                <w:p w14:paraId="5A9EE618" w14:textId="77777777" w:rsidR="003A5D56" w:rsidRDefault="00412838" w:rsidP="00DA5020">
                  <w:pPr>
                    <w:keepNext/>
                    <w:keepLines/>
                    <w:spacing w:after="0"/>
                    <w:jc w:val="left"/>
                    <w:rPr>
                      <w:i/>
                      <w:sz w:val="20"/>
                    </w:rPr>
                  </w:pPr>
                  <w:r w:rsidRPr="009C16F8">
                    <w:rPr>
                      <w:i/>
                      <w:sz w:val="20"/>
                    </w:rPr>
                    <w:t>Source: City of Stockton Police Department,</w:t>
                  </w:r>
                  <w:r>
                    <w:rPr>
                      <w:i/>
                      <w:sz w:val="20"/>
                    </w:rPr>
                    <w:t xml:space="preserve"> 2019.</w:t>
                  </w:r>
                </w:p>
                <w:p w14:paraId="2AA1AD0C" w14:textId="5B294DEA" w:rsidR="00DA5020" w:rsidRPr="009C16F8" w:rsidRDefault="00DA5020" w:rsidP="00DA5020">
                  <w:pPr>
                    <w:keepNext/>
                    <w:keepLines/>
                    <w:spacing w:after="0"/>
                    <w:jc w:val="left"/>
                    <w:rPr>
                      <w:rFonts w:eastAsia="Times New Roman"/>
                      <w:b/>
                      <w:i/>
                      <w:color w:val="000000"/>
                      <w:sz w:val="20"/>
                      <w:szCs w:val="20"/>
                    </w:rPr>
                  </w:pPr>
                </w:p>
              </w:tc>
            </w:tr>
          </w:tbl>
          <w:p w14:paraId="04613CF4" w14:textId="77777777" w:rsidR="00412838" w:rsidRPr="00903DE9" w:rsidRDefault="00412838" w:rsidP="00B000AB">
            <w:pPr>
              <w:keepNext/>
              <w:keepLines/>
              <w:ind w:right="-2370"/>
              <w:jc w:val="left"/>
              <w:rPr>
                <w:i/>
              </w:rPr>
            </w:pPr>
          </w:p>
        </w:tc>
      </w:tr>
    </w:tbl>
    <w:p w14:paraId="4A4B79B7" w14:textId="63170FE5" w:rsidR="00412838" w:rsidRPr="00412838" w:rsidRDefault="00412838" w:rsidP="00412838">
      <w:pPr>
        <w:pStyle w:val="Heading3"/>
      </w:pPr>
      <w:bookmarkStart w:id="220" w:name="_Toc455469837"/>
      <w:r w:rsidRPr="00412838">
        <w:t>Stockton Police Department Organization</w:t>
      </w:r>
      <w:bookmarkEnd w:id="220"/>
    </w:p>
    <w:p w14:paraId="4C8946A2" w14:textId="381FD8A4" w:rsidR="00412838" w:rsidRDefault="00412838" w:rsidP="00412838">
      <w:r w:rsidRPr="00130C49">
        <w:t xml:space="preserve">The Stockton Police Department is managed by one Chief of Police and two Deputy Chiefs, one leading the Logistics Bureau and one leading the Operations Bureau. The Department is further organized into five divisions, Field Operations, Special Operations, Investigations, Administrative Services, and Technical Services, each commanded by a Captain. </w:t>
      </w:r>
      <w:r w:rsidRPr="00927397">
        <w:t xml:space="preserve">Figure </w:t>
      </w:r>
      <w:r>
        <w:rPr>
          <w:noProof/>
        </w:rPr>
        <w:t>5</w:t>
      </w:r>
      <w:r w:rsidRPr="00927397">
        <w:noBreakHyphen/>
      </w:r>
      <w:r>
        <w:rPr>
          <w:noProof/>
        </w:rPr>
        <w:t>3</w:t>
      </w:r>
      <w:r>
        <w:t xml:space="preserve"> </w:t>
      </w:r>
      <w:r w:rsidRPr="00130C49">
        <w:t>shows the overall organization of the Police Department.</w:t>
      </w:r>
      <w:r>
        <w:t xml:space="preserve"> Divisions are </w:t>
      </w:r>
      <w:r w:rsidRPr="004110EA">
        <w:t xml:space="preserve">coordinated out of </w:t>
      </w:r>
      <w:r>
        <w:t xml:space="preserve">two facilities: the </w:t>
      </w:r>
      <w:r w:rsidR="00DA5020">
        <w:t>Operations Building</w:t>
      </w:r>
      <w:r>
        <w:t xml:space="preserve"> at 22 East Market Street and the </w:t>
      </w:r>
      <w:r w:rsidR="00DA5020">
        <w:t>Headquarters (</w:t>
      </w:r>
      <w:r>
        <w:t>Stewart/Eberhardt</w:t>
      </w:r>
      <w:r w:rsidR="00DA5020">
        <w:t>)</w:t>
      </w:r>
      <w:r>
        <w:t xml:space="preserve"> Building at 22 East Weber Avenue. </w:t>
      </w:r>
      <w:r w:rsidRPr="00927397">
        <w:t xml:space="preserve">Figure </w:t>
      </w:r>
      <w:r>
        <w:rPr>
          <w:noProof/>
        </w:rPr>
        <w:t>5</w:t>
      </w:r>
      <w:r w:rsidRPr="00927397">
        <w:noBreakHyphen/>
      </w:r>
      <w:r>
        <w:rPr>
          <w:noProof/>
        </w:rPr>
        <w:t>4</w:t>
      </w:r>
      <w:r>
        <w:t xml:space="preserve"> shows these locations. As shown in </w:t>
      </w:r>
      <w:r w:rsidRPr="00927397">
        <w:t xml:space="preserve">Figure </w:t>
      </w:r>
      <w:r>
        <w:rPr>
          <w:noProof/>
        </w:rPr>
        <w:t>5</w:t>
      </w:r>
      <w:r w:rsidRPr="00927397">
        <w:noBreakHyphen/>
      </w:r>
      <w:r>
        <w:rPr>
          <w:noProof/>
        </w:rPr>
        <w:t>4</w:t>
      </w:r>
      <w:r>
        <w:t xml:space="preserve">, the service area is organized into six Community Policing Districts: Bear Creek, Civic Center, Lakeview, Park, Seaport, and Valley Oak. </w:t>
      </w:r>
    </w:p>
    <w:p w14:paraId="496796EF" w14:textId="77777777" w:rsidR="00412838" w:rsidRDefault="00412838" w:rsidP="00412838"/>
    <w:p w14:paraId="26161FC0" w14:textId="61C9C53F" w:rsidR="00412838" w:rsidRDefault="00412838" w:rsidP="00412838">
      <w:pPr>
        <w:pStyle w:val="Figure"/>
      </w:pPr>
      <w:r w:rsidRPr="00F7114C">
        <w:rPr>
          <w:i/>
        </w:rPr>
        <w:br w:type="page"/>
      </w:r>
      <w:bookmarkStart w:id="221" w:name="_Ref454866058"/>
      <w:bookmarkStart w:id="222" w:name="_Toc455469945"/>
      <w:bookmarkStart w:id="223" w:name="_Toc22222285"/>
      <w:bookmarkStart w:id="224" w:name="_Toc38529193"/>
      <w:bookmarkStart w:id="225" w:name="_Ref453926312"/>
      <w:r w:rsidR="000D15CA">
        <w:rPr>
          <w:noProof/>
        </w:rPr>
        <w:drawing>
          <wp:anchor distT="0" distB="0" distL="114300" distR="114300" simplePos="0" relativeHeight="251688960" behindDoc="1" locked="0" layoutInCell="1" allowOverlap="1" wp14:anchorId="36F95DB7" wp14:editId="5FD1F9BE">
            <wp:simplePos x="0" y="0"/>
            <wp:positionH relativeFrom="column">
              <wp:posOffset>-1409491</wp:posOffset>
            </wp:positionH>
            <wp:positionV relativeFrom="paragraph">
              <wp:posOffset>350520</wp:posOffset>
            </wp:positionV>
            <wp:extent cx="6501352" cy="4910203"/>
            <wp:effectExtent l="0" t="0" r="0" b="5080"/>
            <wp:wrapNone/>
            <wp:docPr id="32" name="Picture 3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oliceDept_OrgChart.jpg"/>
                    <pic:cNvPicPr/>
                  </pic:nvPicPr>
                  <pic:blipFill rotWithShape="1">
                    <a:blip r:embed="rId44">
                      <a:extLst>
                        <a:ext uri="{28A0092B-C50C-407E-A947-70E740481C1C}">
                          <a14:useLocalDpi xmlns:a14="http://schemas.microsoft.com/office/drawing/2010/main" val="0"/>
                        </a:ext>
                      </a:extLst>
                    </a:blip>
                    <a:srcRect l="3749" t="3343" r="4246" b="42952"/>
                    <a:stretch/>
                  </pic:blipFill>
                  <pic:spPr bwMode="auto">
                    <a:xfrm>
                      <a:off x="0" y="0"/>
                      <a:ext cx="6501352" cy="49102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7397">
        <w:t xml:space="preserve">Figure </w:t>
      </w:r>
      <w:r>
        <w:rPr>
          <w:noProof/>
        </w:rPr>
        <w:fldChar w:fldCharType="begin"/>
      </w:r>
      <w:r>
        <w:rPr>
          <w:noProof/>
        </w:rPr>
        <w:instrText xml:space="preserve"> STYLEREF 1 \s </w:instrText>
      </w:r>
      <w:r>
        <w:rPr>
          <w:noProof/>
        </w:rPr>
        <w:fldChar w:fldCharType="separate"/>
      </w:r>
      <w:r w:rsidR="004C6BC5">
        <w:rPr>
          <w:noProof/>
        </w:rPr>
        <w:t>5</w:t>
      </w:r>
      <w:r>
        <w:rPr>
          <w:noProof/>
        </w:rPr>
        <w:fldChar w:fldCharType="end"/>
      </w:r>
      <w:r w:rsidRPr="00927397">
        <w:noBreakHyphen/>
      </w:r>
      <w:r>
        <w:rPr>
          <w:noProof/>
        </w:rPr>
        <w:fldChar w:fldCharType="begin"/>
      </w:r>
      <w:r>
        <w:rPr>
          <w:noProof/>
        </w:rPr>
        <w:instrText xml:space="preserve"> SEQ Figure \* ARABIC \s 1 </w:instrText>
      </w:r>
      <w:r>
        <w:rPr>
          <w:noProof/>
        </w:rPr>
        <w:fldChar w:fldCharType="separate"/>
      </w:r>
      <w:r w:rsidR="004C6BC5">
        <w:rPr>
          <w:noProof/>
        </w:rPr>
        <w:t>3</w:t>
      </w:r>
      <w:r>
        <w:rPr>
          <w:noProof/>
        </w:rPr>
        <w:fldChar w:fldCharType="end"/>
      </w:r>
      <w:bookmarkEnd w:id="221"/>
      <w:r>
        <w:t xml:space="preserve">: </w:t>
      </w:r>
      <w:r>
        <w:tab/>
      </w:r>
      <w:r w:rsidRPr="00927397">
        <w:t xml:space="preserve">Police </w:t>
      </w:r>
      <w:r>
        <w:t>Department Organization</w:t>
      </w:r>
      <w:bookmarkEnd w:id="222"/>
      <w:bookmarkEnd w:id="223"/>
      <w:bookmarkEnd w:id="224"/>
    </w:p>
    <w:p w14:paraId="39CCC2D2" w14:textId="4A1B996B" w:rsidR="00412838" w:rsidRDefault="00412838" w:rsidP="00412838">
      <w:pPr>
        <w:spacing w:after="0"/>
        <w:jc w:val="left"/>
        <w:rPr>
          <w:rFonts w:eastAsia="Times New Roman"/>
          <w:b/>
          <w:smallCaps/>
          <w:szCs w:val="20"/>
        </w:rPr>
      </w:pPr>
      <w:bookmarkStart w:id="226" w:name="_Ref454866011"/>
      <w:bookmarkStart w:id="227" w:name="_Toc455469946"/>
      <w:r>
        <w:br w:type="page"/>
      </w:r>
    </w:p>
    <w:p w14:paraId="7F5AC35C" w14:textId="11C5D5A7" w:rsidR="00412838" w:rsidRDefault="00412838" w:rsidP="00412838">
      <w:pPr>
        <w:pStyle w:val="Figure"/>
        <w:ind w:left="0"/>
      </w:pPr>
      <w:bookmarkStart w:id="228" w:name="_Ref460395828"/>
      <w:bookmarkStart w:id="229" w:name="_Toc22222286"/>
      <w:bookmarkStart w:id="230" w:name="_Toc38529194"/>
      <w:r>
        <w:rPr>
          <w:noProof/>
        </w:rPr>
        <w:drawing>
          <wp:anchor distT="0" distB="0" distL="114300" distR="114300" simplePos="0" relativeHeight="251675648" behindDoc="1" locked="0" layoutInCell="1" allowOverlap="1" wp14:anchorId="59D089E6" wp14:editId="304731D2">
            <wp:simplePos x="0" y="0"/>
            <wp:positionH relativeFrom="column">
              <wp:posOffset>-1096028</wp:posOffset>
            </wp:positionH>
            <wp:positionV relativeFrom="paragraph">
              <wp:posOffset>175364</wp:posOffset>
            </wp:positionV>
            <wp:extent cx="5445185" cy="6610646"/>
            <wp:effectExtent l="0" t="0" r="3175" b="0"/>
            <wp:wrapNone/>
            <wp:docPr id="15" name="Picture 1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5-4_PoliceStationsDistricts.jpg"/>
                    <pic:cNvPicPr/>
                  </pic:nvPicPr>
                  <pic:blipFill rotWithShape="1">
                    <a:blip r:embed="rId45" cstate="print">
                      <a:extLst>
                        <a:ext uri="{28A0092B-C50C-407E-A947-70E740481C1C}">
                          <a14:useLocalDpi xmlns:a14="http://schemas.microsoft.com/office/drawing/2010/main" val="0"/>
                        </a:ext>
                      </a:extLst>
                    </a:blip>
                    <a:srcRect b="6183"/>
                    <a:stretch/>
                  </pic:blipFill>
                  <pic:spPr bwMode="auto">
                    <a:xfrm>
                      <a:off x="0" y="0"/>
                      <a:ext cx="5460908" cy="66297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7397">
        <w:t xml:space="preserve">Figure </w:t>
      </w:r>
      <w:r>
        <w:rPr>
          <w:noProof/>
        </w:rPr>
        <w:fldChar w:fldCharType="begin"/>
      </w:r>
      <w:r>
        <w:rPr>
          <w:noProof/>
        </w:rPr>
        <w:instrText xml:space="preserve"> STYLEREF 1 \s </w:instrText>
      </w:r>
      <w:r>
        <w:rPr>
          <w:noProof/>
        </w:rPr>
        <w:fldChar w:fldCharType="separate"/>
      </w:r>
      <w:r w:rsidR="004C6BC5">
        <w:rPr>
          <w:noProof/>
        </w:rPr>
        <w:t>5</w:t>
      </w:r>
      <w:r>
        <w:rPr>
          <w:noProof/>
        </w:rPr>
        <w:fldChar w:fldCharType="end"/>
      </w:r>
      <w:r w:rsidRPr="00927397">
        <w:noBreakHyphen/>
      </w:r>
      <w:r>
        <w:rPr>
          <w:noProof/>
        </w:rPr>
        <w:fldChar w:fldCharType="begin"/>
      </w:r>
      <w:r>
        <w:rPr>
          <w:noProof/>
        </w:rPr>
        <w:instrText xml:space="preserve"> SEQ Figure \* ARABIC \s 1 </w:instrText>
      </w:r>
      <w:r>
        <w:rPr>
          <w:noProof/>
        </w:rPr>
        <w:fldChar w:fldCharType="separate"/>
      </w:r>
      <w:r w:rsidR="004C6BC5">
        <w:rPr>
          <w:noProof/>
        </w:rPr>
        <w:t>4</w:t>
      </w:r>
      <w:r>
        <w:rPr>
          <w:noProof/>
        </w:rPr>
        <w:fldChar w:fldCharType="end"/>
      </w:r>
      <w:bookmarkEnd w:id="225"/>
      <w:bookmarkEnd w:id="226"/>
      <w:bookmarkEnd w:id="228"/>
      <w:r>
        <w:t xml:space="preserve">: </w:t>
      </w:r>
      <w:r>
        <w:tab/>
      </w:r>
      <w:r w:rsidRPr="00927397">
        <w:t xml:space="preserve">Police </w:t>
      </w:r>
      <w:r>
        <w:t>District</w:t>
      </w:r>
      <w:r w:rsidRPr="00927397">
        <w:t>s</w:t>
      </w:r>
      <w:bookmarkEnd w:id="227"/>
      <w:bookmarkEnd w:id="229"/>
      <w:bookmarkEnd w:id="230"/>
    </w:p>
    <w:p w14:paraId="58058ECA" w14:textId="77777777" w:rsidR="00412838" w:rsidRDefault="00412838" w:rsidP="00412838"/>
    <w:p w14:paraId="6843CAA6" w14:textId="77777777" w:rsidR="00412838" w:rsidRDefault="00412838" w:rsidP="00412838">
      <w:pPr>
        <w:spacing w:after="0"/>
        <w:jc w:val="left"/>
        <w:rPr>
          <w:b/>
        </w:rPr>
      </w:pPr>
      <w:r>
        <w:br w:type="page"/>
      </w:r>
    </w:p>
    <w:p w14:paraId="0BC23865" w14:textId="72C699CF" w:rsidR="00412838" w:rsidRPr="00412838" w:rsidRDefault="00412838" w:rsidP="00412838">
      <w:pPr>
        <w:pStyle w:val="Heading3"/>
      </w:pPr>
      <w:r w:rsidRPr="00412838">
        <w:t>Measure A/Marshall Plan</w:t>
      </w:r>
    </w:p>
    <w:p w14:paraId="34FA385C" w14:textId="77777777" w:rsidR="00412838" w:rsidRPr="002A473C" w:rsidRDefault="00412838" w:rsidP="00412838">
      <w:pPr>
        <w:pStyle w:val="Heading4"/>
      </w:pPr>
      <w:r w:rsidRPr="002A473C">
        <w:t>Law Enforcement Determinations</w:t>
      </w:r>
    </w:p>
    <w:p w14:paraId="7E50E7B3" w14:textId="77777777" w:rsidR="00412838" w:rsidRDefault="00412838" w:rsidP="00412838">
      <w:r w:rsidRPr="002A473C">
        <w:t>Stockton has a long history of high crime rates, including particularly high violent crime rates. According to FBI reporting, as of 2017, Stockton’s violent crime rate was the 10</w:t>
      </w:r>
      <w:r w:rsidRPr="002A473C">
        <w:rPr>
          <w:vertAlign w:val="superscript"/>
        </w:rPr>
        <w:t>th</w:t>
      </w:r>
      <w:r w:rsidRPr="002A473C">
        <w:t xml:space="preserve"> highest in the United States and the highest in California among cities with over 100,000 residents. For property crime, Stockton was 105</w:t>
      </w:r>
      <w:r w:rsidRPr="002A473C">
        <w:rPr>
          <w:vertAlign w:val="superscript"/>
        </w:rPr>
        <w:t>th</w:t>
      </w:r>
      <w:r w:rsidRPr="002A473C">
        <w:t xml:space="preserve"> nationally and 11</w:t>
      </w:r>
      <w:r w:rsidRPr="002A473C">
        <w:rPr>
          <w:vertAlign w:val="superscript"/>
        </w:rPr>
        <w:t>th</w:t>
      </w:r>
      <w:r w:rsidRPr="002A473C">
        <w:t xml:space="preserve"> in California. As Figure </w:t>
      </w:r>
      <w:r w:rsidRPr="002A473C">
        <w:rPr>
          <w:noProof/>
        </w:rPr>
        <w:t>5</w:t>
      </w:r>
      <w:r w:rsidRPr="002A473C">
        <w:noBreakHyphen/>
      </w:r>
      <w:r w:rsidRPr="002A473C">
        <w:rPr>
          <w:noProof/>
        </w:rPr>
        <w:t>5</w:t>
      </w:r>
      <w:r w:rsidRPr="002A473C">
        <w:t xml:space="preserve"> shows, the overall crime rate is trending down according to the FBI’s Uniform</w:t>
      </w:r>
      <w:r>
        <w:t xml:space="preserve"> Crime Reporting Program (UCR). Nonetheless, </w:t>
      </w:r>
      <w:r w:rsidRPr="009464DD">
        <w:t>crime prevention and law enforcement remain high priorities in Stockton</w:t>
      </w:r>
      <w:r>
        <w:t xml:space="preserve"> as evidenced by the</w:t>
      </w:r>
      <w:r w:rsidRPr="00F7233E">
        <w:t xml:space="preserve"> </w:t>
      </w:r>
      <w:r w:rsidRPr="009464DD">
        <w:t xml:space="preserve">passage of Measure A and enactment of the City’s </w:t>
      </w:r>
      <w:r>
        <w:t>Marshall Plan on crime.</w:t>
      </w:r>
      <w:r w:rsidRPr="009464DD">
        <w:t xml:space="preserve"> </w:t>
      </w:r>
    </w:p>
    <w:p w14:paraId="00D5CCC5" w14:textId="7F090C20" w:rsidR="00412838" w:rsidRDefault="00412838" w:rsidP="00412838">
      <w:pPr>
        <w:pStyle w:val="Figure"/>
        <w:keepNext/>
      </w:pPr>
      <w:bookmarkStart w:id="231" w:name="_Ref472622405"/>
      <w:bookmarkStart w:id="232" w:name="_Toc22222287"/>
      <w:bookmarkStart w:id="233" w:name="_Toc38529195"/>
      <w:r w:rsidRPr="00927397">
        <w:t xml:space="preserve">Figure </w:t>
      </w:r>
      <w:r>
        <w:rPr>
          <w:noProof/>
        </w:rPr>
        <w:fldChar w:fldCharType="begin"/>
      </w:r>
      <w:r>
        <w:rPr>
          <w:noProof/>
        </w:rPr>
        <w:instrText xml:space="preserve"> STYLEREF 1 \s </w:instrText>
      </w:r>
      <w:r>
        <w:rPr>
          <w:noProof/>
        </w:rPr>
        <w:fldChar w:fldCharType="separate"/>
      </w:r>
      <w:r w:rsidR="004C6BC5">
        <w:rPr>
          <w:noProof/>
        </w:rPr>
        <w:t>5</w:t>
      </w:r>
      <w:r>
        <w:rPr>
          <w:noProof/>
        </w:rPr>
        <w:fldChar w:fldCharType="end"/>
      </w:r>
      <w:r w:rsidRPr="00927397">
        <w:noBreakHyphen/>
      </w:r>
      <w:r>
        <w:rPr>
          <w:noProof/>
        </w:rPr>
        <w:fldChar w:fldCharType="begin"/>
      </w:r>
      <w:r>
        <w:rPr>
          <w:noProof/>
        </w:rPr>
        <w:instrText xml:space="preserve"> SEQ Figure \* ARABIC \s 1 </w:instrText>
      </w:r>
      <w:r>
        <w:rPr>
          <w:noProof/>
        </w:rPr>
        <w:fldChar w:fldCharType="separate"/>
      </w:r>
      <w:r w:rsidR="004C6BC5">
        <w:rPr>
          <w:noProof/>
        </w:rPr>
        <w:t>5</w:t>
      </w:r>
      <w:r>
        <w:rPr>
          <w:noProof/>
        </w:rPr>
        <w:fldChar w:fldCharType="end"/>
      </w:r>
      <w:bookmarkEnd w:id="231"/>
      <w:r w:rsidRPr="00927397">
        <w:t xml:space="preserve">: </w:t>
      </w:r>
      <w:r>
        <w:tab/>
        <w:t>City of Stockton Crime Rate</w:t>
      </w:r>
      <w:bookmarkEnd w:id="232"/>
      <w:bookmarkEnd w:id="233"/>
      <w:r>
        <w:t xml:space="preserve"> </w:t>
      </w:r>
    </w:p>
    <w:p w14:paraId="251D5618" w14:textId="77777777" w:rsidR="00412838" w:rsidRDefault="00412838" w:rsidP="00412838">
      <w:pPr>
        <w:pStyle w:val="FigureSubNumber"/>
        <w:ind w:left="1440" w:firstLine="0"/>
      </w:pPr>
      <w:r>
        <w:t>FBI Uniform Crime Reporting Program (UCR)</w:t>
      </w:r>
      <w:r>
        <w:br/>
        <w:t>2000 - 2016</w:t>
      </w:r>
    </w:p>
    <w:p w14:paraId="717C96DB" w14:textId="77777777" w:rsidR="00412838" w:rsidRDefault="00412838" w:rsidP="00412838">
      <w:r>
        <w:rPr>
          <w:noProof/>
        </w:rPr>
        <w:drawing>
          <wp:inline distT="0" distB="0" distL="0" distR="0" wp14:anchorId="364F0308" wp14:editId="10341729">
            <wp:extent cx="4343400" cy="2890520"/>
            <wp:effectExtent l="0" t="0" r="0" b="5080"/>
            <wp:docPr id="20" name="Chart 20">
              <a:extLst xmlns:a="http://schemas.openxmlformats.org/drawingml/2006/main">
                <a:ext uri="{FF2B5EF4-FFF2-40B4-BE49-F238E27FC236}">
                  <a16:creationId xmlns:a16="http://schemas.microsoft.com/office/drawing/2014/main" id="{01AAFA4E-5B29-483E-AB64-2D4E24B9AE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3B4477B" w14:textId="70C70DE1" w:rsidR="00412838" w:rsidRDefault="00412838" w:rsidP="00412838">
      <w:r>
        <w:t xml:space="preserve">In November 2014, Stockton’s voters approved </w:t>
      </w:r>
      <w:r w:rsidRPr="00BE2C4E">
        <w:t>Measure A</w:t>
      </w:r>
      <w:r>
        <w:t xml:space="preserve">, which instituted </w:t>
      </w:r>
      <w:r w:rsidRPr="00BE2C4E">
        <w:t xml:space="preserve">a three-quarter cent (0.75%) transaction and use tax (sales tax) </w:t>
      </w:r>
      <w:r>
        <w:t xml:space="preserve">to </w:t>
      </w:r>
      <w:r w:rsidRPr="00BE2C4E">
        <w:t>provide funding for law enforcement, crime prevention services and other essential city services, including the City’s Marshall Plan on Crime.</w:t>
      </w:r>
      <w:r>
        <w:t xml:space="preserve"> The revenue generated from the Measure A tax is intended to support the hiring of 120 additional sworn officers and 33 civilian support positions. Measure A also funds the Office of Violence Prevention</w:t>
      </w:r>
      <w:r w:rsidRPr="00B676B9">
        <w:rPr>
          <w:rFonts w:ascii="Arial" w:hAnsi="Arial" w:cs="Arial"/>
          <w:color w:val="000000"/>
          <w:sz w:val="18"/>
          <w:szCs w:val="18"/>
          <w:shd w:val="clear" w:color="auto" w:fill="FFFFFF"/>
        </w:rPr>
        <w:t xml:space="preserve"> </w:t>
      </w:r>
      <w:r>
        <w:t>that</w:t>
      </w:r>
      <w:r w:rsidRPr="00B676B9">
        <w:t xml:space="preserve"> works to significantly reduce violence in the City through data-driven, partnership-based violence prevention and reduction programs, and strategies rooted in best practices.</w:t>
      </w:r>
      <w:r>
        <w:t xml:space="preserve"> The Marshall Plan is an approach to addressing Stockton's crime problems by reducing peaks of violence and overall crime. It focuses on violence reduction strategies based on local data and what works to address and prevent crime. It is a collaboration between the City of Stockton, the criminal justice system, faith-based and nonprofits, business, and neighborhoods.</w:t>
      </w:r>
    </w:p>
    <w:p w14:paraId="39416D2B" w14:textId="55239CAE" w:rsidR="000D15CA" w:rsidRDefault="000D15CA" w:rsidP="00412838">
      <w:r>
        <w:t>The passage of Measure A afforded a significant increase in the number of authorized sworn police positions, slightly surpassing pre-bankruptcy levels of 2008. Between 2014 and 2017 the City saw unprecedented hiring of Police Officers, meeting the goal of 80 each year. At the same time, however, about half of those offers were lost through attrition, retirement, and to other agencies. The City achieved a net gain of 120 offers since the passage of Measure A, including attaining its highest staffing levels in Department history during 2018, and currently maintains a 3- to 5-percent vacancy rate. In 2016, the Department reached its lowest crime rate in 16 years and continues to maintain a downward trend in violent crime. Recruitment and retention continue to be important priorities as well as increased and expanded training to counteract the loss of tenured experience through attrition. The Department released its Three-Year Strategic Plan in January 2017 highlighting recruitment, hiring, and training as goals, along with specific objectives on how they will be achieved.</w:t>
      </w:r>
    </w:p>
    <w:p w14:paraId="6566BEDD" w14:textId="4EBCE849" w:rsidR="00412838" w:rsidRPr="00B82613" w:rsidRDefault="00412838" w:rsidP="00412838">
      <w:pPr>
        <w:pStyle w:val="Heading3"/>
      </w:pPr>
      <w:bookmarkStart w:id="234" w:name="_Toc455469838"/>
      <w:r w:rsidRPr="00B82613">
        <w:t>Stockton Police Department Response Time</w:t>
      </w:r>
      <w:bookmarkEnd w:id="234"/>
    </w:p>
    <w:p w14:paraId="31B522D7" w14:textId="77777777" w:rsidR="00412838" w:rsidRPr="006B24D2" w:rsidRDefault="00412838" w:rsidP="00412838">
      <w:r w:rsidRPr="006B24D2">
        <w:t>The average response time to in-progress</w:t>
      </w:r>
      <w:r>
        <w:t>,</w:t>
      </w:r>
      <w:r w:rsidRPr="006B24D2">
        <w:t xml:space="preserve"> life</w:t>
      </w:r>
      <w:r>
        <w:t>-</w:t>
      </w:r>
      <w:r w:rsidRPr="006B24D2">
        <w:t xml:space="preserve">threatening emergencies is between </w:t>
      </w:r>
      <w:r w:rsidRPr="008C6E84">
        <w:t>3 and 5 minutes.</w:t>
      </w:r>
      <w:r>
        <w:t xml:space="preserve"> </w:t>
      </w:r>
      <w:r w:rsidRPr="008C6E84">
        <w:t>Depending on the nature of the call, the time of day, the location, and the number of on-duty personnel, response times to non-emergency calls can exceed 25 minutes.</w:t>
      </w:r>
      <w:r>
        <w:t xml:space="preserve"> </w:t>
      </w:r>
    </w:p>
    <w:p w14:paraId="0D0663EE" w14:textId="6452BEF6" w:rsidR="00412838" w:rsidRPr="00F43CA3" w:rsidRDefault="00412838" w:rsidP="00412838">
      <w:pPr>
        <w:pStyle w:val="Heading3"/>
      </w:pPr>
      <w:bookmarkStart w:id="235" w:name="_Toc455469839"/>
      <w:r w:rsidRPr="00B82613">
        <w:t>San Joaquin County Sheriff’s Department</w:t>
      </w:r>
      <w:bookmarkEnd w:id="235"/>
    </w:p>
    <w:p w14:paraId="4934626C" w14:textId="77777777" w:rsidR="00412838" w:rsidRPr="006B24D2" w:rsidRDefault="00412838" w:rsidP="00412838">
      <w:r w:rsidRPr="006B24D2">
        <w:t>The San Joaquin Sheriff</w:t>
      </w:r>
      <w:r>
        <w:t>’</w:t>
      </w:r>
      <w:r w:rsidRPr="006B24D2">
        <w:t>s Department provides law enforcement services to the unincorpora</w:t>
      </w:r>
      <w:r>
        <w:t>ted areas within Stockton’s SOI</w:t>
      </w:r>
      <w:r w:rsidRPr="006B24D2">
        <w:t>. The primary divisions and services within the Sheriff</w:t>
      </w:r>
      <w:r>
        <w:t>’</w:t>
      </w:r>
      <w:r w:rsidRPr="006B24D2">
        <w:t>s Department include the following:</w:t>
      </w:r>
    </w:p>
    <w:p w14:paraId="79B0B594" w14:textId="77777777" w:rsidR="00412838" w:rsidRPr="006B24D2" w:rsidRDefault="00412838" w:rsidP="00412838">
      <w:pPr>
        <w:pStyle w:val="ListParagraph"/>
        <w:numPr>
          <w:ilvl w:val="0"/>
          <w:numId w:val="41"/>
        </w:numPr>
        <w:spacing w:after="120" w:line="240" w:lineRule="auto"/>
      </w:pPr>
      <w:r>
        <w:t>Custody Division</w:t>
      </w:r>
    </w:p>
    <w:p w14:paraId="0B32E1A2" w14:textId="77777777" w:rsidR="00412838" w:rsidRPr="006B24D2" w:rsidRDefault="00412838" w:rsidP="00412838">
      <w:pPr>
        <w:pStyle w:val="ListParagraph"/>
        <w:numPr>
          <w:ilvl w:val="0"/>
          <w:numId w:val="41"/>
        </w:numPr>
        <w:spacing w:after="120" w:line="240" w:lineRule="auto"/>
      </w:pPr>
      <w:r w:rsidRPr="006B24D2">
        <w:t>Patrol Division</w:t>
      </w:r>
    </w:p>
    <w:p w14:paraId="3A06C8DC" w14:textId="77777777" w:rsidR="00412838" w:rsidRPr="006B24D2" w:rsidRDefault="00412838" w:rsidP="00412838">
      <w:pPr>
        <w:pStyle w:val="ListParagraph"/>
        <w:numPr>
          <w:ilvl w:val="0"/>
          <w:numId w:val="41"/>
        </w:numPr>
        <w:spacing w:after="120" w:line="240" w:lineRule="auto"/>
      </w:pPr>
      <w:r w:rsidRPr="006B24D2">
        <w:t>Investigation Division</w:t>
      </w:r>
    </w:p>
    <w:p w14:paraId="315484ED" w14:textId="77777777" w:rsidR="00412838" w:rsidRPr="006B24D2" w:rsidRDefault="00412838" w:rsidP="00412838">
      <w:pPr>
        <w:pStyle w:val="ListParagraph"/>
        <w:numPr>
          <w:ilvl w:val="0"/>
          <w:numId w:val="41"/>
        </w:numPr>
        <w:spacing w:after="120" w:line="240" w:lineRule="auto"/>
      </w:pPr>
      <w:r w:rsidRPr="006B24D2">
        <w:t>Unified Court Services Division</w:t>
      </w:r>
    </w:p>
    <w:p w14:paraId="127C4C3F" w14:textId="77777777" w:rsidR="00412838" w:rsidRDefault="00412838" w:rsidP="00412838">
      <w:pPr>
        <w:pStyle w:val="ListParagraph"/>
        <w:numPr>
          <w:ilvl w:val="0"/>
          <w:numId w:val="41"/>
        </w:numPr>
        <w:spacing w:after="120" w:line="240" w:lineRule="auto"/>
        <w:jc w:val="left"/>
      </w:pPr>
      <w:r>
        <w:t>Professional Standards Division</w:t>
      </w:r>
    </w:p>
    <w:p w14:paraId="4585BFB0" w14:textId="743C5093" w:rsidR="00412838" w:rsidRPr="00B82613" w:rsidRDefault="00412838" w:rsidP="00412838">
      <w:pPr>
        <w:pStyle w:val="Heading3"/>
        <w:keepLines/>
      </w:pPr>
      <w:bookmarkStart w:id="236" w:name="_Toc455469841"/>
      <w:r w:rsidRPr="00B82613">
        <w:t>Stockton Police Department Funding</w:t>
      </w:r>
      <w:bookmarkEnd w:id="236"/>
    </w:p>
    <w:p w14:paraId="3717A29F" w14:textId="77777777" w:rsidR="00412838" w:rsidRPr="002A611A" w:rsidRDefault="00412838" w:rsidP="00412838">
      <w:pPr>
        <w:keepNext/>
        <w:keepLines/>
      </w:pPr>
      <w:r>
        <w:t xml:space="preserve">As </w:t>
      </w:r>
      <w:r w:rsidRPr="002A611A">
        <w:t xml:space="preserve">Table </w:t>
      </w:r>
      <w:r>
        <w:rPr>
          <w:noProof/>
        </w:rPr>
        <w:t>5</w:t>
      </w:r>
      <w:r w:rsidRPr="002A611A">
        <w:rPr>
          <w:noProof/>
        </w:rPr>
        <w:noBreakHyphen/>
      </w:r>
      <w:r>
        <w:rPr>
          <w:noProof/>
        </w:rPr>
        <w:t>15</w:t>
      </w:r>
      <w:r>
        <w:t xml:space="preserve"> shows, t</w:t>
      </w:r>
      <w:r w:rsidRPr="002A611A">
        <w:t xml:space="preserve">he City’s General </w:t>
      </w:r>
      <w:r>
        <w:t xml:space="preserve">Fund is the </w:t>
      </w:r>
      <w:r w:rsidRPr="002A611A">
        <w:t xml:space="preserve">primary source for Police Department </w:t>
      </w:r>
      <w:r>
        <w:t>funding</w:t>
      </w:r>
      <w:r w:rsidRPr="002A611A">
        <w:t xml:space="preserve">. </w:t>
      </w:r>
      <w:r>
        <w:t xml:space="preserve">It </w:t>
      </w:r>
      <w:r w:rsidRPr="002A611A">
        <w:t xml:space="preserve">supplies the department with over 90 percent of its total funding for operations. </w:t>
      </w:r>
      <w:r>
        <w:t>The remaining budget</w:t>
      </w:r>
      <w:r w:rsidRPr="002A611A">
        <w:t xml:space="preserve"> is derived from various sources, </w:t>
      </w:r>
      <w:r>
        <w:t>including</w:t>
      </w:r>
      <w:r w:rsidRPr="002A611A">
        <w:t xml:space="preserve"> fines, forfeitures</w:t>
      </w:r>
      <w:r>
        <w:t>,</w:t>
      </w:r>
      <w:r w:rsidRPr="002A611A">
        <w:t xml:space="preserve"> and other revenues. </w:t>
      </w:r>
    </w:p>
    <w:p w14:paraId="20C685E1" w14:textId="0D2D3CE0" w:rsidR="00412838" w:rsidRPr="002A611A" w:rsidRDefault="00412838" w:rsidP="00412838">
      <w:pPr>
        <w:pStyle w:val="TABLENUMBER0"/>
      </w:pPr>
      <w:bookmarkStart w:id="237" w:name="_Ref453935329"/>
      <w:bookmarkStart w:id="238" w:name="_Toc178057269"/>
      <w:bookmarkStart w:id="239" w:name="_Toc22220560"/>
      <w:bookmarkStart w:id="240" w:name="_Toc45611345"/>
      <w:r w:rsidRPr="002A611A">
        <w:t xml:space="preserve">Table </w:t>
      </w:r>
      <w:fldSimple w:instr=" STYLEREF 1 \s ">
        <w:r w:rsidR="004C6BC5">
          <w:rPr>
            <w:noProof/>
          </w:rPr>
          <w:t>5</w:t>
        </w:r>
      </w:fldSimple>
      <w:r w:rsidR="00A26C9E">
        <w:noBreakHyphen/>
      </w:r>
      <w:fldSimple w:instr=" SEQ Table \* ARABIC \s 1 ">
        <w:r w:rsidR="004C6BC5">
          <w:rPr>
            <w:noProof/>
          </w:rPr>
          <w:t>15</w:t>
        </w:r>
      </w:fldSimple>
      <w:bookmarkEnd w:id="237"/>
      <w:r w:rsidRPr="002A611A">
        <w:t>:</w:t>
      </w:r>
      <w:r w:rsidRPr="002A611A">
        <w:tab/>
        <w:t xml:space="preserve">Stockton Police Department Budget </w:t>
      </w:r>
      <w:r w:rsidRPr="002A611A">
        <w:br/>
        <w:t xml:space="preserve">FY </w:t>
      </w:r>
      <w:bookmarkEnd w:id="238"/>
      <w:r>
        <w:t>2019-20</w:t>
      </w:r>
      <w:bookmarkEnd w:id="239"/>
      <w:bookmarkEnd w:id="240"/>
    </w:p>
    <w:tbl>
      <w:tblPr>
        <w:tblW w:w="4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16"/>
        <w:gridCol w:w="2156"/>
      </w:tblGrid>
      <w:tr w:rsidR="00412838" w:rsidRPr="002A611A" w14:paraId="4410FD18" w14:textId="77777777" w:rsidTr="00B000AB">
        <w:tc>
          <w:tcPr>
            <w:tcW w:w="3316" w:type="dxa"/>
            <w:tcBorders>
              <w:top w:val="single" w:sz="2" w:space="0" w:color="auto"/>
              <w:left w:val="nil"/>
              <w:bottom w:val="single" w:sz="2" w:space="0" w:color="auto"/>
              <w:right w:val="nil"/>
            </w:tcBorders>
            <w:shd w:val="clear" w:color="auto" w:fill="auto"/>
            <w:vAlign w:val="center"/>
          </w:tcPr>
          <w:p w14:paraId="7B0AD397" w14:textId="77777777" w:rsidR="00412838" w:rsidRPr="002A611A" w:rsidRDefault="00412838" w:rsidP="00B000AB">
            <w:pPr>
              <w:pStyle w:val="TABLECONTENT"/>
              <w:rPr>
                <w:b/>
              </w:rPr>
            </w:pPr>
            <w:r w:rsidRPr="002A611A">
              <w:rPr>
                <w:b/>
              </w:rPr>
              <w:t>Fund</w:t>
            </w:r>
          </w:p>
        </w:tc>
        <w:tc>
          <w:tcPr>
            <w:tcW w:w="2156" w:type="dxa"/>
            <w:tcBorders>
              <w:top w:val="single" w:sz="2" w:space="0" w:color="auto"/>
              <w:left w:val="nil"/>
              <w:bottom w:val="single" w:sz="2" w:space="0" w:color="auto"/>
              <w:right w:val="nil"/>
            </w:tcBorders>
            <w:shd w:val="clear" w:color="auto" w:fill="auto"/>
            <w:vAlign w:val="center"/>
          </w:tcPr>
          <w:p w14:paraId="6964334D" w14:textId="77777777" w:rsidR="00412838" w:rsidRPr="002A611A" w:rsidRDefault="00412838" w:rsidP="00B000AB">
            <w:pPr>
              <w:pStyle w:val="TABLECONTENT"/>
              <w:jc w:val="right"/>
              <w:rPr>
                <w:b/>
              </w:rPr>
            </w:pPr>
            <w:r w:rsidRPr="002A611A">
              <w:rPr>
                <w:b/>
              </w:rPr>
              <w:t>Budget</w:t>
            </w:r>
          </w:p>
        </w:tc>
      </w:tr>
      <w:tr w:rsidR="00412838" w:rsidRPr="00474DAE" w14:paraId="5020C323" w14:textId="77777777" w:rsidTr="00B000AB">
        <w:trPr>
          <w:trHeight w:val="242"/>
        </w:trPr>
        <w:tc>
          <w:tcPr>
            <w:tcW w:w="3316" w:type="dxa"/>
            <w:tcBorders>
              <w:top w:val="single" w:sz="2" w:space="0" w:color="auto"/>
              <w:left w:val="nil"/>
              <w:bottom w:val="single" w:sz="2" w:space="0" w:color="auto"/>
              <w:right w:val="nil"/>
            </w:tcBorders>
            <w:vAlign w:val="center"/>
          </w:tcPr>
          <w:p w14:paraId="5ACA5FAD" w14:textId="77777777" w:rsidR="00412838" w:rsidRPr="002A611A" w:rsidRDefault="00412838" w:rsidP="00B000AB">
            <w:pPr>
              <w:pStyle w:val="TABLECONTENT"/>
            </w:pPr>
            <w:r w:rsidRPr="002A611A">
              <w:t>General Fund</w:t>
            </w:r>
          </w:p>
        </w:tc>
        <w:tc>
          <w:tcPr>
            <w:tcW w:w="2156" w:type="dxa"/>
            <w:tcBorders>
              <w:top w:val="single" w:sz="2" w:space="0" w:color="auto"/>
              <w:left w:val="nil"/>
              <w:bottom w:val="single" w:sz="2" w:space="0" w:color="auto"/>
              <w:right w:val="nil"/>
            </w:tcBorders>
            <w:vAlign w:val="center"/>
          </w:tcPr>
          <w:p w14:paraId="20C56783" w14:textId="77777777" w:rsidR="00412838" w:rsidRPr="00474DAE" w:rsidRDefault="00412838" w:rsidP="00B000AB">
            <w:pPr>
              <w:pStyle w:val="TABLECONTENT"/>
              <w:jc w:val="right"/>
            </w:pPr>
            <w:r w:rsidRPr="00474DAE">
              <w:rPr>
                <w:rFonts w:cs="Calibri"/>
              </w:rPr>
              <w:t>$</w:t>
            </w:r>
            <w:r>
              <w:rPr>
                <w:rFonts w:cs="Calibri"/>
              </w:rPr>
              <w:t>129,061,956</w:t>
            </w:r>
            <w:r w:rsidRPr="00474DAE">
              <w:rPr>
                <w:rFonts w:cs="Calibri"/>
              </w:rPr>
              <w:t xml:space="preserve"> </w:t>
            </w:r>
          </w:p>
        </w:tc>
      </w:tr>
      <w:tr w:rsidR="00412838" w:rsidRPr="00474DAE" w14:paraId="1E1A1C3F" w14:textId="77777777" w:rsidTr="00B000AB">
        <w:tc>
          <w:tcPr>
            <w:tcW w:w="3316" w:type="dxa"/>
            <w:tcBorders>
              <w:top w:val="single" w:sz="2" w:space="0" w:color="auto"/>
              <w:left w:val="nil"/>
              <w:bottom w:val="single" w:sz="2" w:space="0" w:color="auto"/>
              <w:right w:val="nil"/>
            </w:tcBorders>
            <w:vAlign w:val="center"/>
          </w:tcPr>
          <w:p w14:paraId="13EAF88C" w14:textId="77777777" w:rsidR="00412838" w:rsidRPr="002A611A" w:rsidRDefault="00412838" w:rsidP="00B000AB">
            <w:pPr>
              <w:pStyle w:val="TABLECONTENT"/>
            </w:pPr>
            <w:r w:rsidRPr="002A611A">
              <w:t>Measure W</w:t>
            </w:r>
          </w:p>
        </w:tc>
        <w:tc>
          <w:tcPr>
            <w:tcW w:w="2156" w:type="dxa"/>
            <w:tcBorders>
              <w:top w:val="single" w:sz="2" w:space="0" w:color="auto"/>
              <w:left w:val="nil"/>
              <w:bottom w:val="single" w:sz="2" w:space="0" w:color="auto"/>
              <w:right w:val="nil"/>
            </w:tcBorders>
            <w:vAlign w:val="center"/>
          </w:tcPr>
          <w:p w14:paraId="384DDCBD" w14:textId="77777777" w:rsidR="00412838" w:rsidRPr="00474DAE" w:rsidRDefault="00412838" w:rsidP="00B000AB">
            <w:pPr>
              <w:pStyle w:val="TABLECONTENT"/>
              <w:jc w:val="right"/>
            </w:pPr>
            <w:r w:rsidRPr="00474DAE">
              <w:rPr>
                <w:rFonts w:cs="Calibri"/>
              </w:rPr>
              <w:t>$</w:t>
            </w:r>
            <w:r>
              <w:rPr>
                <w:rFonts w:cs="Calibri"/>
              </w:rPr>
              <w:t>5,457,134</w:t>
            </w:r>
          </w:p>
        </w:tc>
      </w:tr>
      <w:tr w:rsidR="00412838" w:rsidRPr="00474DAE" w14:paraId="263B603E" w14:textId="77777777" w:rsidTr="00B000AB">
        <w:tc>
          <w:tcPr>
            <w:tcW w:w="3316" w:type="dxa"/>
            <w:tcBorders>
              <w:top w:val="single" w:sz="2" w:space="0" w:color="auto"/>
              <w:left w:val="nil"/>
              <w:bottom w:val="single" w:sz="2" w:space="0" w:color="auto"/>
              <w:right w:val="nil"/>
            </w:tcBorders>
            <w:vAlign w:val="center"/>
          </w:tcPr>
          <w:p w14:paraId="6ABA71B4" w14:textId="77777777" w:rsidR="00412838" w:rsidRPr="002A611A" w:rsidRDefault="00412838" w:rsidP="00B000AB">
            <w:pPr>
              <w:pStyle w:val="TABLECONTENT"/>
            </w:pPr>
            <w:r w:rsidRPr="002A611A">
              <w:t>State COPS</w:t>
            </w:r>
          </w:p>
        </w:tc>
        <w:tc>
          <w:tcPr>
            <w:tcW w:w="2156" w:type="dxa"/>
            <w:tcBorders>
              <w:top w:val="single" w:sz="2" w:space="0" w:color="auto"/>
              <w:left w:val="nil"/>
              <w:bottom w:val="single" w:sz="2" w:space="0" w:color="auto"/>
              <w:right w:val="nil"/>
            </w:tcBorders>
            <w:vAlign w:val="center"/>
          </w:tcPr>
          <w:p w14:paraId="0DA8F7E9" w14:textId="77777777" w:rsidR="00412838" w:rsidRPr="00474DAE" w:rsidRDefault="00412838" w:rsidP="00B000AB">
            <w:pPr>
              <w:pStyle w:val="TABLECONTENT"/>
              <w:jc w:val="right"/>
            </w:pPr>
            <w:r w:rsidRPr="00474DAE">
              <w:rPr>
                <w:rFonts w:cs="Calibri"/>
              </w:rPr>
              <w:t>$</w:t>
            </w:r>
            <w:r>
              <w:rPr>
                <w:rFonts w:cs="Calibri"/>
              </w:rPr>
              <w:t>622,500</w:t>
            </w:r>
            <w:r w:rsidRPr="00474DAE">
              <w:rPr>
                <w:rFonts w:cs="Calibri"/>
              </w:rPr>
              <w:t xml:space="preserve"> </w:t>
            </w:r>
          </w:p>
        </w:tc>
      </w:tr>
      <w:tr w:rsidR="00412838" w:rsidRPr="002A611A" w14:paraId="14D4F479" w14:textId="77777777" w:rsidTr="00B000AB">
        <w:tc>
          <w:tcPr>
            <w:tcW w:w="3316" w:type="dxa"/>
            <w:tcBorders>
              <w:top w:val="single" w:sz="2" w:space="0" w:color="auto"/>
              <w:left w:val="nil"/>
              <w:bottom w:val="single" w:sz="2" w:space="0" w:color="auto"/>
              <w:right w:val="nil"/>
            </w:tcBorders>
            <w:vAlign w:val="center"/>
          </w:tcPr>
          <w:p w14:paraId="4EE7DFA6" w14:textId="77777777" w:rsidR="00412838" w:rsidRPr="002A611A" w:rsidRDefault="00412838" w:rsidP="00B000AB">
            <w:pPr>
              <w:pStyle w:val="TABLECONTENT"/>
            </w:pPr>
            <w:r w:rsidRPr="002A611A">
              <w:t>Asset Seizure</w:t>
            </w:r>
          </w:p>
        </w:tc>
        <w:tc>
          <w:tcPr>
            <w:tcW w:w="2156" w:type="dxa"/>
            <w:tcBorders>
              <w:top w:val="single" w:sz="2" w:space="0" w:color="auto"/>
              <w:left w:val="nil"/>
              <w:bottom w:val="single" w:sz="2" w:space="0" w:color="auto"/>
              <w:right w:val="nil"/>
            </w:tcBorders>
            <w:vAlign w:val="center"/>
          </w:tcPr>
          <w:p w14:paraId="307BB4D4" w14:textId="77777777" w:rsidR="00412838" w:rsidRPr="002A611A" w:rsidRDefault="00412838" w:rsidP="00B000AB">
            <w:pPr>
              <w:pStyle w:val="TABLECONTENT"/>
              <w:jc w:val="right"/>
              <w:rPr>
                <w:szCs w:val="18"/>
              </w:rPr>
            </w:pPr>
            <w:r>
              <w:rPr>
                <w:rFonts w:cs="Calibri"/>
                <w:color w:val="000000"/>
                <w:szCs w:val="18"/>
              </w:rPr>
              <w:t xml:space="preserve">$299,008 </w:t>
            </w:r>
          </w:p>
        </w:tc>
      </w:tr>
      <w:tr w:rsidR="00412838" w:rsidRPr="002A611A" w14:paraId="4DD63AF2" w14:textId="77777777" w:rsidTr="00B000AB">
        <w:tc>
          <w:tcPr>
            <w:tcW w:w="3316" w:type="dxa"/>
            <w:tcBorders>
              <w:top w:val="single" w:sz="2" w:space="0" w:color="auto"/>
              <w:left w:val="nil"/>
              <w:bottom w:val="single" w:sz="2" w:space="0" w:color="auto"/>
              <w:right w:val="nil"/>
            </w:tcBorders>
            <w:vAlign w:val="center"/>
          </w:tcPr>
          <w:p w14:paraId="48B37610" w14:textId="77777777" w:rsidR="00412838" w:rsidRPr="002A611A" w:rsidRDefault="00412838" w:rsidP="00B000AB">
            <w:pPr>
              <w:pStyle w:val="TABLECONTENT"/>
            </w:pPr>
            <w:r w:rsidRPr="002A611A">
              <w:t>Special Revenue</w:t>
            </w:r>
          </w:p>
        </w:tc>
        <w:tc>
          <w:tcPr>
            <w:tcW w:w="2156" w:type="dxa"/>
            <w:tcBorders>
              <w:top w:val="single" w:sz="2" w:space="0" w:color="auto"/>
              <w:left w:val="nil"/>
              <w:bottom w:val="single" w:sz="2" w:space="0" w:color="auto"/>
              <w:right w:val="nil"/>
            </w:tcBorders>
            <w:vAlign w:val="center"/>
          </w:tcPr>
          <w:p w14:paraId="27C50ED1" w14:textId="77777777" w:rsidR="00412838" w:rsidRPr="002A611A" w:rsidRDefault="00412838" w:rsidP="00B000AB">
            <w:pPr>
              <w:pStyle w:val="TABLECONTENT"/>
              <w:jc w:val="right"/>
              <w:rPr>
                <w:szCs w:val="18"/>
              </w:rPr>
            </w:pPr>
            <w:r>
              <w:rPr>
                <w:rFonts w:cs="Calibri"/>
                <w:color w:val="000000"/>
                <w:szCs w:val="18"/>
              </w:rPr>
              <w:t xml:space="preserve">$248,857 </w:t>
            </w:r>
          </w:p>
        </w:tc>
      </w:tr>
      <w:tr w:rsidR="00412838" w:rsidRPr="002A611A" w14:paraId="772921F9" w14:textId="77777777" w:rsidTr="00B000AB">
        <w:tc>
          <w:tcPr>
            <w:tcW w:w="3316" w:type="dxa"/>
            <w:tcBorders>
              <w:top w:val="single" w:sz="2" w:space="0" w:color="auto"/>
              <w:left w:val="nil"/>
              <w:bottom w:val="single" w:sz="2" w:space="0" w:color="auto"/>
              <w:right w:val="nil"/>
            </w:tcBorders>
            <w:vAlign w:val="center"/>
          </w:tcPr>
          <w:p w14:paraId="2EA039A5" w14:textId="77777777" w:rsidR="00412838" w:rsidRPr="002A611A" w:rsidRDefault="00412838" w:rsidP="00B000AB">
            <w:pPr>
              <w:pStyle w:val="TABLECONTENT"/>
              <w:rPr>
                <w:b/>
              </w:rPr>
            </w:pPr>
            <w:r w:rsidRPr="002A611A">
              <w:rPr>
                <w:b/>
              </w:rPr>
              <w:t>T</w:t>
            </w:r>
            <w:r>
              <w:rPr>
                <w:b/>
              </w:rPr>
              <w:t>otal</w:t>
            </w:r>
          </w:p>
        </w:tc>
        <w:tc>
          <w:tcPr>
            <w:tcW w:w="2156" w:type="dxa"/>
            <w:tcBorders>
              <w:top w:val="single" w:sz="2" w:space="0" w:color="auto"/>
              <w:left w:val="nil"/>
              <w:bottom w:val="single" w:sz="2" w:space="0" w:color="auto"/>
              <w:right w:val="nil"/>
            </w:tcBorders>
            <w:vAlign w:val="center"/>
          </w:tcPr>
          <w:p w14:paraId="53D03FB7" w14:textId="77777777" w:rsidR="00412838" w:rsidRPr="002A611A" w:rsidRDefault="00412838" w:rsidP="00B000AB">
            <w:pPr>
              <w:pStyle w:val="TABLECONTENT"/>
              <w:jc w:val="right"/>
              <w:rPr>
                <w:b/>
              </w:rPr>
            </w:pPr>
            <w:r>
              <w:rPr>
                <w:rFonts w:cs="Calibri"/>
                <w:b/>
                <w:bCs/>
                <w:color w:val="000000"/>
              </w:rPr>
              <w:t xml:space="preserve">$135,469,455 </w:t>
            </w:r>
          </w:p>
        </w:tc>
      </w:tr>
      <w:tr w:rsidR="00412838" w:rsidRPr="0093438A" w14:paraId="7FE0FEF8" w14:textId="77777777" w:rsidTr="00B000AB">
        <w:tc>
          <w:tcPr>
            <w:tcW w:w="5472" w:type="dxa"/>
            <w:gridSpan w:val="2"/>
            <w:tcBorders>
              <w:top w:val="single" w:sz="2" w:space="0" w:color="auto"/>
              <w:left w:val="nil"/>
              <w:bottom w:val="nil"/>
              <w:right w:val="nil"/>
            </w:tcBorders>
          </w:tcPr>
          <w:p w14:paraId="1048F94F" w14:textId="77777777" w:rsidR="00412838" w:rsidRDefault="00412838" w:rsidP="00B000AB">
            <w:pPr>
              <w:spacing w:after="0"/>
              <w:rPr>
                <w:i/>
                <w:sz w:val="20"/>
              </w:rPr>
            </w:pPr>
            <w:r w:rsidRPr="009C16F8">
              <w:rPr>
                <w:i/>
                <w:sz w:val="20"/>
              </w:rPr>
              <w:t>Source: City of Stockton Annual Budget: F</w:t>
            </w:r>
            <w:r>
              <w:rPr>
                <w:i/>
                <w:sz w:val="20"/>
              </w:rPr>
              <w:t>iscal Year</w:t>
            </w:r>
            <w:r w:rsidRPr="009C16F8">
              <w:rPr>
                <w:i/>
                <w:sz w:val="20"/>
              </w:rPr>
              <w:t xml:space="preserve"> 201</w:t>
            </w:r>
            <w:r>
              <w:rPr>
                <w:i/>
                <w:sz w:val="20"/>
              </w:rPr>
              <w:t>9</w:t>
            </w:r>
            <w:r w:rsidRPr="009C16F8">
              <w:rPr>
                <w:i/>
                <w:sz w:val="20"/>
              </w:rPr>
              <w:t>-</w:t>
            </w:r>
            <w:r>
              <w:rPr>
                <w:i/>
                <w:sz w:val="20"/>
              </w:rPr>
              <w:t>20</w:t>
            </w:r>
            <w:r w:rsidRPr="009C16F8">
              <w:rPr>
                <w:i/>
                <w:sz w:val="20"/>
              </w:rPr>
              <w:t xml:space="preserve">; </w:t>
            </w:r>
            <w:r>
              <w:rPr>
                <w:i/>
                <w:sz w:val="20"/>
              </w:rPr>
              <w:t>June 2019</w:t>
            </w:r>
            <w:r w:rsidRPr="009C16F8">
              <w:rPr>
                <w:i/>
                <w:sz w:val="20"/>
              </w:rPr>
              <w:t>.</w:t>
            </w:r>
          </w:p>
          <w:p w14:paraId="00094D24" w14:textId="04AA31E6" w:rsidR="003A5D56" w:rsidRPr="009C16F8" w:rsidRDefault="003A5D56" w:rsidP="00B000AB">
            <w:pPr>
              <w:spacing w:after="0"/>
              <w:rPr>
                <w:i/>
                <w:sz w:val="20"/>
              </w:rPr>
            </w:pPr>
          </w:p>
        </w:tc>
      </w:tr>
    </w:tbl>
    <w:p w14:paraId="75A26654" w14:textId="65DB622A" w:rsidR="00412838" w:rsidRPr="00412838" w:rsidRDefault="00412838" w:rsidP="00412838">
      <w:pPr>
        <w:pStyle w:val="Heading3"/>
        <w:rPr>
          <w:rStyle w:val="Strong"/>
          <w:b/>
          <w:bCs w:val="0"/>
        </w:rPr>
      </w:pPr>
      <w:bookmarkStart w:id="241" w:name="_Toc455469842"/>
      <w:r w:rsidRPr="00412838">
        <w:rPr>
          <w:rStyle w:val="Strong"/>
          <w:b/>
          <w:bCs w:val="0"/>
        </w:rPr>
        <w:t>Law Enforcement Determinations</w:t>
      </w:r>
      <w:bookmarkEnd w:id="241"/>
    </w:p>
    <w:p w14:paraId="54CDCB56" w14:textId="45238888" w:rsidR="000D15CA" w:rsidRDefault="00412838" w:rsidP="00412838">
      <w:r>
        <w:t>Stockton has a long history of high crime rates,</w:t>
      </w:r>
      <w:r w:rsidRPr="00E8333F">
        <w:t xml:space="preserve"> </w:t>
      </w:r>
      <w:r>
        <w:t>including particularly high violent crime rates. According to FBI reporting, as of 2017, Stockton’s violent crime rate was the 10</w:t>
      </w:r>
      <w:r w:rsidRPr="00880760">
        <w:rPr>
          <w:vertAlign w:val="superscript"/>
        </w:rPr>
        <w:t>th</w:t>
      </w:r>
      <w:r>
        <w:t xml:space="preserve"> highest in the United States and the highest in California among cities with over 100,000 residents. For property crime, Stockton was 105</w:t>
      </w:r>
      <w:r w:rsidRPr="00880760">
        <w:rPr>
          <w:vertAlign w:val="superscript"/>
        </w:rPr>
        <w:t>th</w:t>
      </w:r>
      <w:r>
        <w:t xml:space="preserve"> nationally and 11</w:t>
      </w:r>
      <w:r w:rsidRPr="0012316C">
        <w:rPr>
          <w:vertAlign w:val="superscript"/>
        </w:rPr>
        <w:t>th</w:t>
      </w:r>
      <w:r>
        <w:t xml:space="preserve"> in California. While the overall crime rate is trending down according to the FBI, crime prevention and law enforcement remain high priorities in Stockton. The passage of Measure A i</w:t>
      </w:r>
      <w:r w:rsidRPr="00880760">
        <w:t>n November 2014</w:t>
      </w:r>
      <w:r>
        <w:t xml:space="preserve"> and enactment of the City’s Marshall Plan on crime responded to these priorities. </w:t>
      </w:r>
      <w:r w:rsidRPr="00880760">
        <w:t>Measure A</w:t>
      </w:r>
      <w:r>
        <w:t xml:space="preserve"> </w:t>
      </w:r>
      <w:r w:rsidRPr="00880760">
        <w:t xml:space="preserve">instituted </w:t>
      </w:r>
      <w:r>
        <w:t xml:space="preserve">a three-quarters cent </w:t>
      </w:r>
      <w:r w:rsidRPr="00880760">
        <w:t>sales tax to provide funding for law enforcement, crime prevention services and other essential city services.</w:t>
      </w:r>
      <w:r>
        <w:t xml:space="preserve"> Measure A and the Marshall Plan are focused on improving public safety within Stockton’s existing neighborhoods. The City has also taken measures to improve Stockton’s competitiveness with respect to recruitment and retention of law enforcement officers. </w:t>
      </w:r>
      <w:r w:rsidR="000D15CA">
        <w:t xml:space="preserve">Between 2014 and 2017 the City saw unprecedented hiring of Police Officers, meeting the goal of 80 each year. At the same time, however, about half of those officers were lost through attrition, retirement, and to other agencies. The City has achieved a net gain of 120 officers since the passage of Measure A, including attaining its highest staffing levels in Department history during 2018, and currently maintains a 3- to 5-percent vacancy rate. In 2016, the Department reached its lowest crime rate in 16 years and continues to maintain a downward trend in violent crime. </w:t>
      </w:r>
    </w:p>
    <w:p w14:paraId="1B76B95E" w14:textId="77777777" w:rsidR="00412838" w:rsidRDefault="00412838" w:rsidP="00412838">
      <w:r>
        <w:t>C</w:t>
      </w:r>
      <w:r w:rsidRPr="008038A6">
        <w:t xml:space="preserve">ontinued growth within the </w:t>
      </w:r>
      <w:r>
        <w:t xml:space="preserve">currently undeveloped areas of the </w:t>
      </w:r>
      <w:r w:rsidRPr="008038A6">
        <w:t>SOI will</w:t>
      </w:r>
      <w:r>
        <w:t xml:space="preserve"> likely</w:t>
      </w:r>
      <w:r w:rsidRPr="008038A6">
        <w:t xml:space="preserve"> increase the overall demand </w:t>
      </w:r>
      <w:r>
        <w:t>for</w:t>
      </w:r>
      <w:r w:rsidRPr="008038A6">
        <w:t xml:space="preserve"> law enforcement services</w:t>
      </w:r>
      <w:r w:rsidRPr="00BE6089">
        <w:t xml:space="preserve"> </w:t>
      </w:r>
      <w:r>
        <w:t>beyond what Measure A was intended to support</w:t>
      </w:r>
      <w:r w:rsidRPr="008038A6">
        <w:t xml:space="preserve">. </w:t>
      </w:r>
      <w:r w:rsidRPr="000344B8">
        <w:t xml:space="preserve">New police facilities, vehicles, equipment, and personnel will be required </w:t>
      </w:r>
      <w:r>
        <w:t xml:space="preserve">in order </w:t>
      </w:r>
      <w:r w:rsidRPr="000344B8">
        <w:t>to provide adequate response times to serve future growth, which is expected to be concentrated in the northern areas within which the city is expected to grow.</w:t>
      </w:r>
      <w:r w:rsidRPr="008038A6">
        <w:t xml:space="preserve"> The City’s costs to maintain </w:t>
      </w:r>
      <w:r>
        <w:t xml:space="preserve">existing </w:t>
      </w:r>
      <w:r w:rsidRPr="008038A6">
        <w:t xml:space="preserve">equipment and facilities and to train and equip personnel will also increase. Additional personnel and materials </w:t>
      </w:r>
      <w:r>
        <w:t xml:space="preserve">needs resulting from new development demands </w:t>
      </w:r>
      <w:r w:rsidRPr="008038A6">
        <w:t>will be offset through the increased revenue and fees generated by new development, as well as the funding sources mentioned above. In addition, the City will review future projects on an individual basis and will require City compliance with requirements (e.g., impact fees) in effect.</w:t>
      </w:r>
      <w:r w:rsidRPr="00BE6089">
        <w:t xml:space="preserve"> </w:t>
      </w:r>
      <w:r>
        <w:t>The rapid hiring achieved through Measure A and in accordance with the Marshall Plan on Crime provides a replicable framework which can be used to guide further hiring required as a result of the new development.</w:t>
      </w:r>
    </w:p>
    <w:p w14:paraId="34B21DF2" w14:textId="77777777" w:rsidR="00412838" w:rsidRPr="0006042C" w:rsidRDefault="00412838" w:rsidP="00412838">
      <w:pPr>
        <w:pStyle w:val="Heading2"/>
      </w:pPr>
      <w:bookmarkStart w:id="242" w:name="_Ref455424598"/>
      <w:bookmarkStart w:id="243" w:name="_Toc455469843"/>
      <w:bookmarkStart w:id="244" w:name="_Toc31383604"/>
      <w:r w:rsidRPr="008E4838">
        <w:t>Water</w:t>
      </w:r>
      <w:r w:rsidRPr="0006042C">
        <w:t xml:space="preserve"> Supply and Treatment</w:t>
      </w:r>
      <w:bookmarkEnd w:id="242"/>
      <w:bookmarkEnd w:id="243"/>
      <w:bookmarkEnd w:id="244"/>
    </w:p>
    <w:p w14:paraId="30339BBD" w14:textId="77777777" w:rsidR="00412838" w:rsidRDefault="00412838" w:rsidP="00412838">
      <w:r>
        <w:t>Water systems in the City of Stockton Metropolitan Area (</w:t>
      </w:r>
      <w:r w:rsidRPr="00FC6AAE">
        <w:t>COSMA</w:t>
      </w:r>
      <w:r>
        <w:t>) use a combination of treated surface water provided by the Stockton East Water District (</w:t>
      </w:r>
      <w:r w:rsidRPr="0051711A">
        <w:t>SEWD</w:t>
      </w:r>
      <w:r>
        <w:t xml:space="preserve">), Delta Water Supply Project (DWSP) water from the San Joaquin River, and pumped groundwater to supply water within the SOI. Stockton water purveyors include the City of Stockton Municipal Utilities Department (COSMUD), California Water Service Company (Cal Water), and San Joaquin County Maintenance Districts (SJMCDs) covering Lincoln Village and Colonial Heights, which are unincorporated pockets within the SOI. </w:t>
      </w:r>
      <w:r w:rsidRPr="006B24D2">
        <w:t xml:space="preserve">The </w:t>
      </w:r>
      <w:r>
        <w:t xml:space="preserve">existing </w:t>
      </w:r>
      <w:r w:rsidRPr="006B24D2">
        <w:t xml:space="preserve">COSMA service area boundary is </w:t>
      </w:r>
      <w:r>
        <w:t>shown</w:t>
      </w:r>
      <w:r w:rsidRPr="006B24D2">
        <w:t xml:space="preserve"> on </w:t>
      </w:r>
      <w:r w:rsidRPr="00927397">
        <w:t xml:space="preserve">Figure </w:t>
      </w:r>
      <w:r>
        <w:rPr>
          <w:noProof/>
        </w:rPr>
        <w:t>5</w:t>
      </w:r>
      <w:r w:rsidRPr="00927397">
        <w:rPr>
          <w:noProof/>
        </w:rPr>
        <w:noBreakHyphen/>
      </w:r>
      <w:r>
        <w:rPr>
          <w:noProof/>
        </w:rPr>
        <w:t>6</w:t>
      </w:r>
      <w:r w:rsidRPr="00BE4F34">
        <w:t>.</w:t>
      </w:r>
      <w:r w:rsidRPr="00F635BB">
        <w:t xml:space="preserve"> </w:t>
      </w:r>
    </w:p>
    <w:p w14:paraId="46EA7ECC" w14:textId="7A4E37FB" w:rsidR="00412838" w:rsidRPr="00B82613" w:rsidRDefault="00412838" w:rsidP="00412838">
      <w:pPr>
        <w:pStyle w:val="Heading3"/>
        <w:numPr>
          <w:ilvl w:val="0"/>
          <w:numId w:val="51"/>
        </w:numPr>
      </w:pPr>
      <w:bookmarkStart w:id="245" w:name="_Toc455469844"/>
      <w:r w:rsidRPr="00B82613">
        <w:t>Existing Surface Water Supply</w:t>
      </w:r>
      <w:bookmarkEnd w:id="245"/>
      <w:r w:rsidRPr="00B82613">
        <w:t xml:space="preserve"> </w:t>
      </w:r>
    </w:p>
    <w:p w14:paraId="2D0F297C" w14:textId="77777777" w:rsidR="00412838" w:rsidRDefault="00412838" w:rsidP="00412838">
      <w:r>
        <w:t>Surface water supply in COSMA is provided by three sources, the DWP, SEWD, and the Woodbridge Irrigation District (WID). The DWSP draws water from the San Joaquin River Delta via intakes at the Delta Water Treatment Plant (DWTP), which is operated by COSMUD.</w:t>
      </w:r>
      <w:r w:rsidRPr="00F94F94">
        <w:t xml:space="preserve"> </w:t>
      </w:r>
      <w:r>
        <w:t xml:space="preserve">The DWTP, which has the capacity to treat 30 million gallons per day (mgd) and produces an average of 15 mgd of treated surface water, provides the majority of the City’s water service areas’ potable supply. SEWD’s surface water comes </w:t>
      </w:r>
      <w:r w:rsidRPr="00F94F94">
        <w:t>from New Melones Reservoir and New Hogan Reservoir</w:t>
      </w:r>
      <w:r>
        <w:t xml:space="preserve">. COSMUD, Cal Water, and San Joaquin County each purchase surface water from SEWD to serve customers within the SOI. WID-provided water comes from the Mokelumne River. While agricultural users within the COSMA rely primarily on groundwater, they do divert minor amounts of surface water. </w:t>
      </w:r>
    </w:p>
    <w:p w14:paraId="39B73790" w14:textId="0A44B32D" w:rsidR="00412838" w:rsidRDefault="00412838" w:rsidP="00412838">
      <w:pPr>
        <w:pStyle w:val="Heading3"/>
      </w:pPr>
      <w:bookmarkStart w:id="246" w:name="_Toc455469845"/>
      <w:r>
        <w:t>Existing Groundwater Supply</w:t>
      </w:r>
      <w:bookmarkEnd w:id="246"/>
    </w:p>
    <w:p w14:paraId="44DB6E06" w14:textId="77777777" w:rsidR="00412838" w:rsidRDefault="00412838" w:rsidP="00412838">
      <w:r>
        <w:t xml:space="preserve">Groundwater is used conjunctively with the City’s surface water supplies. With the DWTP now online, the City uses less groundwater in wet and average years and increases groundwater use in dry years to make up for reductions in surface water deliveries. Groundwater is managed for long-term sustainability and supply through conjunctive use with surface water supplies. The City has determined that the sustainable groundwater yield is 0.75 acre-feet per year, equivalent to a groundwater yield of approximately 50,000 acre-feet per year. To establish the projected groundwater supply that is reasonably available, COSMUD assumes that the reasonably available groundwater for the current water service area (38,524 acres) is pumped at 0.6 acre-feet per year, equivalent to an annual groundwater supply of 23,100 acre-feet per year. </w:t>
      </w:r>
    </w:p>
    <w:p w14:paraId="3118A66F" w14:textId="77777777" w:rsidR="00412838" w:rsidRDefault="00412838" w:rsidP="00412838">
      <w:r w:rsidRPr="007764E4">
        <w:t>During dry years when surface water availability is limited, groundwater pumping increases to meet municipal demands. In water year 2014-2015, 2</w:t>
      </w:r>
      <w:r>
        <w:t>,</w:t>
      </w:r>
      <w:r w:rsidRPr="007764E4">
        <w:t>010.81 mgd of groundwater were pumped from wells in the north and south systems, and 7,529 mgd of surface water were used to meet municipal demands totaling 9539.81 mgd within the COSMA. More surface water use and less groundwater use have shown an overall benefit to the groundwater basin. Based on available monitoring data, extraction rates appear to be below the sustainable yield of the groundwater basin. (Stockton Municipal Utilities Department, Monthly Operations and Maintenance Report, January 2016, Table 2-3)</w:t>
      </w:r>
      <w:r>
        <w:t>.</w:t>
      </w:r>
    </w:p>
    <w:p w14:paraId="19B5CA64" w14:textId="699130E4" w:rsidR="00412838" w:rsidRPr="0006042C" w:rsidRDefault="00412838" w:rsidP="00412838">
      <w:pPr>
        <w:pStyle w:val="Heading3"/>
      </w:pPr>
      <w:bookmarkStart w:id="247" w:name="_Toc455469846"/>
      <w:r w:rsidRPr="0006042C">
        <w:t>Existing Water Transmission and Distribution System and Short-</w:t>
      </w:r>
      <w:r w:rsidRPr="0006042C">
        <w:tab/>
        <w:t>term Improvements</w:t>
      </w:r>
      <w:bookmarkEnd w:id="247"/>
      <w:r w:rsidRPr="0006042C">
        <w:t xml:space="preserve"> </w:t>
      </w:r>
    </w:p>
    <w:p w14:paraId="6E221E8A" w14:textId="77777777" w:rsidR="00412838" w:rsidRDefault="00412838" w:rsidP="00412838">
      <w:r w:rsidRPr="006B24D2">
        <w:t>There are five water service areas in the COSMA, with service provided by three water purveyors. The five service areas and the corresponding water purveyor serving each are illustrated on</w:t>
      </w:r>
      <w:r>
        <w:t xml:space="preserve"> </w:t>
      </w:r>
      <w:r w:rsidRPr="00927397">
        <w:t xml:space="preserve">Figure </w:t>
      </w:r>
      <w:r>
        <w:t>5</w:t>
      </w:r>
      <w:r w:rsidRPr="00927397">
        <w:noBreakHyphen/>
      </w:r>
      <w:r>
        <w:t>6</w:t>
      </w:r>
      <w:r w:rsidRPr="00BE4F34">
        <w:t>.</w:t>
      </w:r>
      <w:r>
        <w:t xml:space="preserve"> COS</w:t>
      </w:r>
      <w:r w:rsidRPr="006B24D2">
        <w:t>MUD serve</w:t>
      </w:r>
      <w:r>
        <w:t>s</w:t>
      </w:r>
      <w:r w:rsidRPr="006B24D2">
        <w:t xml:space="preserve"> the North Stockton, South Stockton, and Walnut Plant Area (WPA) service areas</w:t>
      </w:r>
      <w:r>
        <w:t>, which includes land designated for residential,</w:t>
      </w:r>
      <w:r w:rsidRPr="006B24D2">
        <w:t xml:space="preserve"> </w:t>
      </w:r>
      <w:r>
        <w:t xml:space="preserve">commercial, </w:t>
      </w:r>
      <w:r w:rsidRPr="006B24D2">
        <w:t xml:space="preserve">industrial, </w:t>
      </w:r>
      <w:r>
        <w:t xml:space="preserve">public, </w:t>
      </w:r>
      <w:r w:rsidRPr="006B24D2">
        <w:t>agricultural, and native or idle</w:t>
      </w:r>
      <w:r>
        <w:t xml:space="preserve"> (i.e., natural open space) uses</w:t>
      </w:r>
      <w:r w:rsidRPr="006B24D2">
        <w:t xml:space="preserve">. </w:t>
      </w:r>
      <w:r>
        <w:t>The SJCMDs serve the Lincoln Village and Colonial Heights</w:t>
      </w:r>
      <w:r w:rsidRPr="006B24D2">
        <w:t xml:space="preserve"> </w:t>
      </w:r>
      <w:r>
        <w:t xml:space="preserve">unincorporated pockets, which are designated for residential and commercial uses. </w:t>
      </w:r>
      <w:r w:rsidRPr="006B24D2">
        <w:t>Cal</w:t>
      </w:r>
      <w:r>
        <w:t xml:space="preserve"> </w:t>
      </w:r>
      <w:r w:rsidRPr="006B24D2">
        <w:t>Water serves Central Stockton</w:t>
      </w:r>
      <w:r>
        <w:t>, which</w:t>
      </w:r>
      <w:r w:rsidRPr="006B24D2">
        <w:t xml:space="preserve"> </w:t>
      </w:r>
      <w:r>
        <w:t>includes</w:t>
      </w:r>
      <w:r w:rsidRPr="006B24D2">
        <w:t xml:space="preserve"> land designated </w:t>
      </w:r>
      <w:r>
        <w:t>for residential,</w:t>
      </w:r>
      <w:r w:rsidRPr="006B24D2">
        <w:t xml:space="preserve"> </w:t>
      </w:r>
      <w:r>
        <w:t xml:space="preserve">commercial, </w:t>
      </w:r>
      <w:r w:rsidRPr="006B24D2">
        <w:t xml:space="preserve">industrial, </w:t>
      </w:r>
      <w:r>
        <w:t xml:space="preserve">public, </w:t>
      </w:r>
      <w:r w:rsidRPr="006B24D2">
        <w:t>agricultural, and native or idle.</w:t>
      </w:r>
      <w:r>
        <w:t xml:space="preserve"> </w:t>
      </w:r>
    </w:p>
    <w:p w14:paraId="2DFA8786" w14:textId="77777777" w:rsidR="00412838" w:rsidRDefault="00412838" w:rsidP="00412838">
      <w:r w:rsidRPr="006B24D2">
        <w:t xml:space="preserve">COSMA is </w:t>
      </w:r>
      <w:r>
        <w:t xml:space="preserve">also </w:t>
      </w:r>
      <w:r w:rsidRPr="006B24D2">
        <w:t>divided into four separate water storage and distribution systems:</w:t>
      </w:r>
      <w:r>
        <w:t xml:space="preserve"> </w:t>
      </w:r>
      <w:r w:rsidRPr="006B24D2">
        <w:t xml:space="preserve">North Stockton, Central Stockton, WPA, and South Stockton. The North Stockton, South Stockton, and WPA systems are operated by COSMUD and SJCMDs. The Central Stockton system is </w:t>
      </w:r>
      <w:r>
        <w:t>o</w:t>
      </w:r>
      <w:r w:rsidRPr="006B24D2">
        <w:t>perated by C</w:t>
      </w:r>
      <w:r>
        <w:t>al Water</w:t>
      </w:r>
      <w:r w:rsidRPr="006B24D2">
        <w:t>.</w:t>
      </w:r>
      <w:r w:rsidRPr="00AA74DB">
        <w:t xml:space="preserve"> </w:t>
      </w:r>
      <w:r>
        <w:t>These system</w:t>
      </w:r>
      <w:r w:rsidRPr="006B24D2">
        <w:t xml:space="preserve"> areas are illustrated </w:t>
      </w:r>
      <w:r>
        <w:t>i</w:t>
      </w:r>
      <w:r w:rsidRPr="006B24D2">
        <w:t xml:space="preserve">n </w:t>
      </w:r>
      <w:r w:rsidRPr="00927397">
        <w:t xml:space="preserve">Figure </w:t>
      </w:r>
      <w:r>
        <w:t>5</w:t>
      </w:r>
      <w:r w:rsidRPr="00927397">
        <w:noBreakHyphen/>
      </w:r>
      <w:r>
        <w:t xml:space="preserve">7, </w:t>
      </w:r>
      <w:r w:rsidRPr="00927397">
        <w:t xml:space="preserve">Figure </w:t>
      </w:r>
      <w:r>
        <w:t>5</w:t>
      </w:r>
      <w:r w:rsidRPr="00927397">
        <w:noBreakHyphen/>
      </w:r>
      <w:r>
        <w:t>8</w:t>
      </w:r>
      <w:r w:rsidRPr="000F3052">
        <w:t xml:space="preserve">, </w:t>
      </w:r>
      <w:r w:rsidRPr="00927397">
        <w:t xml:space="preserve">Figure </w:t>
      </w:r>
      <w:r>
        <w:t>5</w:t>
      </w:r>
      <w:r w:rsidRPr="00927397">
        <w:noBreakHyphen/>
      </w:r>
      <w:r>
        <w:t xml:space="preserve">9, and </w:t>
      </w:r>
      <w:r w:rsidRPr="00927397">
        <w:t xml:space="preserve">Figure </w:t>
      </w:r>
      <w:r>
        <w:t>5</w:t>
      </w:r>
      <w:r w:rsidRPr="00927397">
        <w:noBreakHyphen/>
      </w:r>
      <w:r>
        <w:t>10</w:t>
      </w:r>
      <w:r w:rsidRPr="006B24D2">
        <w:t>.</w:t>
      </w:r>
    </w:p>
    <w:p w14:paraId="7F2DEF06" w14:textId="77777777" w:rsidR="00412838" w:rsidRPr="0041378E" w:rsidRDefault="00412838" w:rsidP="00412838">
      <w:pPr>
        <w:pStyle w:val="Heading4"/>
        <w:spacing w:before="60" w:after="60"/>
      </w:pPr>
      <w:bookmarkStart w:id="248" w:name="_Toc455469847"/>
      <w:r w:rsidRPr="00665B21">
        <w:rPr>
          <w:rStyle w:val="SubtleEmphasis"/>
          <w:i w:val="0"/>
        </w:rPr>
        <w:t>a.</w:t>
      </w:r>
      <w:r w:rsidRPr="00665B21">
        <w:rPr>
          <w:rStyle w:val="SubtleEmphasis"/>
          <w:i w:val="0"/>
        </w:rPr>
        <w:tab/>
      </w:r>
      <w:r w:rsidRPr="00665B21">
        <w:t>San Joaquin County Maintenance Districts</w:t>
      </w:r>
      <w:bookmarkEnd w:id="248"/>
    </w:p>
    <w:p w14:paraId="2037C719" w14:textId="77777777" w:rsidR="00412838" w:rsidRPr="006B24D2" w:rsidRDefault="00412838" w:rsidP="00412838">
      <w:pPr>
        <w:spacing w:before="60" w:after="60"/>
      </w:pPr>
      <w:r w:rsidRPr="006B24D2">
        <w:t xml:space="preserve">The SJCMDs are </w:t>
      </w:r>
      <w:r>
        <w:t xml:space="preserve">County water districts </w:t>
      </w:r>
      <w:r w:rsidRPr="006B24D2">
        <w:t xml:space="preserve">responsible for providing </w:t>
      </w:r>
      <w:r>
        <w:t xml:space="preserve">water </w:t>
      </w:r>
      <w:r w:rsidRPr="006B24D2">
        <w:t xml:space="preserve">service to small areas within the North Stockton service area. </w:t>
      </w:r>
      <w:r w:rsidRPr="00204830">
        <w:t xml:space="preserve">The Lincoln Village Maintenance District (LVMD) area is bounded by Ben Holt Drive and Lincoln Road </w:t>
      </w:r>
      <w:r>
        <w:t>on</w:t>
      </w:r>
      <w:r w:rsidRPr="00204830">
        <w:t xml:space="preserve"> the north, Pacific Avenue </w:t>
      </w:r>
      <w:r>
        <w:t>on</w:t>
      </w:r>
      <w:r w:rsidRPr="00204830">
        <w:t xml:space="preserve"> the east, Herndon Plaza </w:t>
      </w:r>
      <w:r>
        <w:t>on</w:t>
      </w:r>
      <w:r w:rsidRPr="00204830">
        <w:t xml:space="preserve"> the west, and Fourteen Mile Slough and Douglas Road </w:t>
      </w:r>
      <w:r>
        <w:t>on</w:t>
      </w:r>
      <w:r w:rsidRPr="00204830">
        <w:t xml:space="preserve"> the south. The Colonial Heights Maintenance District</w:t>
      </w:r>
      <w:r>
        <w:t xml:space="preserve"> (</w:t>
      </w:r>
      <w:r w:rsidRPr="00A11311">
        <w:t>CHMD</w:t>
      </w:r>
      <w:r>
        <w:t>)</w:t>
      </w:r>
      <w:r w:rsidRPr="006B24D2">
        <w:t xml:space="preserve"> area is bounded by Portola Avenue and Encino Avenue </w:t>
      </w:r>
      <w:r>
        <w:t>on</w:t>
      </w:r>
      <w:r w:rsidRPr="00204830">
        <w:t xml:space="preserve"> </w:t>
      </w:r>
      <w:r w:rsidRPr="006B24D2">
        <w:t xml:space="preserve">the north and east, Arroyo Way </w:t>
      </w:r>
      <w:r>
        <w:t>on</w:t>
      </w:r>
      <w:r w:rsidRPr="00204830">
        <w:t xml:space="preserve"> </w:t>
      </w:r>
      <w:r w:rsidRPr="006B24D2">
        <w:t xml:space="preserve">the west, and El Camino Avenue </w:t>
      </w:r>
      <w:r>
        <w:t>on</w:t>
      </w:r>
      <w:r w:rsidRPr="00204830">
        <w:t xml:space="preserve"> </w:t>
      </w:r>
      <w:r w:rsidRPr="006B24D2">
        <w:t>the south</w:t>
      </w:r>
      <w:r>
        <w:t xml:space="preserve">. The maintenance districts include </w:t>
      </w:r>
      <w:r w:rsidRPr="006B24D2">
        <w:t xml:space="preserve">mainly </w:t>
      </w:r>
      <w:r>
        <w:t xml:space="preserve">low-density </w:t>
      </w:r>
      <w:r w:rsidRPr="006B24D2">
        <w:t xml:space="preserve">residential </w:t>
      </w:r>
      <w:r>
        <w:t>uses</w:t>
      </w:r>
      <w:r w:rsidRPr="006B24D2">
        <w:t>.</w:t>
      </w:r>
    </w:p>
    <w:p w14:paraId="16DDBEC2" w14:textId="77777777" w:rsidR="00412838" w:rsidRPr="00665B21" w:rsidRDefault="00412838" w:rsidP="00412838">
      <w:pPr>
        <w:pStyle w:val="Heading4"/>
        <w:spacing w:before="60" w:after="60"/>
      </w:pPr>
      <w:bookmarkStart w:id="249" w:name="_Toc455469848"/>
      <w:r w:rsidRPr="00665B21">
        <w:rPr>
          <w:rStyle w:val="SubtleEmphasis"/>
          <w:i w:val="0"/>
        </w:rPr>
        <w:t>b.</w:t>
      </w:r>
      <w:r w:rsidRPr="00665B21">
        <w:rPr>
          <w:rStyle w:val="SubtleEmphasis"/>
          <w:i w:val="0"/>
        </w:rPr>
        <w:tab/>
      </w:r>
      <w:r w:rsidRPr="00665B21">
        <w:t>North Stockton Storage &amp; Distribution</w:t>
      </w:r>
      <w:bookmarkEnd w:id="249"/>
    </w:p>
    <w:p w14:paraId="53EBE68D" w14:textId="77777777" w:rsidR="00412838" w:rsidRDefault="00412838" w:rsidP="00412838">
      <w:pPr>
        <w:spacing w:before="60" w:after="60"/>
      </w:pPr>
      <w:r w:rsidRPr="003F56AC">
        <w:t>The North Stockton water system distributes water from</w:t>
      </w:r>
      <w:r>
        <w:t xml:space="preserve"> the DWTP, </w:t>
      </w:r>
      <w:r w:rsidRPr="003F56AC">
        <w:t>groundwater wells</w:t>
      </w:r>
      <w:r>
        <w:t>,</w:t>
      </w:r>
      <w:r w:rsidRPr="003F56AC">
        <w:t xml:space="preserve"> and the SEWD WTP.</w:t>
      </w:r>
      <w:r w:rsidRPr="006B24D2">
        <w:t xml:space="preserve"> </w:t>
      </w:r>
      <w:r>
        <w:t xml:space="preserve">Treated drinking water from the DWTP and groundwater wells is delivered from Stockton East Water District to the North, South, and Walnut Plant service areas. The DWTP provides the majority of the City’s water service area’s drinking water. </w:t>
      </w:r>
      <w:r w:rsidRPr="006B24D2">
        <w:t>There are 2</w:t>
      </w:r>
      <w:r>
        <w:t>3</w:t>
      </w:r>
      <w:r w:rsidRPr="006B24D2">
        <w:t xml:space="preserve"> groundwater wells in service with pump design flows ranging from 550 to 2,800 gallons per minute (gpm). The entire system is one pressure zone with the lowest ground surface elevation (</w:t>
      </w:r>
      <w:r>
        <w:t>5</w:t>
      </w:r>
      <w:r w:rsidRPr="006B24D2">
        <w:t xml:space="preserve"> feet above mean sea level) on the western side of the system and the highest elevation (35 feet above mean sea level) on the eastern side of the system. Additionally, there are two 3</w:t>
      </w:r>
      <w:r>
        <w:t>-</w:t>
      </w:r>
      <w:r w:rsidRPr="006B24D2">
        <w:t>million</w:t>
      </w:r>
      <w:r>
        <w:t>-</w:t>
      </w:r>
      <w:r w:rsidRPr="006B24D2">
        <w:t xml:space="preserve">gallon (MG) storage tanks near 14-Mile Slough and </w:t>
      </w:r>
      <w:r>
        <w:t>three</w:t>
      </w:r>
      <w:r w:rsidRPr="006B24D2">
        <w:t xml:space="preserve"> 3.43 MG storage tanks near the Northwest Reservoir. These tanks deliver water through 18-, 24-, and 30-inch diameter mains. Additionally, a 48-inch diameter pipeline connects the system to the SEWD.</w:t>
      </w:r>
      <w:r>
        <w:t xml:space="preserve"> </w:t>
      </w:r>
      <w:r w:rsidRPr="006B24D2">
        <w:t>The remainder of the distribution system consists primarily of mains of 12 inches or less.</w:t>
      </w:r>
      <w:r>
        <w:t xml:space="preserve"> In January 2016, the North system was converted to using chloramines as the primary disinfectant. </w:t>
      </w:r>
    </w:p>
    <w:p w14:paraId="1BF89368" w14:textId="0C381790" w:rsidR="00412838" w:rsidRDefault="00412838" w:rsidP="00412838">
      <w:pPr>
        <w:pStyle w:val="Figure"/>
        <w:ind w:left="0"/>
      </w:pPr>
      <w:r>
        <w:br w:type="page"/>
      </w:r>
      <w:bookmarkStart w:id="250" w:name="_Ref453926420"/>
      <w:bookmarkStart w:id="251" w:name="_Toc455469947"/>
      <w:bookmarkStart w:id="252" w:name="_Toc22222288"/>
      <w:bookmarkStart w:id="253" w:name="_Toc38529196"/>
      <w:r>
        <w:rPr>
          <w:noProof/>
        </w:rPr>
        <w:drawing>
          <wp:anchor distT="0" distB="0" distL="114300" distR="114300" simplePos="0" relativeHeight="251670528" behindDoc="1" locked="0" layoutInCell="1" allowOverlap="1" wp14:anchorId="39693DC9" wp14:editId="62464311">
            <wp:simplePos x="0" y="0"/>
            <wp:positionH relativeFrom="column">
              <wp:posOffset>-1031966</wp:posOffset>
            </wp:positionH>
            <wp:positionV relativeFrom="paragraph">
              <wp:posOffset>201402</wp:posOffset>
            </wp:positionV>
            <wp:extent cx="5192714" cy="7131428"/>
            <wp:effectExtent l="0" t="0" r="825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192714" cy="7131428"/>
                    </a:xfrm>
                    <a:prstGeom prst="rect">
                      <a:avLst/>
                    </a:prstGeom>
                  </pic:spPr>
                </pic:pic>
              </a:graphicData>
            </a:graphic>
            <wp14:sizeRelH relativeFrom="margin">
              <wp14:pctWidth>0</wp14:pctWidth>
            </wp14:sizeRelH>
            <wp14:sizeRelV relativeFrom="margin">
              <wp14:pctHeight>0</wp14:pctHeight>
            </wp14:sizeRelV>
          </wp:anchor>
        </w:drawing>
      </w:r>
      <w:r w:rsidRPr="00927397">
        <w:t xml:space="preserve">Figure </w:t>
      </w:r>
      <w:r>
        <w:rPr>
          <w:noProof/>
        </w:rPr>
        <w:fldChar w:fldCharType="begin"/>
      </w:r>
      <w:r>
        <w:rPr>
          <w:noProof/>
        </w:rPr>
        <w:instrText xml:space="preserve"> STYLEREF 1 \s </w:instrText>
      </w:r>
      <w:r>
        <w:rPr>
          <w:noProof/>
        </w:rPr>
        <w:fldChar w:fldCharType="separate"/>
      </w:r>
      <w:r w:rsidR="004C6BC5">
        <w:rPr>
          <w:noProof/>
        </w:rPr>
        <w:t>5</w:t>
      </w:r>
      <w:r>
        <w:rPr>
          <w:noProof/>
        </w:rPr>
        <w:fldChar w:fldCharType="end"/>
      </w:r>
      <w:r w:rsidRPr="00927397">
        <w:noBreakHyphen/>
      </w:r>
      <w:r>
        <w:rPr>
          <w:noProof/>
        </w:rPr>
        <w:fldChar w:fldCharType="begin"/>
      </w:r>
      <w:r>
        <w:rPr>
          <w:noProof/>
        </w:rPr>
        <w:instrText xml:space="preserve"> SEQ Figure \* ARABIC \s 1 </w:instrText>
      </w:r>
      <w:r>
        <w:rPr>
          <w:noProof/>
        </w:rPr>
        <w:fldChar w:fldCharType="separate"/>
      </w:r>
      <w:r w:rsidR="004C6BC5">
        <w:rPr>
          <w:noProof/>
        </w:rPr>
        <w:t>6</w:t>
      </w:r>
      <w:r>
        <w:rPr>
          <w:noProof/>
        </w:rPr>
        <w:fldChar w:fldCharType="end"/>
      </w:r>
      <w:bookmarkEnd w:id="250"/>
      <w:r>
        <w:t>:</w:t>
      </w:r>
      <w:r>
        <w:tab/>
      </w:r>
      <w:bookmarkEnd w:id="251"/>
      <w:bookmarkEnd w:id="252"/>
      <w:r w:rsidR="007A4EC7">
        <w:t>Water Service Areas</w:t>
      </w:r>
      <w:bookmarkEnd w:id="253"/>
      <w:r>
        <w:rPr>
          <w:i/>
        </w:rPr>
        <w:br w:type="page"/>
      </w:r>
    </w:p>
    <w:p w14:paraId="2A3BAAA4" w14:textId="278A8951" w:rsidR="00412838" w:rsidRPr="00927397" w:rsidRDefault="00412838" w:rsidP="00412838">
      <w:pPr>
        <w:pStyle w:val="Figure"/>
        <w:ind w:left="0"/>
        <w:rPr>
          <w:rStyle w:val="SubtleEmphasis"/>
          <w:iCs w:val="0"/>
        </w:rPr>
      </w:pPr>
      <w:bookmarkStart w:id="254" w:name="_Ref453926657"/>
      <w:bookmarkStart w:id="255" w:name="_Toc455469948"/>
      <w:bookmarkStart w:id="256" w:name="_Toc22222289"/>
      <w:bookmarkStart w:id="257" w:name="_Toc38529197"/>
      <w:r w:rsidRPr="00EC22EA">
        <w:rPr>
          <w:noProof/>
        </w:rPr>
        <w:drawing>
          <wp:anchor distT="0" distB="0" distL="114300" distR="114300" simplePos="0" relativeHeight="251676672" behindDoc="1" locked="0" layoutInCell="1" allowOverlap="1" wp14:anchorId="6F97688B" wp14:editId="6D555222">
            <wp:simplePos x="0" y="0"/>
            <wp:positionH relativeFrom="column">
              <wp:posOffset>-971006</wp:posOffset>
            </wp:positionH>
            <wp:positionV relativeFrom="paragraph">
              <wp:posOffset>174904</wp:posOffset>
            </wp:positionV>
            <wp:extent cx="5132957" cy="7159351"/>
            <wp:effectExtent l="0" t="0" r="0" b="381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132957" cy="7159351"/>
                    </a:xfrm>
                    <a:prstGeom prst="rect">
                      <a:avLst/>
                    </a:prstGeom>
                  </pic:spPr>
                </pic:pic>
              </a:graphicData>
            </a:graphic>
            <wp14:sizeRelH relativeFrom="page">
              <wp14:pctWidth>0</wp14:pctWidth>
            </wp14:sizeRelH>
            <wp14:sizeRelV relativeFrom="page">
              <wp14:pctHeight>0</wp14:pctHeight>
            </wp14:sizeRelV>
          </wp:anchor>
        </w:drawing>
      </w:r>
      <w:r w:rsidRPr="00927397">
        <w:t xml:space="preserve">Figure </w:t>
      </w:r>
      <w:r>
        <w:rPr>
          <w:noProof/>
        </w:rPr>
        <w:fldChar w:fldCharType="begin"/>
      </w:r>
      <w:r>
        <w:rPr>
          <w:noProof/>
        </w:rPr>
        <w:instrText xml:space="preserve"> STYLEREF 1 \s </w:instrText>
      </w:r>
      <w:r>
        <w:rPr>
          <w:noProof/>
        </w:rPr>
        <w:fldChar w:fldCharType="separate"/>
      </w:r>
      <w:r w:rsidR="004C6BC5">
        <w:rPr>
          <w:noProof/>
        </w:rPr>
        <w:t>5</w:t>
      </w:r>
      <w:r>
        <w:rPr>
          <w:noProof/>
        </w:rPr>
        <w:fldChar w:fldCharType="end"/>
      </w:r>
      <w:r w:rsidRPr="00927397">
        <w:noBreakHyphen/>
      </w:r>
      <w:r>
        <w:rPr>
          <w:noProof/>
        </w:rPr>
        <w:fldChar w:fldCharType="begin"/>
      </w:r>
      <w:r>
        <w:rPr>
          <w:noProof/>
        </w:rPr>
        <w:instrText xml:space="preserve"> SEQ Figure \* ARABIC \s 1 </w:instrText>
      </w:r>
      <w:r>
        <w:rPr>
          <w:noProof/>
        </w:rPr>
        <w:fldChar w:fldCharType="separate"/>
      </w:r>
      <w:r w:rsidR="004C6BC5">
        <w:rPr>
          <w:noProof/>
        </w:rPr>
        <w:t>7</w:t>
      </w:r>
      <w:r>
        <w:rPr>
          <w:noProof/>
        </w:rPr>
        <w:fldChar w:fldCharType="end"/>
      </w:r>
      <w:bookmarkEnd w:id="254"/>
      <w:r>
        <w:t>:</w:t>
      </w:r>
      <w:r>
        <w:tab/>
      </w:r>
      <w:r w:rsidRPr="00927397">
        <w:rPr>
          <w:rStyle w:val="SubtleEmphasis"/>
        </w:rPr>
        <w:t xml:space="preserve">North Stockton </w:t>
      </w:r>
      <w:r>
        <w:rPr>
          <w:rStyle w:val="SubtleEmphasis"/>
        </w:rPr>
        <w:t>Near Term Improvements</w:t>
      </w:r>
      <w:bookmarkEnd w:id="255"/>
      <w:bookmarkEnd w:id="256"/>
      <w:bookmarkEnd w:id="257"/>
    </w:p>
    <w:p w14:paraId="4E0E0F59" w14:textId="5EA29D29" w:rsidR="00412838" w:rsidRPr="009D15E4" w:rsidRDefault="00412838" w:rsidP="00412838">
      <w:pPr>
        <w:rPr>
          <w:i/>
        </w:rPr>
      </w:pPr>
      <w:r>
        <w:rPr>
          <w:rStyle w:val="SubtleEmphasis"/>
          <w:i/>
        </w:rPr>
        <w:br w:type="page"/>
      </w:r>
    </w:p>
    <w:p w14:paraId="0C6FA4E6" w14:textId="55905724" w:rsidR="00412838" w:rsidRDefault="00412838" w:rsidP="00412838">
      <w:pPr>
        <w:pStyle w:val="Figure"/>
        <w:ind w:left="0"/>
        <w:rPr>
          <w:rStyle w:val="SubtleEmphasis"/>
          <w:iCs w:val="0"/>
        </w:rPr>
      </w:pPr>
      <w:bookmarkStart w:id="258" w:name="_Ref453926674"/>
      <w:bookmarkStart w:id="259" w:name="_Toc455469949"/>
      <w:bookmarkStart w:id="260" w:name="_Toc22222290"/>
      <w:bookmarkStart w:id="261" w:name="_Toc38529198"/>
      <w:r>
        <w:rPr>
          <w:noProof/>
        </w:rPr>
        <w:drawing>
          <wp:anchor distT="0" distB="0" distL="114300" distR="114300" simplePos="0" relativeHeight="251677696" behindDoc="1" locked="0" layoutInCell="1" allowOverlap="1" wp14:anchorId="524A6AF5" wp14:editId="0BF6285A">
            <wp:simplePos x="0" y="0"/>
            <wp:positionH relativeFrom="column">
              <wp:posOffset>-1024255</wp:posOffset>
            </wp:positionH>
            <wp:positionV relativeFrom="paragraph">
              <wp:posOffset>249094</wp:posOffset>
            </wp:positionV>
            <wp:extent cx="5156964" cy="6726476"/>
            <wp:effectExtent l="0" t="0" r="5715" b="0"/>
            <wp:wrapNone/>
            <wp:docPr id="16"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5-8_CentralStocktonSystem.jpg"/>
                    <pic:cNvPicPr/>
                  </pic:nvPicPr>
                  <pic:blipFill rotWithShape="1">
                    <a:blip r:embed="rId49" cstate="print">
                      <a:extLst>
                        <a:ext uri="{28A0092B-C50C-407E-A947-70E740481C1C}">
                          <a14:useLocalDpi xmlns:a14="http://schemas.microsoft.com/office/drawing/2010/main" val="0"/>
                        </a:ext>
                      </a:extLst>
                    </a:blip>
                    <a:srcRect l="8075" t="2674" r="4821" b="9526"/>
                    <a:stretch/>
                  </pic:blipFill>
                  <pic:spPr bwMode="auto">
                    <a:xfrm>
                      <a:off x="0" y="0"/>
                      <a:ext cx="5156964" cy="67264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7397">
        <w:t xml:space="preserve">Figure </w:t>
      </w:r>
      <w:r>
        <w:rPr>
          <w:noProof/>
        </w:rPr>
        <w:fldChar w:fldCharType="begin"/>
      </w:r>
      <w:r>
        <w:rPr>
          <w:noProof/>
        </w:rPr>
        <w:instrText xml:space="preserve"> STYLEREF 1 \s </w:instrText>
      </w:r>
      <w:r>
        <w:rPr>
          <w:noProof/>
        </w:rPr>
        <w:fldChar w:fldCharType="separate"/>
      </w:r>
      <w:r w:rsidR="004C6BC5">
        <w:rPr>
          <w:noProof/>
        </w:rPr>
        <w:t>5</w:t>
      </w:r>
      <w:r>
        <w:rPr>
          <w:noProof/>
        </w:rPr>
        <w:fldChar w:fldCharType="end"/>
      </w:r>
      <w:r w:rsidRPr="00927397">
        <w:noBreakHyphen/>
      </w:r>
      <w:r>
        <w:rPr>
          <w:noProof/>
        </w:rPr>
        <w:fldChar w:fldCharType="begin"/>
      </w:r>
      <w:r>
        <w:rPr>
          <w:noProof/>
        </w:rPr>
        <w:instrText xml:space="preserve"> SEQ Figure \* ARABIC \s 1 </w:instrText>
      </w:r>
      <w:r>
        <w:rPr>
          <w:noProof/>
        </w:rPr>
        <w:fldChar w:fldCharType="separate"/>
      </w:r>
      <w:r w:rsidR="004C6BC5">
        <w:rPr>
          <w:noProof/>
        </w:rPr>
        <w:t>8</w:t>
      </w:r>
      <w:r>
        <w:rPr>
          <w:noProof/>
        </w:rPr>
        <w:fldChar w:fldCharType="end"/>
      </w:r>
      <w:bookmarkEnd w:id="258"/>
      <w:r>
        <w:t>:</w:t>
      </w:r>
      <w:r>
        <w:tab/>
      </w:r>
      <w:r w:rsidRPr="00927397">
        <w:rPr>
          <w:rStyle w:val="SubtleEmphasis"/>
        </w:rPr>
        <w:t>Central Stockton System</w:t>
      </w:r>
      <w:bookmarkEnd w:id="259"/>
      <w:bookmarkEnd w:id="260"/>
      <w:bookmarkEnd w:id="261"/>
    </w:p>
    <w:p w14:paraId="3215BDAF" w14:textId="77777777" w:rsidR="00412838" w:rsidRDefault="00412838" w:rsidP="00412838">
      <w:pPr>
        <w:rPr>
          <w:rStyle w:val="SubtleEmphasis"/>
          <w:iCs w:val="0"/>
        </w:rPr>
      </w:pPr>
    </w:p>
    <w:p w14:paraId="071AA9E9" w14:textId="10BB7E91" w:rsidR="00412838" w:rsidRDefault="00412838" w:rsidP="00412838">
      <w:pPr>
        <w:pStyle w:val="Figure"/>
        <w:ind w:left="0"/>
        <w:rPr>
          <w:rStyle w:val="SubtleEmphasis"/>
          <w:iCs w:val="0"/>
        </w:rPr>
      </w:pPr>
      <w:r w:rsidRPr="00927397">
        <w:rPr>
          <w:rStyle w:val="SubtleEmphasis"/>
        </w:rPr>
        <w:br w:type="page"/>
      </w:r>
      <w:bookmarkStart w:id="262" w:name="_Ref453926676"/>
      <w:bookmarkStart w:id="263" w:name="_Toc455469950"/>
      <w:bookmarkStart w:id="264" w:name="_Toc22222291"/>
      <w:bookmarkStart w:id="265" w:name="_Toc38529199"/>
      <w:r>
        <w:rPr>
          <w:noProof/>
        </w:rPr>
        <w:drawing>
          <wp:anchor distT="0" distB="0" distL="114300" distR="114300" simplePos="0" relativeHeight="251678720" behindDoc="1" locked="0" layoutInCell="1" allowOverlap="1" wp14:anchorId="7D76B505" wp14:editId="4E0B8716">
            <wp:simplePos x="0" y="0"/>
            <wp:positionH relativeFrom="column">
              <wp:posOffset>-995680</wp:posOffset>
            </wp:positionH>
            <wp:positionV relativeFrom="paragraph">
              <wp:posOffset>237029</wp:posOffset>
            </wp:positionV>
            <wp:extent cx="5047589" cy="6644962"/>
            <wp:effectExtent l="0" t="0" r="1270" b="3810"/>
            <wp:wrapNone/>
            <wp:docPr id="17" name="Picture 1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5-9_WalnutPlantSystem.jpg"/>
                    <pic:cNvPicPr/>
                  </pic:nvPicPr>
                  <pic:blipFill rotWithShape="1">
                    <a:blip r:embed="rId50" cstate="print">
                      <a:extLst>
                        <a:ext uri="{28A0092B-C50C-407E-A947-70E740481C1C}">
                          <a14:useLocalDpi xmlns:a14="http://schemas.microsoft.com/office/drawing/2010/main" val="0"/>
                        </a:ext>
                      </a:extLst>
                    </a:blip>
                    <a:srcRect l="7500" t="2229" r="6849" b="10640"/>
                    <a:stretch/>
                  </pic:blipFill>
                  <pic:spPr bwMode="auto">
                    <a:xfrm>
                      <a:off x="0" y="0"/>
                      <a:ext cx="5047589" cy="66449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7397">
        <w:t xml:space="preserve">Figure </w:t>
      </w:r>
      <w:r>
        <w:rPr>
          <w:noProof/>
        </w:rPr>
        <w:fldChar w:fldCharType="begin"/>
      </w:r>
      <w:r>
        <w:rPr>
          <w:noProof/>
        </w:rPr>
        <w:instrText xml:space="preserve"> STYLEREF 1 \s </w:instrText>
      </w:r>
      <w:r>
        <w:rPr>
          <w:noProof/>
        </w:rPr>
        <w:fldChar w:fldCharType="separate"/>
      </w:r>
      <w:r w:rsidR="004C6BC5">
        <w:rPr>
          <w:noProof/>
        </w:rPr>
        <w:t>5</w:t>
      </w:r>
      <w:r>
        <w:rPr>
          <w:noProof/>
        </w:rPr>
        <w:fldChar w:fldCharType="end"/>
      </w:r>
      <w:r w:rsidRPr="00927397">
        <w:noBreakHyphen/>
      </w:r>
      <w:r>
        <w:rPr>
          <w:noProof/>
        </w:rPr>
        <w:fldChar w:fldCharType="begin"/>
      </w:r>
      <w:r>
        <w:rPr>
          <w:noProof/>
        </w:rPr>
        <w:instrText xml:space="preserve"> SEQ Figure \* ARABIC \s 1 </w:instrText>
      </w:r>
      <w:r>
        <w:rPr>
          <w:noProof/>
        </w:rPr>
        <w:fldChar w:fldCharType="separate"/>
      </w:r>
      <w:r w:rsidR="004C6BC5">
        <w:rPr>
          <w:noProof/>
        </w:rPr>
        <w:t>9</w:t>
      </w:r>
      <w:r>
        <w:rPr>
          <w:noProof/>
        </w:rPr>
        <w:fldChar w:fldCharType="end"/>
      </w:r>
      <w:bookmarkEnd w:id="262"/>
      <w:r>
        <w:t xml:space="preserve">: </w:t>
      </w:r>
      <w:r>
        <w:tab/>
      </w:r>
      <w:r w:rsidRPr="00927397">
        <w:rPr>
          <w:rStyle w:val="SubtleEmphasis"/>
        </w:rPr>
        <w:t>Walnut Plant System</w:t>
      </w:r>
      <w:bookmarkEnd w:id="263"/>
      <w:bookmarkEnd w:id="264"/>
      <w:bookmarkEnd w:id="265"/>
    </w:p>
    <w:p w14:paraId="24F50020" w14:textId="77777777" w:rsidR="00412838" w:rsidRDefault="00412838" w:rsidP="00412838">
      <w:pPr>
        <w:rPr>
          <w:rStyle w:val="SubtleEmphasis"/>
          <w:iCs w:val="0"/>
        </w:rPr>
      </w:pPr>
    </w:p>
    <w:p w14:paraId="6612931B" w14:textId="77777777" w:rsidR="00412838" w:rsidRDefault="00412838" w:rsidP="00412838">
      <w:pPr>
        <w:tabs>
          <w:tab w:val="left" w:pos="360"/>
        </w:tabs>
        <w:spacing w:after="120"/>
        <w:rPr>
          <w:rStyle w:val="SubtleEmphasis"/>
          <w:i/>
          <w:iCs w:val="0"/>
        </w:rPr>
      </w:pPr>
      <w:r w:rsidRPr="00927397">
        <w:rPr>
          <w:rStyle w:val="SubtleEmphasis"/>
        </w:rPr>
        <w:br w:type="page"/>
      </w:r>
    </w:p>
    <w:p w14:paraId="71A25796" w14:textId="3349B9CF" w:rsidR="00412838" w:rsidRPr="00927397" w:rsidRDefault="00412838" w:rsidP="00412838">
      <w:pPr>
        <w:pStyle w:val="Figure"/>
        <w:ind w:left="0"/>
        <w:rPr>
          <w:rStyle w:val="SubtleEmphasis"/>
          <w:iCs w:val="0"/>
        </w:rPr>
      </w:pPr>
      <w:bookmarkStart w:id="266" w:name="_Ref453926716"/>
      <w:bookmarkStart w:id="267" w:name="_Toc455469951"/>
      <w:bookmarkStart w:id="268" w:name="_Toc22222292"/>
      <w:bookmarkStart w:id="269" w:name="_Toc38529200"/>
      <w:r>
        <w:rPr>
          <w:noProof/>
        </w:rPr>
        <w:drawing>
          <wp:anchor distT="0" distB="0" distL="114300" distR="114300" simplePos="0" relativeHeight="251679744" behindDoc="1" locked="0" layoutInCell="1" allowOverlap="1" wp14:anchorId="2B4A4404" wp14:editId="4E93AD71">
            <wp:simplePos x="0" y="0"/>
            <wp:positionH relativeFrom="column">
              <wp:posOffset>-997131</wp:posOffset>
            </wp:positionH>
            <wp:positionV relativeFrom="paragraph">
              <wp:posOffset>175724</wp:posOffset>
            </wp:positionV>
            <wp:extent cx="5239045" cy="7146964"/>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5239045" cy="7146964"/>
                    </a:xfrm>
                    <a:prstGeom prst="rect">
                      <a:avLst/>
                    </a:prstGeom>
                  </pic:spPr>
                </pic:pic>
              </a:graphicData>
            </a:graphic>
            <wp14:sizeRelH relativeFrom="page">
              <wp14:pctWidth>0</wp14:pctWidth>
            </wp14:sizeRelH>
            <wp14:sizeRelV relativeFrom="page">
              <wp14:pctHeight>0</wp14:pctHeight>
            </wp14:sizeRelV>
          </wp:anchor>
        </w:drawing>
      </w:r>
      <w:r w:rsidRPr="00927397">
        <w:t xml:space="preserve">Figure </w:t>
      </w:r>
      <w:r>
        <w:rPr>
          <w:noProof/>
        </w:rPr>
        <w:fldChar w:fldCharType="begin"/>
      </w:r>
      <w:r>
        <w:rPr>
          <w:noProof/>
        </w:rPr>
        <w:instrText xml:space="preserve"> STYLEREF 1 \s </w:instrText>
      </w:r>
      <w:r>
        <w:rPr>
          <w:noProof/>
        </w:rPr>
        <w:fldChar w:fldCharType="separate"/>
      </w:r>
      <w:r w:rsidR="004C6BC5">
        <w:rPr>
          <w:noProof/>
        </w:rPr>
        <w:t>5</w:t>
      </w:r>
      <w:r>
        <w:rPr>
          <w:noProof/>
        </w:rPr>
        <w:fldChar w:fldCharType="end"/>
      </w:r>
      <w:r w:rsidRPr="00927397">
        <w:noBreakHyphen/>
      </w:r>
      <w:r>
        <w:rPr>
          <w:noProof/>
        </w:rPr>
        <w:fldChar w:fldCharType="begin"/>
      </w:r>
      <w:r>
        <w:rPr>
          <w:noProof/>
        </w:rPr>
        <w:instrText xml:space="preserve"> SEQ Figure \* ARABIC \s 1 </w:instrText>
      </w:r>
      <w:r>
        <w:rPr>
          <w:noProof/>
        </w:rPr>
        <w:fldChar w:fldCharType="separate"/>
      </w:r>
      <w:r w:rsidR="004C6BC5">
        <w:rPr>
          <w:noProof/>
        </w:rPr>
        <w:t>10</w:t>
      </w:r>
      <w:r>
        <w:rPr>
          <w:noProof/>
        </w:rPr>
        <w:fldChar w:fldCharType="end"/>
      </w:r>
      <w:bookmarkEnd w:id="266"/>
      <w:r>
        <w:t>:</w:t>
      </w:r>
      <w:r>
        <w:tab/>
      </w:r>
      <w:r>
        <w:rPr>
          <w:rStyle w:val="SubtleEmphasis"/>
        </w:rPr>
        <w:t>Sou</w:t>
      </w:r>
      <w:r w:rsidRPr="00927397">
        <w:rPr>
          <w:rStyle w:val="SubtleEmphasis"/>
        </w:rPr>
        <w:t xml:space="preserve">th Stockton </w:t>
      </w:r>
      <w:r>
        <w:rPr>
          <w:rStyle w:val="SubtleEmphasis"/>
        </w:rPr>
        <w:t>Near Term Improvements</w:t>
      </w:r>
      <w:bookmarkEnd w:id="267"/>
      <w:bookmarkEnd w:id="268"/>
      <w:bookmarkEnd w:id="269"/>
    </w:p>
    <w:p w14:paraId="7C06FB17" w14:textId="77777777" w:rsidR="00412838" w:rsidRPr="009D15E4" w:rsidRDefault="00412838" w:rsidP="00412838">
      <w:pPr>
        <w:rPr>
          <w:i/>
        </w:rPr>
      </w:pPr>
      <w:r>
        <w:rPr>
          <w:rStyle w:val="SubtleEmphasis"/>
          <w:i/>
        </w:rPr>
        <w:br w:type="page"/>
      </w:r>
    </w:p>
    <w:p w14:paraId="32DBAD3F" w14:textId="77777777" w:rsidR="00412838" w:rsidRPr="00665B21" w:rsidRDefault="00412838" w:rsidP="00412838">
      <w:pPr>
        <w:pStyle w:val="Heading4"/>
      </w:pPr>
      <w:bookmarkStart w:id="270" w:name="_Toc455469849"/>
      <w:bookmarkStart w:id="271" w:name="_Toc455469850"/>
      <w:bookmarkStart w:id="272" w:name="_Toc455469852"/>
      <w:r w:rsidRPr="00665B21">
        <w:rPr>
          <w:rStyle w:val="SubtleEmphasis"/>
          <w:i w:val="0"/>
        </w:rPr>
        <w:t>c.</w:t>
      </w:r>
      <w:r w:rsidRPr="00665B21">
        <w:rPr>
          <w:rStyle w:val="SubtleEmphasis"/>
          <w:i w:val="0"/>
        </w:rPr>
        <w:tab/>
      </w:r>
      <w:r w:rsidRPr="00665B21">
        <w:t>Walnut Plant Area Storage and Distribution System</w:t>
      </w:r>
      <w:bookmarkEnd w:id="270"/>
    </w:p>
    <w:p w14:paraId="30922886" w14:textId="77777777" w:rsidR="00412838" w:rsidRDefault="00412838" w:rsidP="00412838">
      <w:r w:rsidRPr="006B24D2">
        <w:t xml:space="preserve">The WPA water system </w:t>
      </w:r>
      <w:r>
        <w:t xml:space="preserve">distributes water from the SEWD WTP, supplied in large part by the DWTP. </w:t>
      </w:r>
      <w:r w:rsidRPr="006B24D2">
        <w:t>The entire system is one pressure zone</w:t>
      </w:r>
      <w:r>
        <w:t>,</w:t>
      </w:r>
      <w:r w:rsidRPr="006B24D2">
        <w:t xml:space="preserve"> with the lowest elevation (20 feet above mean sea level) on the southwestern side of the system and the highest elevation (25 feet above mean sea level) on the northeastern side of the system. The system is connected to the CWSC system and receives surface water. </w:t>
      </w:r>
      <w:r>
        <w:t xml:space="preserve">The </w:t>
      </w:r>
      <w:r w:rsidRPr="006B24D2">
        <w:t xml:space="preserve">distribution system consists primarily of lines with diameters ranging from 6 to 10 inches. </w:t>
      </w:r>
    </w:p>
    <w:p w14:paraId="72295FF6" w14:textId="77777777" w:rsidR="00412838" w:rsidRPr="00665B21" w:rsidRDefault="00412838" w:rsidP="00412838">
      <w:pPr>
        <w:pStyle w:val="Heading4"/>
      </w:pPr>
      <w:r w:rsidRPr="00665B21">
        <w:rPr>
          <w:rStyle w:val="SubtleEmphasis"/>
          <w:i w:val="0"/>
        </w:rPr>
        <w:t>d.</w:t>
      </w:r>
      <w:r w:rsidRPr="00665B21">
        <w:rPr>
          <w:rStyle w:val="SubtleEmphasis"/>
          <w:i w:val="0"/>
        </w:rPr>
        <w:tab/>
      </w:r>
      <w:r w:rsidRPr="00665B21">
        <w:t>Central Stockton Storage and Distribution System</w:t>
      </w:r>
      <w:bookmarkEnd w:id="271"/>
    </w:p>
    <w:p w14:paraId="385364EB" w14:textId="77777777" w:rsidR="00412838" w:rsidRPr="006B24D2" w:rsidRDefault="00412838" w:rsidP="00412838">
      <w:r>
        <w:t xml:space="preserve">As noted above, Cal Water operates the </w:t>
      </w:r>
      <w:r w:rsidRPr="006B24D2">
        <w:t>Central Stockton water system</w:t>
      </w:r>
      <w:r>
        <w:t xml:space="preserve">. </w:t>
      </w:r>
      <w:r w:rsidRPr="00D504F2">
        <w:t xml:space="preserve">The Stockton District </w:t>
      </w:r>
      <w:r>
        <w:t xml:space="preserve">of Cal Water </w:t>
      </w:r>
      <w:r w:rsidRPr="00D504F2">
        <w:t xml:space="preserve">was formed in 1927 with the purchase of the water system from Pacific Gas and Electric Company. </w:t>
      </w:r>
      <w:r>
        <w:t xml:space="preserve">Cal Water </w:t>
      </w:r>
      <w:r w:rsidRPr="00D504F2">
        <w:t xml:space="preserve">delivers a combination of local groundwater and surface water purchased from the </w:t>
      </w:r>
      <w:r>
        <w:t>SEWD</w:t>
      </w:r>
      <w:r w:rsidRPr="00D504F2">
        <w:t xml:space="preserve">, which is imported from the New Melones and New Hogan Reservoirs. </w:t>
      </w:r>
      <w:r>
        <w:t xml:space="preserve">Cal Water </w:t>
      </w:r>
      <w:r w:rsidRPr="00D504F2">
        <w:t xml:space="preserve">operates 23 groundwater wells, 17 booster pumps, 12 storage tanks, and hundreds of miles of pipeline. </w:t>
      </w:r>
      <w:r>
        <w:t xml:space="preserve">It delivers </w:t>
      </w:r>
      <w:r w:rsidRPr="00D504F2">
        <w:t>up to 55 million gallons of water per day to more than 42,000 service connections.</w:t>
      </w:r>
      <w:r>
        <w:t xml:space="preserve"> </w:t>
      </w:r>
      <w:r w:rsidRPr="006B24D2">
        <w:t xml:space="preserve">The entire system is one pressure zone with the lowest elevation (0 feet above mean sea level) on the western side of the system and the highest elevation (25 feet above mean sea level) on the eastern side of the system. </w:t>
      </w:r>
      <w:r>
        <w:t xml:space="preserve">Cal Water’s </w:t>
      </w:r>
      <w:r w:rsidRPr="00DC233A">
        <w:t>12 storage tanks rang</w:t>
      </w:r>
      <w:r>
        <w:t>e</w:t>
      </w:r>
      <w:r w:rsidRPr="00DC233A">
        <w:t xml:space="preserve"> in size from around 0.74</w:t>
      </w:r>
      <w:r>
        <w:t xml:space="preserve"> </w:t>
      </w:r>
      <w:r w:rsidRPr="00DC233A">
        <w:t xml:space="preserve">MG to 3.8 MG. The system is connected to the SEWD </w:t>
      </w:r>
      <w:r>
        <w:t>water treatment plant</w:t>
      </w:r>
      <w:r w:rsidRPr="00DC233A">
        <w:t xml:space="preserve"> via a 42-inch diameter transmission main. Water is distributed through 18-, 20-, and 24-inch diameter transmission mains running east-west and 14-, 20-, and 27-inch diameter mains running north-south. The remainder of the system consists primarily of lines with diameters of 12 inches or less. </w:t>
      </w:r>
    </w:p>
    <w:p w14:paraId="72534B48" w14:textId="77777777" w:rsidR="00412838" w:rsidRPr="00665B21" w:rsidRDefault="00412838" w:rsidP="00412838">
      <w:pPr>
        <w:pStyle w:val="Heading4"/>
      </w:pPr>
      <w:bookmarkStart w:id="273" w:name="_Toc455469851"/>
      <w:r w:rsidRPr="00665B21">
        <w:rPr>
          <w:rStyle w:val="SubtleEmphasis"/>
          <w:i w:val="0"/>
        </w:rPr>
        <w:t>e.</w:t>
      </w:r>
      <w:r w:rsidRPr="00665B21">
        <w:rPr>
          <w:rStyle w:val="SubtleEmphasis"/>
          <w:i w:val="0"/>
        </w:rPr>
        <w:tab/>
      </w:r>
      <w:r w:rsidRPr="00665B21">
        <w:t xml:space="preserve">South Stockton Storage and Distribution </w:t>
      </w:r>
      <w:r w:rsidRPr="0041378E">
        <w:t>System</w:t>
      </w:r>
      <w:bookmarkEnd w:id="273"/>
    </w:p>
    <w:p w14:paraId="007C070A" w14:textId="77777777" w:rsidR="00412838" w:rsidRDefault="00412838" w:rsidP="00412838">
      <w:r w:rsidRPr="00167288">
        <w:t>The South Stockton water system pumps from groundwater wells and receives surface water from the SEWD WTP</w:t>
      </w:r>
      <w:r>
        <w:t>, supplied in large part by the DWTP</w:t>
      </w:r>
      <w:r w:rsidRPr="00167288">
        <w:t>. There are seven</w:t>
      </w:r>
      <w:r>
        <w:t xml:space="preserve"> active</w:t>
      </w:r>
      <w:r w:rsidRPr="00167288">
        <w:t xml:space="preserve"> groundwater wells with pump design flows ranging from 900 to 2,500 gpm</w:t>
      </w:r>
      <w:r>
        <w:t>, and</w:t>
      </w:r>
      <w:r w:rsidRPr="007622F8">
        <w:rPr>
          <w:color w:val="000000"/>
        </w:rPr>
        <w:t xml:space="preserve"> the South Stockton Aqueduct which can supply surface water from the Stockton East Water District Water Treatment Plant</w:t>
      </w:r>
      <w:r>
        <w:rPr>
          <w:color w:val="000000"/>
        </w:rPr>
        <w:t xml:space="preserve"> (SEWD WTP)</w:t>
      </w:r>
      <w:r w:rsidRPr="007622F8">
        <w:rPr>
          <w:color w:val="000000"/>
        </w:rPr>
        <w:t>.</w:t>
      </w:r>
      <w:r>
        <w:rPr>
          <w:color w:val="000000"/>
        </w:rPr>
        <w:t xml:space="preserve"> </w:t>
      </w:r>
      <w:r w:rsidRPr="007622F8">
        <w:rPr>
          <w:color w:val="000000"/>
        </w:rPr>
        <w:t>The entire system is one pressure zone with the lowest elevation (5 feet above mea</w:t>
      </w:r>
      <w:r w:rsidRPr="00167288">
        <w:t xml:space="preserve">n sea level) on the western side of the system and the highest elevation (30 feet above mean sea level) on the eastern side of the system. Additionally, there </w:t>
      </w:r>
      <w:r>
        <w:t>are two</w:t>
      </w:r>
      <w:r w:rsidRPr="00167288">
        <w:t xml:space="preserve"> 3 MG tank</w:t>
      </w:r>
      <w:r>
        <w:t>s</w:t>
      </w:r>
      <w:r w:rsidRPr="00167288">
        <w:t xml:space="preserve"> located near the Weston Ranch Subdivision. </w:t>
      </w:r>
    </w:p>
    <w:p w14:paraId="3126C41B" w14:textId="7AE92485" w:rsidR="00412838" w:rsidRPr="009949BA" w:rsidRDefault="00412838" w:rsidP="00412838">
      <w:pPr>
        <w:pStyle w:val="Heading3"/>
      </w:pPr>
      <w:r w:rsidRPr="009949BA">
        <w:t>Water Quality</w:t>
      </w:r>
      <w:bookmarkEnd w:id="272"/>
    </w:p>
    <w:p w14:paraId="373DFF80" w14:textId="77777777" w:rsidR="00412838" w:rsidRDefault="00412838" w:rsidP="00412838">
      <w:pPr>
        <w:tabs>
          <w:tab w:val="left" w:leader="dot" w:pos="2160"/>
        </w:tabs>
      </w:pPr>
      <w:r>
        <w:t>The Delta Water Supply Project (DWSP) receives water from the San Joaquin River and provides a supplemental water supply to meet present and future water needs. The initial phase of the project is complete and includes a 30 mgd water treatment plant that uses ozone and pressure-membrane filtration processes to provide the COSMA with high-quality drinking water.</w:t>
      </w:r>
    </w:p>
    <w:p w14:paraId="607F9F9C" w14:textId="77777777" w:rsidR="00412838" w:rsidRDefault="00412838" w:rsidP="00412838">
      <w:pPr>
        <w:tabs>
          <w:tab w:val="left" w:leader="dot" w:pos="2160"/>
        </w:tabs>
      </w:pPr>
      <w:r w:rsidRPr="001644BD">
        <w:t xml:space="preserve">The </w:t>
      </w:r>
      <w:r>
        <w:t>Stockton East Water District (</w:t>
      </w:r>
      <w:r w:rsidRPr="001644BD">
        <w:t>SEWD</w:t>
      </w:r>
      <w:r>
        <w:t>)</w:t>
      </w:r>
      <w:r w:rsidRPr="001644BD">
        <w:t xml:space="preserve"> receives water from three sources: Calaveras River via the New Hogan Reservoir, Stanislaus River via the New Melones Reservoir, and </w:t>
      </w:r>
      <w:r>
        <w:t>Oakdale Irrigation District (OID)/South San Joaquin Irrigation District (</w:t>
      </w:r>
      <w:r w:rsidRPr="001644BD">
        <w:t>SSJID</w:t>
      </w:r>
      <w:r>
        <w:t>)</w:t>
      </w:r>
      <w:r w:rsidRPr="001644BD">
        <w:t xml:space="preserve"> water via the New Melones Reservoir. The treatment plant uses coagulation, flocculation, sedimentation, filtration, and disinfection processes. Granular activated carbon is used </w:t>
      </w:r>
      <w:r>
        <w:t>to remove</w:t>
      </w:r>
      <w:r w:rsidRPr="001644BD">
        <w:t xml:space="preserve"> o</w:t>
      </w:r>
      <w:r>
        <w:t>rganic contaminants and control</w:t>
      </w:r>
      <w:r w:rsidRPr="001644BD">
        <w:t xml:space="preserve"> taste and odor problems, and chlorine gas</w:t>
      </w:r>
      <w:r>
        <w:t xml:space="preserve"> is used</w:t>
      </w:r>
      <w:r w:rsidRPr="001644BD">
        <w:t xml:space="preserve"> for disinfection. </w:t>
      </w:r>
    </w:p>
    <w:p w14:paraId="7A70033A" w14:textId="77777777" w:rsidR="00412838" w:rsidRPr="00FE2861" w:rsidRDefault="00412838" w:rsidP="00412838">
      <w:r w:rsidRPr="00FE2861">
        <w:t>SEWD conveys surface water diverted from the Calaveras and Stanislaus Rivers for treatment and distribution to the three water purveyors within COSMA. Groundwater withdrawn by area purveyors is of relatively good quality. Data available indicate the following:</w:t>
      </w:r>
    </w:p>
    <w:p w14:paraId="3638B983" w14:textId="77777777" w:rsidR="00412838" w:rsidRPr="00FE2861" w:rsidRDefault="00412838" w:rsidP="00412838">
      <w:pPr>
        <w:pStyle w:val="ListParagraph"/>
        <w:numPr>
          <w:ilvl w:val="0"/>
          <w:numId w:val="42"/>
        </w:numPr>
        <w:spacing w:after="120" w:line="240" w:lineRule="auto"/>
      </w:pPr>
      <w:r w:rsidRPr="00FE2861">
        <w:t xml:space="preserve">Hardness as calcium bicarbonate (CaCO3) ranges from </w:t>
      </w:r>
      <w:r>
        <w:t>120</w:t>
      </w:r>
      <w:r w:rsidRPr="00FE2861">
        <w:t xml:space="preserve"> to 350 milligrams per liter (mg/L)</w:t>
      </w:r>
    </w:p>
    <w:p w14:paraId="3931B0BB" w14:textId="77777777" w:rsidR="00412838" w:rsidRPr="00FE2861" w:rsidRDefault="00412838" w:rsidP="00412838">
      <w:pPr>
        <w:pStyle w:val="ListParagraph"/>
        <w:numPr>
          <w:ilvl w:val="0"/>
          <w:numId w:val="42"/>
        </w:numPr>
        <w:spacing w:after="120" w:line="240" w:lineRule="auto"/>
      </w:pPr>
      <w:r w:rsidRPr="00FE2861">
        <w:t xml:space="preserve">Turbidity ranges from </w:t>
      </w:r>
      <w:r>
        <w:t>&lt;0.5</w:t>
      </w:r>
      <w:r w:rsidRPr="00FE2861">
        <w:t xml:space="preserve"> to </w:t>
      </w:r>
      <w:r>
        <w:t>1.8</w:t>
      </w:r>
      <w:r w:rsidRPr="00FE2861">
        <w:t xml:space="preserve"> nephelometric turbidity unit (NTU)</w:t>
      </w:r>
    </w:p>
    <w:p w14:paraId="4255BD1E" w14:textId="77777777" w:rsidR="00412838" w:rsidRPr="00FE2861" w:rsidRDefault="00412838" w:rsidP="00412838">
      <w:pPr>
        <w:pStyle w:val="ListParagraph"/>
        <w:numPr>
          <w:ilvl w:val="0"/>
          <w:numId w:val="42"/>
        </w:numPr>
        <w:spacing w:after="120" w:line="240" w:lineRule="auto"/>
      </w:pPr>
      <w:r w:rsidRPr="00FE2861">
        <w:t xml:space="preserve">Chloride ranges from </w:t>
      </w:r>
      <w:r>
        <w:t>6.2</w:t>
      </w:r>
      <w:r w:rsidRPr="00FE2861">
        <w:t xml:space="preserve"> to </w:t>
      </w:r>
      <w:r>
        <w:t>120</w:t>
      </w:r>
      <w:r w:rsidRPr="00FE2861">
        <w:t xml:space="preserve"> mg/L</w:t>
      </w:r>
    </w:p>
    <w:p w14:paraId="6E44F0CD" w14:textId="77777777" w:rsidR="00412838" w:rsidRPr="00FE2861" w:rsidRDefault="00412838" w:rsidP="00412838">
      <w:pPr>
        <w:pStyle w:val="ListParagraph"/>
        <w:numPr>
          <w:ilvl w:val="0"/>
          <w:numId w:val="42"/>
        </w:numPr>
        <w:spacing w:after="120" w:line="240" w:lineRule="auto"/>
      </w:pPr>
      <w:r w:rsidRPr="00FE2861">
        <w:t xml:space="preserve">Arsenic ranges from </w:t>
      </w:r>
      <w:r>
        <w:t>&lt;2.0</w:t>
      </w:r>
      <w:r w:rsidRPr="00FE2861">
        <w:t xml:space="preserve"> to </w:t>
      </w:r>
      <w:r>
        <w:t>7.4</w:t>
      </w:r>
      <w:r w:rsidRPr="00FE2861">
        <w:t xml:space="preserve"> micrograms per liter (</w:t>
      </w:r>
      <w:r w:rsidRPr="00FE2861">
        <w:sym w:font="Symbol" w:char="F06D"/>
      </w:r>
      <w:r w:rsidRPr="00FE2861">
        <w:t>g/L)</w:t>
      </w:r>
    </w:p>
    <w:p w14:paraId="65D6DE8F" w14:textId="77777777" w:rsidR="00412838" w:rsidRPr="00FE2861" w:rsidRDefault="00412838" w:rsidP="00412838">
      <w:pPr>
        <w:pStyle w:val="ListParagraph"/>
        <w:numPr>
          <w:ilvl w:val="0"/>
          <w:numId w:val="42"/>
        </w:numPr>
        <w:spacing w:after="120" w:line="240" w:lineRule="auto"/>
      </w:pPr>
      <w:r w:rsidRPr="00FE2861">
        <w:t>All metal concentrations are at or below the maximum contaminant level (MCL) or the secondary MCL.</w:t>
      </w:r>
    </w:p>
    <w:p w14:paraId="7F24F7FA" w14:textId="77777777" w:rsidR="00412838" w:rsidRDefault="00412838" w:rsidP="00412838">
      <w:r w:rsidRPr="00FE2861">
        <w:t xml:space="preserve">Arsenic is a naturally occurring element and its presence can be traced back to geologic deposits. These natural deposits of arsenic can be found throughout the United States and are </w:t>
      </w:r>
      <w:r>
        <w:t>common</w:t>
      </w:r>
      <w:r w:rsidRPr="00FE2861">
        <w:t xml:space="preserve"> in New England and the </w:t>
      </w:r>
      <w:r>
        <w:t>s</w:t>
      </w:r>
      <w:r w:rsidRPr="00FE2861">
        <w:t xml:space="preserve">outhwest. Groundwater that flows over these deposits may become contaminated with arsenic, which then makes its way into public and private drinking water wells. </w:t>
      </w:r>
      <w:r w:rsidRPr="00302C2A">
        <w:t xml:space="preserve">The DPH </w:t>
      </w:r>
      <w:r w:rsidRPr="007D5277">
        <w:t>adopted</w:t>
      </w:r>
      <w:r w:rsidRPr="00772801">
        <w:t xml:space="preserve"> a new </w:t>
      </w:r>
      <w:r w:rsidRPr="00EC6D9F">
        <w:t>maximum c</w:t>
      </w:r>
      <w:r w:rsidRPr="00C464DC">
        <w:t xml:space="preserve">ontaminant level (MCL) standard </w:t>
      </w:r>
      <w:r w:rsidRPr="006020D5">
        <w:t>of 10 micrograms per liter (</w:t>
      </w:r>
      <w:r w:rsidRPr="008C0679">
        <w:t>μg/L) in 2008. On July 1, 2014</w:t>
      </w:r>
      <w:r>
        <w:t>,</w:t>
      </w:r>
      <w:r w:rsidRPr="008C0679">
        <w:t xml:space="preserve"> </w:t>
      </w:r>
      <w:r>
        <w:t xml:space="preserve">DPH transferred drinking water programs to the responsibility of the State Water Resources Control Board (SWRCB), including the regulation of contaminant levels. According to the most recent Drinking Water Quality Report (December 2014), average arsenic levels ranged from &lt;2.0 </w:t>
      </w:r>
      <w:r w:rsidRPr="00235D8D">
        <w:t>μg/L</w:t>
      </w:r>
      <w:r>
        <w:t xml:space="preserve"> to 7.4 </w:t>
      </w:r>
      <w:r w:rsidRPr="00235D8D">
        <w:t>μg/L</w:t>
      </w:r>
      <w:r>
        <w:t xml:space="preserve">, well below the State MCL. </w:t>
      </w:r>
    </w:p>
    <w:p w14:paraId="484A1E77" w14:textId="3CE3F2ED" w:rsidR="00412838" w:rsidRDefault="00412838" w:rsidP="00412838">
      <w:pPr>
        <w:pStyle w:val="Heading3"/>
        <w:spacing w:before="60" w:after="60"/>
      </w:pPr>
      <w:bookmarkStart w:id="274" w:name="_Toc455469853"/>
      <w:r>
        <w:t>Urban Water Management Planning</w:t>
      </w:r>
      <w:bookmarkEnd w:id="274"/>
    </w:p>
    <w:p w14:paraId="5E7FA3C1" w14:textId="77777777" w:rsidR="00412838" w:rsidRDefault="00412838" w:rsidP="00412838">
      <w:pPr>
        <w:spacing w:before="60" w:after="60"/>
      </w:pPr>
      <w:r>
        <w:t xml:space="preserve">California’s Urban Water Management Planning Act was adopted in 1983 and has been modified over the years in response to the State’s water shortages, droughts, and other factors. The Act became part of the California Water Code (Division 6, Part 2.6, Sections 10610 through 10656) with the passage of Assembly Bill 797 during the 1983-1984 regular session of the California legislature. The Act was amended in November 2009 with the adoption of the Water Conservation Act or SBX 7-7 and was most recently amended in 2014. The Act requires every urban water supplier providing water for municipal purposes to more than 3,000 customers or supplying more than 3,000 acre-feet of water annually to adopt and submit an Urban Water Management Plan (UWMP) every five years to the California Department of Water Resources (DWR). The Act calls for all affected suppliers to submit a 2015 UWMP update to DWR by July 1, 2016, to maintain eligibility for State-administered water grants or loans. </w:t>
      </w:r>
    </w:p>
    <w:p w14:paraId="61BA0BDC" w14:textId="77777777" w:rsidR="00412838" w:rsidRDefault="00412838" w:rsidP="00412838">
      <w:pPr>
        <w:spacing w:before="60" w:after="60"/>
      </w:pPr>
      <w:r>
        <w:t xml:space="preserve">Within the Stockton Metropolitan Area, three water suppliers have developed 2015 UWMP updates: COSMUD and Cal Water as retail suppliers and SEWD as a wholesale supplier. San Joaquin County Maintenance Districts supply water for two unincorporated pockets, Lincoln Village and Colonial Heights; but the County has not completed a 2015 UWMP update for these areas. </w:t>
      </w:r>
    </w:p>
    <w:p w14:paraId="3965F494" w14:textId="77777777" w:rsidR="00412838" w:rsidRDefault="00412838" w:rsidP="00412838">
      <w:pPr>
        <w:spacing w:before="60" w:after="60"/>
      </w:pPr>
      <w:r>
        <w:t xml:space="preserve">As part of the UWMP update process, suppliers must include forecasts of population growth within their service areas. Table </w:t>
      </w:r>
      <w:r>
        <w:rPr>
          <w:noProof/>
        </w:rPr>
        <w:t>5</w:t>
      </w:r>
      <w:r>
        <w:noBreakHyphen/>
      </w:r>
      <w:r>
        <w:rPr>
          <w:noProof/>
        </w:rPr>
        <w:t>16</w:t>
      </w:r>
      <w:r>
        <w:t xml:space="preserve"> show the population growth assumptions used in the COSMUD and Cal Water UMWDs (population in the SJCMDs is assumed to remain static). As Table </w:t>
      </w:r>
      <w:r>
        <w:rPr>
          <w:noProof/>
        </w:rPr>
        <w:t>5</w:t>
      </w:r>
      <w:r>
        <w:noBreakHyphen/>
      </w:r>
      <w:r>
        <w:rPr>
          <w:noProof/>
        </w:rPr>
        <w:t>16</w:t>
      </w:r>
      <w:r>
        <w:t xml:space="preserve"> shows, COSMUD and Cal Water account for the vast majority of the COSMA population. The COSMUD growth assumption equates to an annual growth rate of 1.3 percent through 2040, which is consistent with SJCOG’s forecast for Stockton. The Cal Water estimate assumes an annual increase of 0.4 percent through 2040 and no population increase is expected for the SJCMD service areas. The Cal Water assumption reflects the limited opportunities for new development in its service area, while the SJCMD estimate recognizes that the Lincoln Village and Colonial Heights neighborhoods are built out. The combined 2040 service area population of 431,800 is essentially the same as the SJCOG forecast for Stockton.</w:t>
      </w:r>
    </w:p>
    <w:p w14:paraId="17649CB2" w14:textId="4825BE9C" w:rsidR="00412838" w:rsidRDefault="00412838" w:rsidP="00412838">
      <w:pPr>
        <w:pStyle w:val="TABLENUMBER0"/>
        <w:spacing w:before="120"/>
        <w:ind w:left="1260"/>
      </w:pPr>
      <w:bookmarkStart w:id="275" w:name="_Ref455331765"/>
      <w:bookmarkStart w:id="276" w:name="_Toc22220561"/>
      <w:bookmarkStart w:id="277" w:name="_Toc45611346"/>
      <w:r>
        <w:t xml:space="preserve">Table </w:t>
      </w:r>
      <w:fldSimple w:instr=" STYLEREF 1 \s ">
        <w:r w:rsidR="004C6BC5">
          <w:rPr>
            <w:noProof/>
          </w:rPr>
          <w:t>5</w:t>
        </w:r>
      </w:fldSimple>
      <w:r w:rsidR="00A26C9E">
        <w:noBreakHyphen/>
      </w:r>
      <w:fldSimple w:instr=" SEQ Table \* ARABIC \s 1 ">
        <w:r w:rsidR="004C6BC5">
          <w:rPr>
            <w:noProof/>
          </w:rPr>
          <w:t>16</w:t>
        </w:r>
      </w:fldSimple>
      <w:bookmarkEnd w:id="275"/>
      <w:r>
        <w:t>:</w:t>
      </w:r>
      <w:r>
        <w:tab/>
      </w:r>
      <w:r w:rsidRPr="00CD280B">
        <w:rPr>
          <w:sz w:val="20"/>
        </w:rPr>
        <w:t xml:space="preserve">Urban Water Management Plan Population </w:t>
      </w:r>
      <w:r>
        <w:rPr>
          <w:sz w:val="20"/>
        </w:rPr>
        <w:t>A</w:t>
      </w:r>
      <w:r w:rsidRPr="00CD280B">
        <w:rPr>
          <w:sz w:val="20"/>
        </w:rPr>
        <w:t>ssumptions</w:t>
      </w:r>
      <w:bookmarkEnd w:id="276"/>
      <w:bookmarkEnd w:id="277"/>
    </w:p>
    <w:p w14:paraId="09DC24B8" w14:textId="77777777" w:rsidR="00412838" w:rsidRPr="00E52EAB" w:rsidRDefault="00412838" w:rsidP="00412838">
      <w:pPr>
        <w:pStyle w:val="TableSubNumber"/>
        <w:ind w:hanging="1620"/>
      </w:pPr>
      <w:r>
        <w:t xml:space="preserve">2015 - </w:t>
      </w:r>
      <w:r w:rsidRPr="0071096A">
        <w:t>20</w:t>
      </w:r>
      <w:r>
        <w:t>40</w:t>
      </w:r>
    </w:p>
    <w:tbl>
      <w:tblPr>
        <w:tblW w:w="8680"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2320"/>
        <w:gridCol w:w="1060"/>
        <w:gridCol w:w="1060"/>
        <w:gridCol w:w="1060"/>
        <w:gridCol w:w="1060"/>
        <w:gridCol w:w="1060"/>
        <w:gridCol w:w="1060"/>
      </w:tblGrid>
      <w:tr w:rsidR="00412838" w:rsidRPr="00CD280B" w14:paraId="173734C1" w14:textId="77777777" w:rsidTr="00B000AB">
        <w:trPr>
          <w:trHeight w:val="276"/>
          <w:jc w:val="center"/>
        </w:trPr>
        <w:tc>
          <w:tcPr>
            <w:tcW w:w="2320" w:type="dxa"/>
            <w:shd w:val="clear" w:color="auto" w:fill="auto"/>
            <w:noWrap/>
            <w:vAlign w:val="bottom"/>
            <w:hideMark/>
          </w:tcPr>
          <w:p w14:paraId="5D796854" w14:textId="77777777" w:rsidR="00412838" w:rsidRPr="00CD280B" w:rsidRDefault="00412838" w:rsidP="00B000AB">
            <w:pPr>
              <w:pStyle w:val="TableText"/>
              <w:spacing w:after="0"/>
              <w:jc w:val="center"/>
              <w:rPr>
                <w:rFonts w:ascii="Garamond" w:hAnsi="Garamond"/>
                <w:b/>
                <w:sz w:val="20"/>
                <w:szCs w:val="20"/>
              </w:rPr>
            </w:pPr>
            <w:r w:rsidRPr="00CD280B">
              <w:rPr>
                <w:rFonts w:ascii="Garamond" w:hAnsi="Garamond"/>
                <w:b/>
                <w:sz w:val="20"/>
                <w:szCs w:val="20"/>
              </w:rPr>
              <w:t>Retail Suppliers</w:t>
            </w:r>
          </w:p>
        </w:tc>
        <w:tc>
          <w:tcPr>
            <w:tcW w:w="1060" w:type="dxa"/>
            <w:shd w:val="clear" w:color="auto" w:fill="auto"/>
            <w:noWrap/>
            <w:vAlign w:val="bottom"/>
            <w:hideMark/>
          </w:tcPr>
          <w:p w14:paraId="15A45548" w14:textId="77777777" w:rsidR="00412838" w:rsidRPr="00CD280B" w:rsidRDefault="00412838" w:rsidP="00B000AB">
            <w:pPr>
              <w:pStyle w:val="TableText"/>
              <w:spacing w:after="0"/>
              <w:jc w:val="center"/>
              <w:rPr>
                <w:rFonts w:ascii="Garamond" w:hAnsi="Garamond"/>
                <w:b/>
                <w:sz w:val="20"/>
                <w:szCs w:val="20"/>
              </w:rPr>
            </w:pPr>
            <w:r w:rsidRPr="00CD280B">
              <w:rPr>
                <w:rFonts w:ascii="Garamond" w:hAnsi="Garamond"/>
                <w:b/>
                <w:sz w:val="20"/>
                <w:szCs w:val="20"/>
              </w:rPr>
              <w:t>2015</w:t>
            </w:r>
          </w:p>
        </w:tc>
        <w:tc>
          <w:tcPr>
            <w:tcW w:w="1060" w:type="dxa"/>
            <w:shd w:val="clear" w:color="auto" w:fill="auto"/>
            <w:noWrap/>
            <w:vAlign w:val="bottom"/>
            <w:hideMark/>
          </w:tcPr>
          <w:p w14:paraId="5C685ACF" w14:textId="77777777" w:rsidR="00412838" w:rsidRPr="00CD280B" w:rsidRDefault="00412838" w:rsidP="00B000AB">
            <w:pPr>
              <w:pStyle w:val="TableText"/>
              <w:spacing w:after="0"/>
              <w:jc w:val="center"/>
              <w:rPr>
                <w:rFonts w:ascii="Garamond" w:hAnsi="Garamond"/>
                <w:b/>
                <w:sz w:val="20"/>
                <w:szCs w:val="20"/>
              </w:rPr>
            </w:pPr>
            <w:r w:rsidRPr="00CD280B">
              <w:rPr>
                <w:rFonts w:ascii="Garamond" w:hAnsi="Garamond"/>
                <w:b/>
                <w:sz w:val="20"/>
                <w:szCs w:val="20"/>
              </w:rPr>
              <w:t>2020</w:t>
            </w:r>
          </w:p>
        </w:tc>
        <w:tc>
          <w:tcPr>
            <w:tcW w:w="1060" w:type="dxa"/>
            <w:shd w:val="clear" w:color="auto" w:fill="auto"/>
            <w:noWrap/>
            <w:vAlign w:val="bottom"/>
            <w:hideMark/>
          </w:tcPr>
          <w:p w14:paraId="2A70A51F" w14:textId="77777777" w:rsidR="00412838" w:rsidRPr="00CD280B" w:rsidRDefault="00412838" w:rsidP="00B000AB">
            <w:pPr>
              <w:pStyle w:val="TableText"/>
              <w:spacing w:after="0"/>
              <w:jc w:val="center"/>
              <w:rPr>
                <w:rFonts w:ascii="Garamond" w:hAnsi="Garamond"/>
                <w:b/>
                <w:sz w:val="20"/>
                <w:szCs w:val="20"/>
              </w:rPr>
            </w:pPr>
            <w:r w:rsidRPr="00CD280B">
              <w:rPr>
                <w:rFonts w:ascii="Garamond" w:hAnsi="Garamond"/>
                <w:b/>
                <w:sz w:val="20"/>
                <w:szCs w:val="20"/>
              </w:rPr>
              <w:t>2025</w:t>
            </w:r>
          </w:p>
        </w:tc>
        <w:tc>
          <w:tcPr>
            <w:tcW w:w="1060" w:type="dxa"/>
            <w:shd w:val="clear" w:color="auto" w:fill="auto"/>
            <w:noWrap/>
            <w:vAlign w:val="bottom"/>
            <w:hideMark/>
          </w:tcPr>
          <w:p w14:paraId="3E7B5BA5" w14:textId="77777777" w:rsidR="00412838" w:rsidRPr="00CD280B" w:rsidRDefault="00412838" w:rsidP="00B000AB">
            <w:pPr>
              <w:pStyle w:val="TableText"/>
              <w:spacing w:after="0"/>
              <w:jc w:val="center"/>
              <w:rPr>
                <w:rFonts w:ascii="Garamond" w:hAnsi="Garamond"/>
                <w:b/>
                <w:sz w:val="20"/>
                <w:szCs w:val="20"/>
              </w:rPr>
            </w:pPr>
            <w:r w:rsidRPr="00CD280B">
              <w:rPr>
                <w:rFonts w:ascii="Garamond" w:hAnsi="Garamond"/>
                <w:b/>
                <w:sz w:val="20"/>
                <w:szCs w:val="20"/>
              </w:rPr>
              <w:t>2030</w:t>
            </w:r>
          </w:p>
        </w:tc>
        <w:tc>
          <w:tcPr>
            <w:tcW w:w="1060" w:type="dxa"/>
            <w:shd w:val="clear" w:color="auto" w:fill="auto"/>
            <w:noWrap/>
            <w:vAlign w:val="bottom"/>
            <w:hideMark/>
          </w:tcPr>
          <w:p w14:paraId="1D77AA6D" w14:textId="77777777" w:rsidR="00412838" w:rsidRPr="00CD280B" w:rsidRDefault="00412838" w:rsidP="00B000AB">
            <w:pPr>
              <w:pStyle w:val="TableText"/>
              <w:spacing w:after="0"/>
              <w:jc w:val="center"/>
              <w:rPr>
                <w:rFonts w:ascii="Garamond" w:hAnsi="Garamond"/>
                <w:b/>
                <w:sz w:val="20"/>
                <w:szCs w:val="20"/>
              </w:rPr>
            </w:pPr>
            <w:r w:rsidRPr="00CD280B">
              <w:rPr>
                <w:rFonts w:ascii="Garamond" w:hAnsi="Garamond"/>
                <w:b/>
                <w:sz w:val="20"/>
                <w:szCs w:val="20"/>
              </w:rPr>
              <w:t>2035</w:t>
            </w:r>
          </w:p>
        </w:tc>
        <w:tc>
          <w:tcPr>
            <w:tcW w:w="1060" w:type="dxa"/>
            <w:shd w:val="clear" w:color="auto" w:fill="auto"/>
            <w:noWrap/>
            <w:vAlign w:val="bottom"/>
            <w:hideMark/>
          </w:tcPr>
          <w:p w14:paraId="12D1D724" w14:textId="77777777" w:rsidR="00412838" w:rsidRPr="00CD280B" w:rsidRDefault="00412838" w:rsidP="00B000AB">
            <w:pPr>
              <w:pStyle w:val="TableText"/>
              <w:spacing w:after="0"/>
              <w:jc w:val="center"/>
              <w:rPr>
                <w:rFonts w:ascii="Garamond" w:hAnsi="Garamond"/>
                <w:b/>
                <w:sz w:val="20"/>
                <w:szCs w:val="20"/>
              </w:rPr>
            </w:pPr>
            <w:r w:rsidRPr="00CD280B">
              <w:rPr>
                <w:rFonts w:ascii="Garamond" w:hAnsi="Garamond"/>
                <w:b/>
                <w:sz w:val="20"/>
                <w:szCs w:val="20"/>
              </w:rPr>
              <w:t>2040</w:t>
            </w:r>
          </w:p>
        </w:tc>
      </w:tr>
      <w:tr w:rsidR="00412838" w:rsidRPr="00CD280B" w14:paraId="3F6E5D7F" w14:textId="77777777" w:rsidTr="00B000AB">
        <w:trPr>
          <w:trHeight w:val="276"/>
          <w:jc w:val="center"/>
        </w:trPr>
        <w:tc>
          <w:tcPr>
            <w:tcW w:w="2320" w:type="dxa"/>
            <w:shd w:val="clear" w:color="auto" w:fill="auto"/>
            <w:noWrap/>
            <w:vAlign w:val="bottom"/>
            <w:hideMark/>
          </w:tcPr>
          <w:p w14:paraId="3BEF9E30" w14:textId="77777777" w:rsidR="00412838" w:rsidRPr="00CD280B" w:rsidRDefault="00412838" w:rsidP="00B000AB">
            <w:pPr>
              <w:spacing w:after="0"/>
              <w:rPr>
                <w:rFonts w:eastAsia="Times New Roman"/>
                <w:color w:val="000000"/>
                <w:sz w:val="20"/>
                <w:szCs w:val="20"/>
              </w:rPr>
            </w:pPr>
            <w:r w:rsidRPr="00CD280B">
              <w:rPr>
                <w:rFonts w:eastAsia="Times New Roman"/>
                <w:color w:val="000000"/>
                <w:sz w:val="20"/>
                <w:szCs w:val="20"/>
              </w:rPr>
              <w:t>COSMUD</w:t>
            </w:r>
          </w:p>
        </w:tc>
        <w:tc>
          <w:tcPr>
            <w:tcW w:w="1060" w:type="dxa"/>
            <w:shd w:val="clear" w:color="auto" w:fill="auto"/>
            <w:noWrap/>
            <w:vAlign w:val="bottom"/>
            <w:hideMark/>
          </w:tcPr>
          <w:p w14:paraId="72947B9D" w14:textId="77777777" w:rsidR="00412838" w:rsidRPr="00CD280B" w:rsidRDefault="00412838" w:rsidP="00B000AB">
            <w:pPr>
              <w:spacing w:after="0"/>
              <w:jc w:val="right"/>
              <w:rPr>
                <w:rFonts w:eastAsia="Times New Roman"/>
                <w:color w:val="000000"/>
                <w:sz w:val="20"/>
                <w:szCs w:val="20"/>
              </w:rPr>
            </w:pPr>
            <w:r w:rsidRPr="00CD280B">
              <w:rPr>
                <w:rFonts w:eastAsia="Times New Roman"/>
                <w:color w:val="000000"/>
                <w:sz w:val="20"/>
                <w:szCs w:val="20"/>
              </w:rPr>
              <w:t>170,417</w:t>
            </w:r>
          </w:p>
        </w:tc>
        <w:tc>
          <w:tcPr>
            <w:tcW w:w="1060" w:type="dxa"/>
            <w:shd w:val="clear" w:color="auto" w:fill="auto"/>
            <w:noWrap/>
            <w:vAlign w:val="bottom"/>
            <w:hideMark/>
          </w:tcPr>
          <w:p w14:paraId="4557309E" w14:textId="77777777" w:rsidR="00412838" w:rsidRPr="00CD280B" w:rsidRDefault="00412838" w:rsidP="00B000AB">
            <w:pPr>
              <w:spacing w:after="0"/>
              <w:jc w:val="right"/>
              <w:rPr>
                <w:rFonts w:eastAsia="Times New Roman"/>
                <w:color w:val="000000"/>
                <w:sz w:val="20"/>
                <w:szCs w:val="20"/>
              </w:rPr>
            </w:pPr>
            <w:r w:rsidRPr="00CD280B">
              <w:rPr>
                <w:rFonts w:eastAsia="Times New Roman"/>
                <w:color w:val="000000"/>
                <w:sz w:val="20"/>
                <w:szCs w:val="20"/>
              </w:rPr>
              <w:t>181,862</w:t>
            </w:r>
          </w:p>
        </w:tc>
        <w:tc>
          <w:tcPr>
            <w:tcW w:w="1060" w:type="dxa"/>
            <w:shd w:val="clear" w:color="auto" w:fill="auto"/>
            <w:noWrap/>
            <w:vAlign w:val="bottom"/>
            <w:hideMark/>
          </w:tcPr>
          <w:p w14:paraId="3CF0FD88" w14:textId="77777777" w:rsidR="00412838" w:rsidRPr="00CD280B" w:rsidRDefault="00412838" w:rsidP="00B000AB">
            <w:pPr>
              <w:spacing w:after="0"/>
              <w:jc w:val="right"/>
              <w:rPr>
                <w:rFonts w:eastAsia="Times New Roman"/>
                <w:color w:val="000000"/>
                <w:sz w:val="20"/>
                <w:szCs w:val="20"/>
              </w:rPr>
            </w:pPr>
            <w:r w:rsidRPr="00CD280B">
              <w:rPr>
                <w:rFonts w:eastAsia="Times New Roman"/>
                <w:color w:val="000000"/>
                <w:sz w:val="20"/>
                <w:szCs w:val="20"/>
              </w:rPr>
              <w:t>194,076</w:t>
            </w:r>
          </w:p>
        </w:tc>
        <w:tc>
          <w:tcPr>
            <w:tcW w:w="1060" w:type="dxa"/>
            <w:shd w:val="clear" w:color="auto" w:fill="auto"/>
            <w:noWrap/>
            <w:vAlign w:val="bottom"/>
            <w:hideMark/>
          </w:tcPr>
          <w:p w14:paraId="043B25F9" w14:textId="77777777" w:rsidR="00412838" w:rsidRPr="00CD280B" w:rsidRDefault="00412838" w:rsidP="00B000AB">
            <w:pPr>
              <w:spacing w:after="0"/>
              <w:jc w:val="right"/>
              <w:rPr>
                <w:rFonts w:eastAsia="Times New Roman"/>
                <w:color w:val="000000"/>
                <w:sz w:val="20"/>
                <w:szCs w:val="20"/>
              </w:rPr>
            </w:pPr>
            <w:r w:rsidRPr="00CD280B">
              <w:rPr>
                <w:rFonts w:eastAsia="Times New Roman"/>
                <w:color w:val="000000"/>
                <w:sz w:val="20"/>
                <w:szCs w:val="20"/>
              </w:rPr>
              <w:t>207,110</w:t>
            </w:r>
          </w:p>
        </w:tc>
        <w:tc>
          <w:tcPr>
            <w:tcW w:w="1060" w:type="dxa"/>
            <w:shd w:val="clear" w:color="auto" w:fill="auto"/>
            <w:noWrap/>
            <w:vAlign w:val="bottom"/>
            <w:hideMark/>
          </w:tcPr>
          <w:p w14:paraId="6C2C7395" w14:textId="77777777" w:rsidR="00412838" w:rsidRPr="00CD280B" w:rsidRDefault="00412838" w:rsidP="00B000AB">
            <w:pPr>
              <w:spacing w:after="0"/>
              <w:jc w:val="right"/>
              <w:rPr>
                <w:rFonts w:eastAsia="Times New Roman"/>
                <w:color w:val="000000"/>
                <w:sz w:val="20"/>
                <w:szCs w:val="20"/>
              </w:rPr>
            </w:pPr>
            <w:r w:rsidRPr="00CD280B">
              <w:rPr>
                <w:rFonts w:eastAsia="Times New Roman"/>
                <w:color w:val="000000"/>
                <w:sz w:val="20"/>
                <w:szCs w:val="20"/>
              </w:rPr>
              <w:t>221,019</w:t>
            </w:r>
          </w:p>
        </w:tc>
        <w:tc>
          <w:tcPr>
            <w:tcW w:w="1060" w:type="dxa"/>
            <w:shd w:val="clear" w:color="auto" w:fill="auto"/>
            <w:noWrap/>
            <w:vAlign w:val="bottom"/>
            <w:hideMark/>
          </w:tcPr>
          <w:p w14:paraId="005B08D4" w14:textId="77777777" w:rsidR="00412838" w:rsidRPr="00CD280B" w:rsidRDefault="00412838" w:rsidP="00B000AB">
            <w:pPr>
              <w:spacing w:after="0"/>
              <w:jc w:val="right"/>
              <w:rPr>
                <w:rFonts w:eastAsia="Times New Roman"/>
                <w:color w:val="000000"/>
                <w:sz w:val="20"/>
                <w:szCs w:val="20"/>
              </w:rPr>
            </w:pPr>
            <w:r w:rsidRPr="00CD280B">
              <w:rPr>
                <w:rFonts w:eastAsia="Times New Roman"/>
                <w:color w:val="000000"/>
                <w:sz w:val="20"/>
                <w:szCs w:val="20"/>
              </w:rPr>
              <w:t>235,862</w:t>
            </w:r>
          </w:p>
        </w:tc>
      </w:tr>
      <w:tr w:rsidR="00412838" w:rsidRPr="00CD280B" w14:paraId="42B9F969" w14:textId="77777777" w:rsidTr="00B000AB">
        <w:trPr>
          <w:trHeight w:val="276"/>
          <w:jc w:val="center"/>
        </w:trPr>
        <w:tc>
          <w:tcPr>
            <w:tcW w:w="2320" w:type="dxa"/>
            <w:shd w:val="clear" w:color="auto" w:fill="auto"/>
            <w:noWrap/>
            <w:vAlign w:val="bottom"/>
            <w:hideMark/>
          </w:tcPr>
          <w:p w14:paraId="080598A0" w14:textId="77777777" w:rsidR="00412838" w:rsidRPr="00CD280B" w:rsidRDefault="00412838" w:rsidP="00B000AB">
            <w:pPr>
              <w:spacing w:after="0"/>
              <w:rPr>
                <w:rFonts w:eastAsia="Times New Roman"/>
                <w:color w:val="000000"/>
                <w:sz w:val="20"/>
                <w:szCs w:val="20"/>
              </w:rPr>
            </w:pPr>
            <w:r w:rsidRPr="00CD280B">
              <w:rPr>
                <w:rFonts w:eastAsia="Times New Roman"/>
                <w:color w:val="000000"/>
                <w:sz w:val="20"/>
                <w:szCs w:val="20"/>
              </w:rPr>
              <w:t>Cal Water</w:t>
            </w:r>
          </w:p>
        </w:tc>
        <w:tc>
          <w:tcPr>
            <w:tcW w:w="1060" w:type="dxa"/>
            <w:shd w:val="clear" w:color="auto" w:fill="auto"/>
            <w:noWrap/>
            <w:vAlign w:val="bottom"/>
            <w:hideMark/>
          </w:tcPr>
          <w:p w14:paraId="59BCD890" w14:textId="77777777" w:rsidR="00412838" w:rsidRPr="00CD280B" w:rsidRDefault="00412838" w:rsidP="00B000AB">
            <w:pPr>
              <w:spacing w:after="0"/>
              <w:jc w:val="right"/>
              <w:rPr>
                <w:rFonts w:eastAsia="Times New Roman"/>
                <w:color w:val="000000"/>
                <w:sz w:val="20"/>
                <w:szCs w:val="20"/>
              </w:rPr>
            </w:pPr>
            <w:r w:rsidRPr="00CD280B">
              <w:rPr>
                <w:rFonts w:eastAsia="Times New Roman"/>
                <w:color w:val="000000"/>
                <w:sz w:val="20"/>
                <w:szCs w:val="20"/>
              </w:rPr>
              <w:t>170,414</w:t>
            </w:r>
          </w:p>
        </w:tc>
        <w:tc>
          <w:tcPr>
            <w:tcW w:w="1060" w:type="dxa"/>
            <w:shd w:val="clear" w:color="auto" w:fill="auto"/>
            <w:noWrap/>
            <w:vAlign w:val="bottom"/>
            <w:hideMark/>
          </w:tcPr>
          <w:p w14:paraId="3CCCED1F" w14:textId="77777777" w:rsidR="00412838" w:rsidRPr="00CD280B" w:rsidRDefault="00412838" w:rsidP="00B000AB">
            <w:pPr>
              <w:spacing w:after="0"/>
              <w:jc w:val="right"/>
              <w:rPr>
                <w:rFonts w:eastAsia="Times New Roman"/>
                <w:color w:val="000000"/>
                <w:sz w:val="20"/>
                <w:szCs w:val="20"/>
              </w:rPr>
            </w:pPr>
            <w:r w:rsidRPr="00CD280B">
              <w:rPr>
                <w:rFonts w:eastAsia="Times New Roman"/>
                <w:color w:val="000000"/>
                <w:sz w:val="20"/>
                <w:szCs w:val="20"/>
              </w:rPr>
              <w:t>173,676</w:t>
            </w:r>
          </w:p>
        </w:tc>
        <w:tc>
          <w:tcPr>
            <w:tcW w:w="1060" w:type="dxa"/>
            <w:shd w:val="clear" w:color="auto" w:fill="auto"/>
            <w:noWrap/>
            <w:vAlign w:val="bottom"/>
            <w:hideMark/>
          </w:tcPr>
          <w:p w14:paraId="1CB18BD1" w14:textId="77777777" w:rsidR="00412838" w:rsidRPr="00CD280B" w:rsidRDefault="00412838" w:rsidP="00B000AB">
            <w:pPr>
              <w:spacing w:after="0"/>
              <w:jc w:val="right"/>
              <w:rPr>
                <w:rFonts w:eastAsia="Times New Roman"/>
                <w:color w:val="000000"/>
                <w:sz w:val="20"/>
                <w:szCs w:val="20"/>
              </w:rPr>
            </w:pPr>
            <w:r w:rsidRPr="00CD280B">
              <w:rPr>
                <w:rFonts w:eastAsia="Times New Roman"/>
                <w:color w:val="000000"/>
                <w:sz w:val="20"/>
                <w:szCs w:val="20"/>
              </w:rPr>
              <w:t>177,038</w:t>
            </w:r>
          </w:p>
        </w:tc>
        <w:tc>
          <w:tcPr>
            <w:tcW w:w="1060" w:type="dxa"/>
            <w:shd w:val="clear" w:color="auto" w:fill="auto"/>
            <w:noWrap/>
            <w:vAlign w:val="bottom"/>
            <w:hideMark/>
          </w:tcPr>
          <w:p w14:paraId="624D8453" w14:textId="77777777" w:rsidR="00412838" w:rsidRPr="00CD280B" w:rsidRDefault="00412838" w:rsidP="00B000AB">
            <w:pPr>
              <w:spacing w:after="0"/>
              <w:jc w:val="right"/>
              <w:rPr>
                <w:rFonts w:eastAsia="Times New Roman"/>
                <w:color w:val="000000"/>
                <w:sz w:val="20"/>
                <w:szCs w:val="20"/>
              </w:rPr>
            </w:pPr>
            <w:r w:rsidRPr="00CD280B">
              <w:rPr>
                <w:rFonts w:eastAsia="Times New Roman"/>
                <w:color w:val="000000"/>
                <w:sz w:val="20"/>
                <w:szCs w:val="20"/>
              </w:rPr>
              <w:t>180,504</w:t>
            </w:r>
          </w:p>
        </w:tc>
        <w:tc>
          <w:tcPr>
            <w:tcW w:w="1060" w:type="dxa"/>
            <w:shd w:val="clear" w:color="auto" w:fill="auto"/>
            <w:noWrap/>
            <w:vAlign w:val="bottom"/>
            <w:hideMark/>
          </w:tcPr>
          <w:p w14:paraId="52DA5538" w14:textId="77777777" w:rsidR="00412838" w:rsidRPr="00CD280B" w:rsidRDefault="00412838" w:rsidP="00B000AB">
            <w:pPr>
              <w:spacing w:after="0"/>
              <w:jc w:val="right"/>
              <w:rPr>
                <w:rFonts w:eastAsia="Times New Roman"/>
                <w:color w:val="000000"/>
                <w:sz w:val="20"/>
                <w:szCs w:val="20"/>
              </w:rPr>
            </w:pPr>
            <w:r w:rsidRPr="00CD280B">
              <w:rPr>
                <w:rFonts w:eastAsia="Times New Roman"/>
                <w:color w:val="000000"/>
                <w:sz w:val="20"/>
                <w:szCs w:val="20"/>
              </w:rPr>
              <w:t>184,079</w:t>
            </w:r>
          </w:p>
        </w:tc>
        <w:tc>
          <w:tcPr>
            <w:tcW w:w="1060" w:type="dxa"/>
            <w:shd w:val="clear" w:color="auto" w:fill="auto"/>
            <w:noWrap/>
            <w:vAlign w:val="bottom"/>
            <w:hideMark/>
          </w:tcPr>
          <w:p w14:paraId="1D0422DB" w14:textId="77777777" w:rsidR="00412838" w:rsidRPr="00CD280B" w:rsidRDefault="00412838" w:rsidP="00B000AB">
            <w:pPr>
              <w:spacing w:after="0"/>
              <w:jc w:val="right"/>
              <w:rPr>
                <w:rFonts w:eastAsia="Times New Roman"/>
                <w:color w:val="000000"/>
                <w:sz w:val="20"/>
                <w:szCs w:val="20"/>
              </w:rPr>
            </w:pPr>
            <w:r w:rsidRPr="00CD280B">
              <w:rPr>
                <w:rFonts w:eastAsia="Times New Roman"/>
                <w:color w:val="000000"/>
                <w:sz w:val="20"/>
                <w:szCs w:val="20"/>
              </w:rPr>
              <w:t>187,766</w:t>
            </w:r>
          </w:p>
        </w:tc>
      </w:tr>
      <w:tr w:rsidR="00412838" w:rsidRPr="00CD280B" w14:paraId="22689C92" w14:textId="77777777" w:rsidTr="00B000AB">
        <w:trPr>
          <w:trHeight w:val="276"/>
          <w:jc w:val="center"/>
        </w:trPr>
        <w:tc>
          <w:tcPr>
            <w:tcW w:w="2320" w:type="dxa"/>
            <w:shd w:val="clear" w:color="auto" w:fill="auto"/>
            <w:noWrap/>
            <w:vAlign w:val="bottom"/>
            <w:hideMark/>
          </w:tcPr>
          <w:p w14:paraId="73A2006A" w14:textId="77777777" w:rsidR="00412838" w:rsidRPr="00CD280B" w:rsidRDefault="00412838" w:rsidP="00B000AB">
            <w:pPr>
              <w:spacing w:after="0"/>
              <w:rPr>
                <w:rFonts w:eastAsia="Times New Roman"/>
                <w:color w:val="000000"/>
                <w:sz w:val="20"/>
                <w:szCs w:val="20"/>
              </w:rPr>
            </w:pPr>
            <w:r w:rsidRPr="00CD280B">
              <w:rPr>
                <w:rFonts w:eastAsia="Times New Roman"/>
                <w:color w:val="000000"/>
                <w:sz w:val="20"/>
                <w:szCs w:val="20"/>
              </w:rPr>
              <w:t>SJCMDs</w:t>
            </w:r>
          </w:p>
        </w:tc>
        <w:tc>
          <w:tcPr>
            <w:tcW w:w="1060" w:type="dxa"/>
            <w:shd w:val="clear" w:color="auto" w:fill="auto"/>
            <w:noWrap/>
            <w:vAlign w:val="bottom"/>
            <w:hideMark/>
          </w:tcPr>
          <w:p w14:paraId="28F6E975" w14:textId="77777777" w:rsidR="00412838" w:rsidRPr="00CD280B" w:rsidRDefault="00412838" w:rsidP="00B000AB">
            <w:pPr>
              <w:spacing w:after="0"/>
              <w:jc w:val="right"/>
              <w:rPr>
                <w:rFonts w:eastAsia="Times New Roman"/>
                <w:color w:val="000000"/>
                <w:sz w:val="20"/>
                <w:szCs w:val="20"/>
              </w:rPr>
            </w:pPr>
            <w:r w:rsidRPr="00CD280B">
              <w:rPr>
                <w:rFonts w:eastAsia="Times New Roman"/>
                <w:color w:val="000000"/>
                <w:sz w:val="20"/>
                <w:szCs w:val="20"/>
              </w:rPr>
              <w:t>8,184</w:t>
            </w:r>
          </w:p>
        </w:tc>
        <w:tc>
          <w:tcPr>
            <w:tcW w:w="1060" w:type="dxa"/>
            <w:shd w:val="clear" w:color="auto" w:fill="auto"/>
            <w:noWrap/>
            <w:vAlign w:val="bottom"/>
            <w:hideMark/>
          </w:tcPr>
          <w:p w14:paraId="2366E63A" w14:textId="77777777" w:rsidR="00412838" w:rsidRPr="00CD280B" w:rsidRDefault="00412838" w:rsidP="00B000AB">
            <w:pPr>
              <w:spacing w:after="0"/>
              <w:jc w:val="right"/>
              <w:rPr>
                <w:rFonts w:eastAsia="Times New Roman"/>
                <w:color w:val="000000"/>
                <w:sz w:val="20"/>
                <w:szCs w:val="20"/>
              </w:rPr>
            </w:pPr>
            <w:r w:rsidRPr="00CD280B">
              <w:rPr>
                <w:rFonts w:eastAsia="Times New Roman"/>
                <w:color w:val="000000"/>
                <w:sz w:val="20"/>
                <w:szCs w:val="20"/>
              </w:rPr>
              <w:t>8,184</w:t>
            </w:r>
          </w:p>
        </w:tc>
        <w:tc>
          <w:tcPr>
            <w:tcW w:w="1060" w:type="dxa"/>
            <w:shd w:val="clear" w:color="auto" w:fill="auto"/>
            <w:noWrap/>
            <w:vAlign w:val="bottom"/>
            <w:hideMark/>
          </w:tcPr>
          <w:p w14:paraId="3D9B05CE" w14:textId="77777777" w:rsidR="00412838" w:rsidRPr="00CD280B" w:rsidRDefault="00412838" w:rsidP="00B000AB">
            <w:pPr>
              <w:spacing w:after="0"/>
              <w:jc w:val="right"/>
              <w:rPr>
                <w:rFonts w:eastAsia="Times New Roman"/>
                <w:color w:val="000000"/>
                <w:sz w:val="20"/>
                <w:szCs w:val="20"/>
              </w:rPr>
            </w:pPr>
            <w:r w:rsidRPr="00CD280B">
              <w:rPr>
                <w:rFonts w:eastAsia="Times New Roman"/>
                <w:color w:val="000000"/>
                <w:sz w:val="20"/>
                <w:szCs w:val="20"/>
              </w:rPr>
              <w:t>8,184</w:t>
            </w:r>
          </w:p>
        </w:tc>
        <w:tc>
          <w:tcPr>
            <w:tcW w:w="1060" w:type="dxa"/>
            <w:shd w:val="clear" w:color="auto" w:fill="auto"/>
            <w:noWrap/>
            <w:vAlign w:val="bottom"/>
            <w:hideMark/>
          </w:tcPr>
          <w:p w14:paraId="7F3A754A" w14:textId="77777777" w:rsidR="00412838" w:rsidRPr="00CD280B" w:rsidRDefault="00412838" w:rsidP="00B000AB">
            <w:pPr>
              <w:spacing w:after="0"/>
              <w:jc w:val="right"/>
              <w:rPr>
                <w:rFonts w:eastAsia="Times New Roman"/>
                <w:color w:val="000000"/>
                <w:sz w:val="20"/>
                <w:szCs w:val="20"/>
              </w:rPr>
            </w:pPr>
            <w:r w:rsidRPr="00CD280B">
              <w:rPr>
                <w:rFonts w:eastAsia="Times New Roman"/>
                <w:color w:val="000000"/>
                <w:sz w:val="20"/>
                <w:szCs w:val="20"/>
              </w:rPr>
              <w:t>8,184</w:t>
            </w:r>
          </w:p>
        </w:tc>
        <w:tc>
          <w:tcPr>
            <w:tcW w:w="1060" w:type="dxa"/>
            <w:shd w:val="clear" w:color="auto" w:fill="auto"/>
            <w:noWrap/>
            <w:vAlign w:val="bottom"/>
            <w:hideMark/>
          </w:tcPr>
          <w:p w14:paraId="00B2A6B3" w14:textId="77777777" w:rsidR="00412838" w:rsidRPr="00CD280B" w:rsidRDefault="00412838" w:rsidP="00B000AB">
            <w:pPr>
              <w:spacing w:after="0"/>
              <w:jc w:val="right"/>
              <w:rPr>
                <w:rFonts w:eastAsia="Times New Roman"/>
                <w:color w:val="000000"/>
                <w:sz w:val="20"/>
                <w:szCs w:val="20"/>
              </w:rPr>
            </w:pPr>
            <w:r w:rsidRPr="00CD280B">
              <w:rPr>
                <w:rFonts w:eastAsia="Times New Roman"/>
                <w:color w:val="000000"/>
                <w:sz w:val="20"/>
                <w:szCs w:val="20"/>
              </w:rPr>
              <w:t>8,184</w:t>
            </w:r>
          </w:p>
        </w:tc>
        <w:tc>
          <w:tcPr>
            <w:tcW w:w="1060" w:type="dxa"/>
            <w:shd w:val="clear" w:color="auto" w:fill="auto"/>
            <w:noWrap/>
            <w:vAlign w:val="bottom"/>
            <w:hideMark/>
          </w:tcPr>
          <w:p w14:paraId="60B1DC98" w14:textId="77777777" w:rsidR="00412838" w:rsidRPr="00CD280B" w:rsidRDefault="00412838" w:rsidP="00B000AB">
            <w:pPr>
              <w:spacing w:after="0"/>
              <w:jc w:val="right"/>
              <w:rPr>
                <w:rFonts w:eastAsia="Times New Roman"/>
                <w:color w:val="000000"/>
                <w:sz w:val="20"/>
                <w:szCs w:val="20"/>
              </w:rPr>
            </w:pPr>
            <w:r w:rsidRPr="00CD280B">
              <w:rPr>
                <w:rFonts w:eastAsia="Times New Roman"/>
                <w:color w:val="000000"/>
                <w:sz w:val="20"/>
                <w:szCs w:val="20"/>
              </w:rPr>
              <w:t>8,184</w:t>
            </w:r>
          </w:p>
        </w:tc>
      </w:tr>
      <w:tr w:rsidR="00412838" w:rsidRPr="00CD280B" w14:paraId="33834C3F" w14:textId="77777777" w:rsidTr="00B000AB">
        <w:trPr>
          <w:trHeight w:val="276"/>
          <w:jc w:val="center"/>
        </w:trPr>
        <w:tc>
          <w:tcPr>
            <w:tcW w:w="2320" w:type="dxa"/>
            <w:tcBorders>
              <w:bottom w:val="single" w:sz="4" w:space="0" w:color="auto"/>
            </w:tcBorders>
            <w:shd w:val="clear" w:color="auto" w:fill="auto"/>
            <w:noWrap/>
            <w:vAlign w:val="bottom"/>
            <w:hideMark/>
          </w:tcPr>
          <w:p w14:paraId="224B5AD1" w14:textId="77777777" w:rsidR="00412838" w:rsidRPr="00CD280B" w:rsidRDefault="00412838" w:rsidP="00B000AB">
            <w:pPr>
              <w:spacing w:after="0"/>
              <w:rPr>
                <w:rFonts w:eastAsia="Times New Roman"/>
                <w:b/>
                <w:color w:val="000000"/>
                <w:sz w:val="20"/>
                <w:szCs w:val="20"/>
              </w:rPr>
            </w:pPr>
            <w:r w:rsidRPr="00CD280B">
              <w:rPr>
                <w:rFonts w:eastAsia="Times New Roman"/>
                <w:b/>
                <w:color w:val="000000"/>
                <w:sz w:val="20"/>
                <w:szCs w:val="20"/>
              </w:rPr>
              <w:t>Total Population</w:t>
            </w:r>
          </w:p>
        </w:tc>
        <w:tc>
          <w:tcPr>
            <w:tcW w:w="1060" w:type="dxa"/>
            <w:tcBorders>
              <w:bottom w:val="single" w:sz="4" w:space="0" w:color="auto"/>
            </w:tcBorders>
            <w:shd w:val="clear" w:color="auto" w:fill="auto"/>
            <w:noWrap/>
            <w:vAlign w:val="bottom"/>
            <w:hideMark/>
          </w:tcPr>
          <w:p w14:paraId="3FE7CC3B" w14:textId="77777777" w:rsidR="00412838" w:rsidRPr="00CD280B" w:rsidRDefault="00412838" w:rsidP="00B000AB">
            <w:pPr>
              <w:spacing w:after="0"/>
              <w:jc w:val="right"/>
              <w:rPr>
                <w:rFonts w:eastAsia="Times New Roman"/>
                <w:b/>
                <w:color w:val="000000"/>
                <w:sz w:val="20"/>
                <w:szCs w:val="20"/>
              </w:rPr>
            </w:pPr>
            <w:r w:rsidRPr="00CD280B">
              <w:rPr>
                <w:rFonts w:eastAsia="Times New Roman"/>
                <w:b/>
                <w:color w:val="000000"/>
                <w:sz w:val="20"/>
                <w:szCs w:val="20"/>
              </w:rPr>
              <w:t>349,015</w:t>
            </w:r>
          </w:p>
        </w:tc>
        <w:tc>
          <w:tcPr>
            <w:tcW w:w="1060" w:type="dxa"/>
            <w:tcBorders>
              <w:bottom w:val="single" w:sz="4" w:space="0" w:color="auto"/>
            </w:tcBorders>
            <w:shd w:val="clear" w:color="auto" w:fill="auto"/>
            <w:noWrap/>
            <w:vAlign w:val="bottom"/>
            <w:hideMark/>
          </w:tcPr>
          <w:p w14:paraId="3A92D823" w14:textId="77777777" w:rsidR="00412838" w:rsidRPr="00CD280B" w:rsidRDefault="00412838" w:rsidP="00B000AB">
            <w:pPr>
              <w:spacing w:after="0"/>
              <w:jc w:val="right"/>
              <w:rPr>
                <w:rFonts w:eastAsia="Times New Roman"/>
                <w:b/>
                <w:color w:val="000000"/>
                <w:sz w:val="20"/>
                <w:szCs w:val="20"/>
              </w:rPr>
            </w:pPr>
            <w:r w:rsidRPr="00CD280B">
              <w:rPr>
                <w:rFonts w:eastAsia="Times New Roman"/>
                <w:b/>
                <w:color w:val="000000"/>
                <w:sz w:val="20"/>
                <w:szCs w:val="20"/>
              </w:rPr>
              <w:t>363,722</w:t>
            </w:r>
          </w:p>
        </w:tc>
        <w:tc>
          <w:tcPr>
            <w:tcW w:w="1060" w:type="dxa"/>
            <w:tcBorders>
              <w:bottom w:val="single" w:sz="4" w:space="0" w:color="auto"/>
            </w:tcBorders>
            <w:shd w:val="clear" w:color="auto" w:fill="auto"/>
            <w:noWrap/>
            <w:vAlign w:val="bottom"/>
            <w:hideMark/>
          </w:tcPr>
          <w:p w14:paraId="2E7A955A" w14:textId="77777777" w:rsidR="00412838" w:rsidRPr="00CD280B" w:rsidRDefault="00412838" w:rsidP="00B000AB">
            <w:pPr>
              <w:spacing w:after="0"/>
              <w:jc w:val="right"/>
              <w:rPr>
                <w:rFonts w:eastAsia="Times New Roman"/>
                <w:b/>
                <w:color w:val="000000"/>
                <w:sz w:val="20"/>
                <w:szCs w:val="20"/>
              </w:rPr>
            </w:pPr>
            <w:r w:rsidRPr="00CD280B">
              <w:rPr>
                <w:rFonts w:eastAsia="Times New Roman"/>
                <w:b/>
                <w:color w:val="000000"/>
                <w:sz w:val="20"/>
                <w:szCs w:val="20"/>
              </w:rPr>
              <w:t>379,298</w:t>
            </w:r>
          </w:p>
        </w:tc>
        <w:tc>
          <w:tcPr>
            <w:tcW w:w="1060" w:type="dxa"/>
            <w:tcBorders>
              <w:bottom w:val="single" w:sz="4" w:space="0" w:color="auto"/>
            </w:tcBorders>
            <w:shd w:val="clear" w:color="auto" w:fill="auto"/>
            <w:noWrap/>
            <w:vAlign w:val="bottom"/>
            <w:hideMark/>
          </w:tcPr>
          <w:p w14:paraId="2FC060FB" w14:textId="77777777" w:rsidR="00412838" w:rsidRPr="00CD280B" w:rsidRDefault="00412838" w:rsidP="00B000AB">
            <w:pPr>
              <w:spacing w:after="0"/>
              <w:jc w:val="right"/>
              <w:rPr>
                <w:rFonts w:eastAsia="Times New Roman"/>
                <w:b/>
                <w:color w:val="000000"/>
                <w:sz w:val="20"/>
                <w:szCs w:val="20"/>
              </w:rPr>
            </w:pPr>
            <w:r w:rsidRPr="00CD280B">
              <w:rPr>
                <w:rFonts w:eastAsia="Times New Roman"/>
                <w:b/>
                <w:color w:val="000000"/>
                <w:sz w:val="20"/>
                <w:szCs w:val="20"/>
              </w:rPr>
              <w:t>395,798</w:t>
            </w:r>
          </w:p>
        </w:tc>
        <w:tc>
          <w:tcPr>
            <w:tcW w:w="1060" w:type="dxa"/>
            <w:tcBorders>
              <w:bottom w:val="single" w:sz="4" w:space="0" w:color="auto"/>
            </w:tcBorders>
            <w:shd w:val="clear" w:color="auto" w:fill="auto"/>
            <w:noWrap/>
            <w:vAlign w:val="bottom"/>
            <w:hideMark/>
          </w:tcPr>
          <w:p w14:paraId="02555B5F" w14:textId="77777777" w:rsidR="00412838" w:rsidRPr="00CD280B" w:rsidRDefault="00412838" w:rsidP="00B000AB">
            <w:pPr>
              <w:spacing w:after="0"/>
              <w:jc w:val="right"/>
              <w:rPr>
                <w:rFonts w:eastAsia="Times New Roman"/>
                <w:b/>
                <w:color w:val="000000"/>
                <w:sz w:val="20"/>
                <w:szCs w:val="20"/>
              </w:rPr>
            </w:pPr>
            <w:r w:rsidRPr="00CD280B">
              <w:rPr>
                <w:rFonts w:eastAsia="Times New Roman"/>
                <w:b/>
                <w:color w:val="000000"/>
                <w:sz w:val="20"/>
                <w:szCs w:val="20"/>
              </w:rPr>
              <w:t>413,282</w:t>
            </w:r>
          </w:p>
        </w:tc>
        <w:tc>
          <w:tcPr>
            <w:tcW w:w="1060" w:type="dxa"/>
            <w:tcBorders>
              <w:bottom w:val="single" w:sz="4" w:space="0" w:color="auto"/>
            </w:tcBorders>
            <w:shd w:val="clear" w:color="auto" w:fill="auto"/>
            <w:noWrap/>
            <w:vAlign w:val="bottom"/>
            <w:hideMark/>
          </w:tcPr>
          <w:p w14:paraId="1F9F0B5A" w14:textId="77777777" w:rsidR="00412838" w:rsidRPr="00CD280B" w:rsidRDefault="00412838" w:rsidP="00B000AB">
            <w:pPr>
              <w:spacing w:after="0"/>
              <w:jc w:val="right"/>
              <w:rPr>
                <w:rFonts w:eastAsia="Times New Roman"/>
                <w:b/>
                <w:color w:val="000000"/>
                <w:sz w:val="20"/>
                <w:szCs w:val="20"/>
              </w:rPr>
            </w:pPr>
            <w:r w:rsidRPr="00CD280B">
              <w:rPr>
                <w:rFonts w:eastAsia="Times New Roman"/>
                <w:b/>
                <w:color w:val="000000"/>
                <w:sz w:val="20"/>
                <w:szCs w:val="20"/>
              </w:rPr>
              <w:t>431,812</w:t>
            </w:r>
          </w:p>
        </w:tc>
      </w:tr>
      <w:tr w:rsidR="00412838" w:rsidRPr="00CD280B" w14:paraId="55A7084B" w14:textId="77777777" w:rsidTr="00B000AB">
        <w:trPr>
          <w:trHeight w:val="276"/>
          <w:jc w:val="center"/>
        </w:trPr>
        <w:tc>
          <w:tcPr>
            <w:tcW w:w="8680" w:type="dxa"/>
            <w:gridSpan w:val="7"/>
            <w:tcBorders>
              <w:bottom w:val="nil"/>
            </w:tcBorders>
            <w:shd w:val="clear" w:color="auto" w:fill="auto"/>
            <w:noWrap/>
            <w:vAlign w:val="bottom"/>
          </w:tcPr>
          <w:p w14:paraId="4F10E17B" w14:textId="77777777" w:rsidR="00412838" w:rsidRPr="00F14230" w:rsidRDefault="00412838" w:rsidP="00B000AB">
            <w:pPr>
              <w:spacing w:after="0"/>
              <w:jc w:val="left"/>
              <w:rPr>
                <w:rFonts w:eastAsia="Times New Roman"/>
                <w:i/>
                <w:color w:val="000000"/>
                <w:sz w:val="20"/>
                <w:szCs w:val="20"/>
              </w:rPr>
            </w:pPr>
            <w:r w:rsidRPr="00F14230">
              <w:rPr>
                <w:rFonts w:eastAsia="Times New Roman"/>
                <w:i/>
                <w:color w:val="000000"/>
                <w:sz w:val="20"/>
                <w:szCs w:val="20"/>
              </w:rPr>
              <w:t>Source: City of Stockton, Urban Water Management Plan, July 2016.</w:t>
            </w:r>
          </w:p>
        </w:tc>
      </w:tr>
    </w:tbl>
    <w:p w14:paraId="03F61292" w14:textId="77777777" w:rsidR="00412838" w:rsidRDefault="00412838" w:rsidP="00412838">
      <w:pPr>
        <w:pStyle w:val="Heading4"/>
        <w:numPr>
          <w:ilvl w:val="0"/>
          <w:numId w:val="45"/>
        </w:numPr>
      </w:pPr>
      <w:bookmarkStart w:id="278" w:name="_Toc455469854"/>
      <w:r>
        <w:t>Water Use and Future Demand</w:t>
      </w:r>
      <w:bookmarkEnd w:id="278"/>
    </w:p>
    <w:p w14:paraId="12331F0B" w14:textId="77777777" w:rsidR="00412838" w:rsidRDefault="00412838" w:rsidP="00412838">
      <w:r>
        <w:t xml:space="preserve">An essential function of the UWMPs for suppliers in COSMA is the estimation of potential water demand for urban uses. Table </w:t>
      </w:r>
      <w:r>
        <w:rPr>
          <w:noProof/>
        </w:rPr>
        <w:t>5</w:t>
      </w:r>
      <w:r>
        <w:noBreakHyphen/>
      </w:r>
      <w:r>
        <w:rPr>
          <w:noProof/>
        </w:rPr>
        <w:t>17</w:t>
      </w:r>
      <w:r>
        <w:t xml:space="preserve"> summarizes the demand assumptions by use type as included in the COSMUD and Cal Water 2015 UWMPs. Generally, the </w:t>
      </w:r>
      <w:r w:rsidRPr="008B6944">
        <w:t xml:space="preserve">demand trends mirror the population growth assumptions shown in Table </w:t>
      </w:r>
      <w:r w:rsidRPr="008B6944">
        <w:rPr>
          <w:noProof/>
        </w:rPr>
        <w:t>5</w:t>
      </w:r>
      <w:r w:rsidRPr="008B6944">
        <w:noBreakHyphen/>
      </w:r>
      <w:r w:rsidRPr="008B6944">
        <w:rPr>
          <w:noProof/>
        </w:rPr>
        <w:t>16</w:t>
      </w:r>
      <w:r w:rsidRPr="008B6944">
        <w:t>. In addition, the projected demand is similar to the demand projected within Stockton’s SOI based on the General Plan land use map: a total demand of 66.3 mgd, or about 74,315 acre-feet per year (City of Stockton 2040 General Plan Update and Utility Master Plan Supplements Draft EIR, 2018).</w:t>
      </w:r>
    </w:p>
    <w:p w14:paraId="4E3A9EB8" w14:textId="77777777" w:rsidR="00412838" w:rsidRPr="00606E39" w:rsidRDefault="00412838" w:rsidP="00412838">
      <w:r>
        <w:t xml:space="preserve">As Table </w:t>
      </w:r>
      <w:r>
        <w:rPr>
          <w:noProof/>
        </w:rPr>
        <w:t>5</w:t>
      </w:r>
      <w:r>
        <w:noBreakHyphen/>
      </w:r>
      <w:r>
        <w:rPr>
          <w:noProof/>
        </w:rPr>
        <w:t>17</w:t>
      </w:r>
      <w:r>
        <w:t xml:space="preserve"> shows, approximately half of the overall demand for water is projected to be generated by single-family residential development (also see </w:t>
      </w:r>
      <w:r w:rsidRPr="00927397">
        <w:t xml:space="preserve">Figure </w:t>
      </w:r>
      <w:r>
        <w:rPr>
          <w:noProof/>
        </w:rPr>
        <w:t>5</w:t>
      </w:r>
      <w:r w:rsidRPr="00927397">
        <w:noBreakHyphen/>
      </w:r>
      <w:r>
        <w:rPr>
          <w:noProof/>
        </w:rPr>
        <w:t>11</w:t>
      </w:r>
      <w:r>
        <w:t xml:space="preserve">). Table </w:t>
      </w:r>
      <w:r>
        <w:rPr>
          <w:noProof/>
        </w:rPr>
        <w:t>5</w:t>
      </w:r>
      <w:r>
        <w:noBreakHyphen/>
      </w:r>
      <w:r>
        <w:rPr>
          <w:noProof/>
        </w:rPr>
        <w:t>17</w:t>
      </w:r>
      <w:r>
        <w:t xml:space="preserve"> also shows that the COSMUD demand will expand at a higher rate than Cal Water demand, with SJCMD demand remaining static. </w:t>
      </w:r>
      <w:r w:rsidRPr="00927397">
        <w:t xml:space="preserve">Figure </w:t>
      </w:r>
      <w:r>
        <w:rPr>
          <w:noProof/>
        </w:rPr>
        <w:t>5</w:t>
      </w:r>
      <w:r w:rsidRPr="00927397">
        <w:noBreakHyphen/>
      </w:r>
      <w:r>
        <w:rPr>
          <w:noProof/>
        </w:rPr>
        <w:t>12</w:t>
      </w:r>
      <w:r>
        <w:t xml:space="preserve"> shows the relative share of growth by supplier.</w:t>
      </w:r>
    </w:p>
    <w:p w14:paraId="39E7DBC0" w14:textId="77777777" w:rsidR="00412838" w:rsidRDefault="00412838" w:rsidP="00412838">
      <w:pPr>
        <w:spacing w:after="0"/>
        <w:jc w:val="left"/>
        <w:rPr>
          <w:b/>
          <w:smallCaps/>
        </w:rPr>
      </w:pPr>
      <w:bookmarkStart w:id="279" w:name="_Ref455334546"/>
      <w:bookmarkStart w:id="280" w:name="_Ref455336135"/>
      <w:r>
        <w:br w:type="page"/>
      </w:r>
    </w:p>
    <w:p w14:paraId="0EE6259A" w14:textId="2DA4739D" w:rsidR="00412838" w:rsidRDefault="00412838" w:rsidP="00412838">
      <w:pPr>
        <w:pStyle w:val="TABLENUMBER0"/>
      </w:pPr>
      <w:bookmarkStart w:id="281" w:name="_Toc22220562"/>
      <w:bookmarkStart w:id="282" w:name="_Toc45611347"/>
      <w:r>
        <w:t xml:space="preserve">Table </w:t>
      </w:r>
      <w:fldSimple w:instr=" STYLEREF 1 \s ">
        <w:r w:rsidR="004C6BC5">
          <w:rPr>
            <w:noProof/>
          </w:rPr>
          <w:t>5</w:t>
        </w:r>
      </w:fldSimple>
      <w:r w:rsidR="00A26C9E">
        <w:noBreakHyphen/>
      </w:r>
      <w:fldSimple w:instr=" SEQ Table \* ARABIC \s 1 ">
        <w:r w:rsidR="004C6BC5">
          <w:rPr>
            <w:noProof/>
          </w:rPr>
          <w:t>17</w:t>
        </w:r>
      </w:fldSimple>
      <w:bookmarkEnd w:id="279"/>
      <w:bookmarkEnd w:id="280"/>
      <w:r>
        <w:t>:</w:t>
      </w:r>
      <w:r>
        <w:tab/>
        <w:t>Urban Water Management Plan Existing and Projected Demand</w:t>
      </w:r>
      <w:bookmarkEnd w:id="281"/>
      <w:bookmarkEnd w:id="282"/>
      <w:r>
        <w:t xml:space="preserve"> </w:t>
      </w:r>
    </w:p>
    <w:p w14:paraId="2E3D380C" w14:textId="77777777" w:rsidR="00412838" w:rsidRDefault="00412838" w:rsidP="00412838">
      <w:pPr>
        <w:pStyle w:val="TableSubNumber"/>
      </w:pPr>
      <w:r>
        <w:t>Acre Feet per Year</w:t>
      </w:r>
    </w:p>
    <w:p w14:paraId="7D9BF98D" w14:textId="77777777" w:rsidR="00412838" w:rsidRPr="00E52EAB" w:rsidRDefault="00412838" w:rsidP="00412838">
      <w:pPr>
        <w:pStyle w:val="TableSubNumber"/>
      </w:pPr>
      <w:r>
        <w:t>2015-</w:t>
      </w:r>
      <w:r w:rsidRPr="0071096A">
        <w:t>20</w:t>
      </w:r>
      <w:r>
        <w:t>40</w:t>
      </w:r>
    </w:p>
    <w:tbl>
      <w:tblPr>
        <w:tblW w:w="8680"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2869"/>
        <w:gridCol w:w="960"/>
        <w:gridCol w:w="960"/>
        <w:gridCol w:w="960"/>
        <w:gridCol w:w="960"/>
        <w:gridCol w:w="960"/>
        <w:gridCol w:w="960"/>
        <w:gridCol w:w="51"/>
      </w:tblGrid>
      <w:tr w:rsidR="00412838" w:rsidRPr="006476A0" w14:paraId="31DC0309" w14:textId="77777777" w:rsidTr="00B000AB">
        <w:trPr>
          <w:gridAfter w:val="1"/>
          <w:wAfter w:w="51" w:type="dxa"/>
          <w:jc w:val="center"/>
        </w:trPr>
        <w:tc>
          <w:tcPr>
            <w:tcW w:w="2869" w:type="dxa"/>
            <w:shd w:val="clear" w:color="auto" w:fill="auto"/>
            <w:vAlign w:val="bottom"/>
            <w:hideMark/>
          </w:tcPr>
          <w:p w14:paraId="63C18437" w14:textId="77777777" w:rsidR="00412838" w:rsidRPr="006476A0" w:rsidRDefault="00412838" w:rsidP="00B000AB">
            <w:pPr>
              <w:spacing w:after="0"/>
              <w:jc w:val="left"/>
              <w:rPr>
                <w:rFonts w:eastAsia="Times New Roman"/>
                <w:b/>
                <w:bCs/>
                <w:color w:val="000000"/>
                <w:sz w:val="20"/>
                <w:szCs w:val="20"/>
              </w:rPr>
            </w:pPr>
            <w:r w:rsidRPr="006476A0">
              <w:rPr>
                <w:rFonts w:eastAsia="Times New Roman"/>
                <w:b/>
                <w:bCs/>
                <w:color w:val="000000"/>
                <w:sz w:val="20"/>
                <w:szCs w:val="20"/>
              </w:rPr>
              <w:t>Supplier / Use Type</w:t>
            </w:r>
          </w:p>
        </w:tc>
        <w:tc>
          <w:tcPr>
            <w:tcW w:w="960" w:type="dxa"/>
            <w:shd w:val="clear" w:color="auto" w:fill="auto"/>
            <w:noWrap/>
            <w:vAlign w:val="bottom"/>
            <w:hideMark/>
          </w:tcPr>
          <w:p w14:paraId="11FA24B3"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2015</w:t>
            </w:r>
          </w:p>
        </w:tc>
        <w:tc>
          <w:tcPr>
            <w:tcW w:w="960" w:type="dxa"/>
            <w:shd w:val="clear" w:color="auto" w:fill="auto"/>
            <w:noWrap/>
            <w:vAlign w:val="bottom"/>
            <w:hideMark/>
          </w:tcPr>
          <w:p w14:paraId="445E9E06"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2020</w:t>
            </w:r>
          </w:p>
        </w:tc>
        <w:tc>
          <w:tcPr>
            <w:tcW w:w="960" w:type="dxa"/>
            <w:shd w:val="clear" w:color="auto" w:fill="auto"/>
            <w:noWrap/>
            <w:vAlign w:val="bottom"/>
            <w:hideMark/>
          </w:tcPr>
          <w:p w14:paraId="7CE13274"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2025</w:t>
            </w:r>
          </w:p>
        </w:tc>
        <w:tc>
          <w:tcPr>
            <w:tcW w:w="960" w:type="dxa"/>
            <w:shd w:val="clear" w:color="auto" w:fill="auto"/>
            <w:noWrap/>
            <w:vAlign w:val="bottom"/>
            <w:hideMark/>
          </w:tcPr>
          <w:p w14:paraId="66598A05"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2030</w:t>
            </w:r>
          </w:p>
        </w:tc>
        <w:tc>
          <w:tcPr>
            <w:tcW w:w="960" w:type="dxa"/>
            <w:shd w:val="clear" w:color="auto" w:fill="auto"/>
            <w:noWrap/>
            <w:vAlign w:val="bottom"/>
            <w:hideMark/>
          </w:tcPr>
          <w:p w14:paraId="1410C1A7"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2035</w:t>
            </w:r>
          </w:p>
        </w:tc>
        <w:tc>
          <w:tcPr>
            <w:tcW w:w="960" w:type="dxa"/>
            <w:shd w:val="clear" w:color="auto" w:fill="auto"/>
            <w:noWrap/>
            <w:vAlign w:val="bottom"/>
            <w:hideMark/>
          </w:tcPr>
          <w:p w14:paraId="61E1E35B"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2040</w:t>
            </w:r>
          </w:p>
        </w:tc>
      </w:tr>
      <w:tr w:rsidR="00412838" w:rsidRPr="006476A0" w14:paraId="3D6C8B3C" w14:textId="77777777" w:rsidTr="00B000AB">
        <w:trPr>
          <w:gridAfter w:val="1"/>
          <w:wAfter w:w="51" w:type="dxa"/>
          <w:jc w:val="center"/>
        </w:trPr>
        <w:tc>
          <w:tcPr>
            <w:tcW w:w="2869" w:type="dxa"/>
            <w:shd w:val="clear" w:color="auto" w:fill="auto"/>
            <w:vAlign w:val="bottom"/>
            <w:hideMark/>
          </w:tcPr>
          <w:p w14:paraId="606D361A" w14:textId="77777777" w:rsidR="00412838" w:rsidRPr="006476A0" w:rsidRDefault="00412838" w:rsidP="00B000AB">
            <w:pPr>
              <w:spacing w:after="0"/>
              <w:jc w:val="left"/>
              <w:rPr>
                <w:rFonts w:eastAsia="Times New Roman"/>
                <w:b/>
                <w:bCs/>
                <w:color w:val="000000"/>
                <w:sz w:val="20"/>
                <w:szCs w:val="20"/>
              </w:rPr>
            </w:pPr>
            <w:r w:rsidRPr="006476A0">
              <w:rPr>
                <w:rFonts w:eastAsia="Times New Roman"/>
                <w:b/>
                <w:bCs/>
                <w:color w:val="000000"/>
                <w:sz w:val="20"/>
                <w:szCs w:val="20"/>
              </w:rPr>
              <w:t>COSMUD</w:t>
            </w:r>
          </w:p>
        </w:tc>
        <w:tc>
          <w:tcPr>
            <w:tcW w:w="960" w:type="dxa"/>
            <w:shd w:val="clear" w:color="auto" w:fill="auto"/>
            <w:noWrap/>
            <w:vAlign w:val="bottom"/>
            <w:hideMark/>
          </w:tcPr>
          <w:p w14:paraId="58C1685F" w14:textId="77777777" w:rsidR="00412838" w:rsidRPr="006476A0" w:rsidRDefault="00412838" w:rsidP="00B000AB">
            <w:pPr>
              <w:spacing w:after="0"/>
              <w:jc w:val="left"/>
              <w:rPr>
                <w:rFonts w:eastAsia="Times New Roman"/>
                <w:b/>
                <w:bCs/>
                <w:color w:val="000000"/>
                <w:sz w:val="20"/>
                <w:szCs w:val="20"/>
              </w:rPr>
            </w:pPr>
          </w:p>
        </w:tc>
        <w:tc>
          <w:tcPr>
            <w:tcW w:w="960" w:type="dxa"/>
            <w:shd w:val="clear" w:color="auto" w:fill="auto"/>
            <w:noWrap/>
            <w:vAlign w:val="bottom"/>
            <w:hideMark/>
          </w:tcPr>
          <w:p w14:paraId="0ECDF80E" w14:textId="77777777" w:rsidR="00412838" w:rsidRPr="006476A0" w:rsidRDefault="00412838" w:rsidP="00B000AB">
            <w:pPr>
              <w:spacing w:after="0"/>
              <w:jc w:val="left"/>
              <w:rPr>
                <w:rFonts w:eastAsia="Times New Roman"/>
                <w:sz w:val="20"/>
                <w:szCs w:val="20"/>
              </w:rPr>
            </w:pPr>
          </w:p>
        </w:tc>
        <w:tc>
          <w:tcPr>
            <w:tcW w:w="960" w:type="dxa"/>
            <w:shd w:val="clear" w:color="auto" w:fill="auto"/>
            <w:noWrap/>
            <w:vAlign w:val="bottom"/>
            <w:hideMark/>
          </w:tcPr>
          <w:p w14:paraId="0EB1E803" w14:textId="77777777" w:rsidR="00412838" w:rsidRPr="006476A0" w:rsidRDefault="00412838" w:rsidP="00B000AB">
            <w:pPr>
              <w:spacing w:after="0"/>
              <w:jc w:val="left"/>
              <w:rPr>
                <w:rFonts w:eastAsia="Times New Roman"/>
                <w:sz w:val="20"/>
                <w:szCs w:val="20"/>
              </w:rPr>
            </w:pPr>
          </w:p>
        </w:tc>
        <w:tc>
          <w:tcPr>
            <w:tcW w:w="960" w:type="dxa"/>
            <w:shd w:val="clear" w:color="auto" w:fill="auto"/>
            <w:noWrap/>
            <w:vAlign w:val="bottom"/>
            <w:hideMark/>
          </w:tcPr>
          <w:p w14:paraId="5A1E7409" w14:textId="77777777" w:rsidR="00412838" w:rsidRPr="006476A0" w:rsidRDefault="00412838" w:rsidP="00B000AB">
            <w:pPr>
              <w:spacing w:after="0"/>
              <w:jc w:val="left"/>
              <w:rPr>
                <w:rFonts w:eastAsia="Times New Roman"/>
                <w:sz w:val="20"/>
                <w:szCs w:val="20"/>
              </w:rPr>
            </w:pPr>
          </w:p>
        </w:tc>
        <w:tc>
          <w:tcPr>
            <w:tcW w:w="960" w:type="dxa"/>
            <w:shd w:val="clear" w:color="auto" w:fill="auto"/>
            <w:noWrap/>
            <w:vAlign w:val="bottom"/>
            <w:hideMark/>
          </w:tcPr>
          <w:p w14:paraId="5D5658E8" w14:textId="77777777" w:rsidR="00412838" w:rsidRPr="006476A0" w:rsidRDefault="00412838" w:rsidP="00B000AB">
            <w:pPr>
              <w:spacing w:after="0"/>
              <w:jc w:val="left"/>
              <w:rPr>
                <w:rFonts w:eastAsia="Times New Roman"/>
                <w:sz w:val="20"/>
                <w:szCs w:val="20"/>
              </w:rPr>
            </w:pPr>
          </w:p>
        </w:tc>
        <w:tc>
          <w:tcPr>
            <w:tcW w:w="960" w:type="dxa"/>
            <w:shd w:val="clear" w:color="auto" w:fill="auto"/>
            <w:noWrap/>
            <w:vAlign w:val="bottom"/>
            <w:hideMark/>
          </w:tcPr>
          <w:p w14:paraId="549D9BBD" w14:textId="77777777" w:rsidR="00412838" w:rsidRPr="006476A0" w:rsidRDefault="00412838" w:rsidP="00B000AB">
            <w:pPr>
              <w:spacing w:after="0"/>
              <w:jc w:val="left"/>
              <w:rPr>
                <w:rFonts w:eastAsia="Times New Roman"/>
                <w:sz w:val="20"/>
                <w:szCs w:val="20"/>
              </w:rPr>
            </w:pPr>
          </w:p>
        </w:tc>
      </w:tr>
      <w:tr w:rsidR="00412838" w:rsidRPr="006476A0" w14:paraId="032CF19F" w14:textId="77777777" w:rsidTr="00B000AB">
        <w:trPr>
          <w:gridAfter w:val="1"/>
          <w:wAfter w:w="51" w:type="dxa"/>
          <w:jc w:val="center"/>
        </w:trPr>
        <w:tc>
          <w:tcPr>
            <w:tcW w:w="2869" w:type="dxa"/>
            <w:shd w:val="clear" w:color="auto" w:fill="auto"/>
            <w:noWrap/>
            <w:vAlign w:val="bottom"/>
            <w:hideMark/>
          </w:tcPr>
          <w:p w14:paraId="08265404"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Single</w:t>
            </w:r>
            <w:r>
              <w:rPr>
                <w:rFonts w:eastAsia="Times New Roman"/>
                <w:color w:val="000000"/>
                <w:sz w:val="20"/>
                <w:szCs w:val="20"/>
              </w:rPr>
              <w:t>-</w:t>
            </w:r>
            <w:r w:rsidRPr="006476A0">
              <w:rPr>
                <w:rFonts w:eastAsia="Times New Roman"/>
                <w:color w:val="000000"/>
                <w:sz w:val="20"/>
                <w:szCs w:val="20"/>
              </w:rPr>
              <w:t>Family</w:t>
            </w:r>
          </w:p>
        </w:tc>
        <w:tc>
          <w:tcPr>
            <w:tcW w:w="960" w:type="dxa"/>
            <w:shd w:val="clear" w:color="auto" w:fill="auto"/>
            <w:noWrap/>
            <w:vAlign w:val="bottom"/>
            <w:hideMark/>
          </w:tcPr>
          <w:p w14:paraId="4171E16A"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13,764</w:t>
            </w:r>
          </w:p>
        </w:tc>
        <w:tc>
          <w:tcPr>
            <w:tcW w:w="960" w:type="dxa"/>
            <w:shd w:val="clear" w:color="auto" w:fill="auto"/>
            <w:noWrap/>
            <w:vAlign w:val="bottom"/>
            <w:hideMark/>
          </w:tcPr>
          <w:p w14:paraId="48E16FAE"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16,818</w:t>
            </w:r>
          </w:p>
        </w:tc>
        <w:tc>
          <w:tcPr>
            <w:tcW w:w="960" w:type="dxa"/>
            <w:shd w:val="clear" w:color="auto" w:fill="auto"/>
            <w:noWrap/>
            <w:vAlign w:val="bottom"/>
            <w:hideMark/>
          </w:tcPr>
          <w:p w14:paraId="0B864DB1"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17,948</w:t>
            </w:r>
          </w:p>
        </w:tc>
        <w:tc>
          <w:tcPr>
            <w:tcW w:w="960" w:type="dxa"/>
            <w:shd w:val="clear" w:color="auto" w:fill="auto"/>
            <w:noWrap/>
            <w:vAlign w:val="bottom"/>
            <w:hideMark/>
          </w:tcPr>
          <w:p w14:paraId="3A5F2CDC"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19,162</w:t>
            </w:r>
          </w:p>
        </w:tc>
        <w:tc>
          <w:tcPr>
            <w:tcW w:w="960" w:type="dxa"/>
            <w:shd w:val="clear" w:color="auto" w:fill="auto"/>
            <w:noWrap/>
            <w:vAlign w:val="bottom"/>
            <w:hideMark/>
          </w:tcPr>
          <w:p w14:paraId="7048B82E"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20,468</w:t>
            </w:r>
          </w:p>
        </w:tc>
        <w:tc>
          <w:tcPr>
            <w:tcW w:w="960" w:type="dxa"/>
            <w:shd w:val="clear" w:color="auto" w:fill="auto"/>
            <w:noWrap/>
            <w:vAlign w:val="bottom"/>
            <w:hideMark/>
          </w:tcPr>
          <w:p w14:paraId="30CEA8C2"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21,871</w:t>
            </w:r>
          </w:p>
        </w:tc>
      </w:tr>
      <w:tr w:rsidR="00412838" w:rsidRPr="006476A0" w14:paraId="002FBA6D" w14:textId="77777777" w:rsidTr="00B000AB">
        <w:trPr>
          <w:gridAfter w:val="1"/>
          <w:wAfter w:w="51" w:type="dxa"/>
          <w:jc w:val="center"/>
        </w:trPr>
        <w:tc>
          <w:tcPr>
            <w:tcW w:w="2869" w:type="dxa"/>
            <w:shd w:val="clear" w:color="auto" w:fill="auto"/>
            <w:noWrap/>
            <w:vAlign w:val="bottom"/>
            <w:hideMark/>
          </w:tcPr>
          <w:p w14:paraId="6E3E1DC0"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Multi-Family</w:t>
            </w:r>
          </w:p>
        </w:tc>
        <w:tc>
          <w:tcPr>
            <w:tcW w:w="960" w:type="dxa"/>
            <w:shd w:val="clear" w:color="auto" w:fill="auto"/>
            <w:noWrap/>
            <w:vAlign w:val="bottom"/>
            <w:hideMark/>
          </w:tcPr>
          <w:p w14:paraId="60084969"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2,854</w:t>
            </w:r>
          </w:p>
        </w:tc>
        <w:tc>
          <w:tcPr>
            <w:tcW w:w="960" w:type="dxa"/>
            <w:shd w:val="clear" w:color="auto" w:fill="auto"/>
            <w:noWrap/>
            <w:vAlign w:val="bottom"/>
            <w:hideMark/>
          </w:tcPr>
          <w:p w14:paraId="38F518E3"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1,614</w:t>
            </w:r>
          </w:p>
        </w:tc>
        <w:tc>
          <w:tcPr>
            <w:tcW w:w="960" w:type="dxa"/>
            <w:shd w:val="clear" w:color="auto" w:fill="auto"/>
            <w:noWrap/>
            <w:vAlign w:val="bottom"/>
            <w:hideMark/>
          </w:tcPr>
          <w:p w14:paraId="2DC88AD7"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1,716</w:t>
            </w:r>
          </w:p>
        </w:tc>
        <w:tc>
          <w:tcPr>
            <w:tcW w:w="960" w:type="dxa"/>
            <w:shd w:val="clear" w:color="auto" w:fill="auto"/>
            <w:noWrap/>
            <w:vAlign w:val="bottom"/>
            <w:hideMark/>
          </w:tcPr>
          <w:p w14:paraId="018333CC"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1,826</w:t>
            </w:r>
          </w:p>
        </w:tc>
        <w:tc>
          <w:tcPr>
            <w:tcW w:w="960" w:type="dxa"/>
            <w:shd w:val="clear" w:color="auto" w:fill="auto"/>
            <w:noWrap/>
            <w:vAlign w:val="bottom"/>
            <w:hideMark/>
          </w:tcPr>
          <w:p w14:paraId="2166DCD9"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1,944</w:t>
            </w:r>
          </w:p>
        </w:tc>
        <w:tc>
          <w:tcPr>
            <w:tcW w:w="960" w:type="dxa"/>
            <w:shd w:val="clear" w:color="auto" w:fill="auto"/>
            <w:noWrap/>
            <w:vAlign w:val="bottom"/>
            <w:hideMark/>
          </w:tcPr>
          <w:p w14:paraId="02332C1B"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2,071</w:t>
            </w:r>
          </w:p>
        </w:tc>
      </w:tr>
      <w:tr w:rsidR="00412838" w:rsidRPr="006476A0" w14:paraId="46CBB41B" w14:textId="77777777" w:rsidTr="00B000AB">
        <w:trPr>
          <w:gridAfter w:val="1"/>
          <w:wAfter w:w="51" w:type="dxa"/>
          <w:jc w:val="center"/>
        </w:trPr>
        <w:tc>
          <w:tcPr>
            <w:tcW w:w="2869" w:type="dxa"/>
            <w:shd w:val="clear" w:color="auto" w:fill="auto"/>
            <w:noWrap/>
            <w:vAlign w:val="bottom"/>
            <w:hideMark/>
          </w:tcPr>
          <w:p w14:paraId="420FA2AE"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Commercial</w:t>
            </w:r>
          </w:p>
        </w:tc>
        <w:tc>
          <w:tcPr>
            <w:tcW w:w="960" w:type="dxa"/>
            <w:shd w:val="clear" w:color="auto" w:fill="auto"/>
            <w:noWrap/>
            <w:vAlign w:val="bottom"/>
            <w:hideMark/>
          </w:tcPr>
          <w:p w14:paraId="6CE0D371"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2,553</w:t>
            </w:r>
          </w:p>
        </w:tc>
        <w:tc>
          <w:tcPr>
            <w:tcW w:w="960" w:type="dxa"/>
            <w:shd w:val="clear" w:color="auto" w:fill="auto"/>
            <w:noWrap/>
            <w:vAlign w:val="bottom"/>
            <w:hideMark/>
          </w:tcPr>
          <w:p w14:paraId="081C9369"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2,869</w:t>
            </w:r>
          </w:p>
        </w:tc>
        <w:tc>
          <w:tcPr>
            <w:tcW w:w="960" w:type="dxa"/>
            <w:shd w:val="clear" w:color="auto" w:fill="auto"/>
            <w:noWrap/>
            <w:vAlign w:val="bottom"/>
            <w:hideMark/>
          </w:tcPr>
          <w:p w14:paraId="4B4FD246"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3,043</w:t>
            </w:r>
          </w:p>
        </w:tc>
        <w:tc>
          <w:tcPr>
            <w:tcW w:w="960" w:type="dxa"/>
            <w:shd w:val="clear" w:color="auto" w:fill="auto"/>
            <w:noWrap/>
            <w:vAlign w:val="bottom"/>
            <w:hideMark/>
          </w:tcPr>
          <w:p w14:paraId="5042AAEF"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3,230</w:t>
            </w:r>
          </w:p>
        </w:tc>
        <w:tc>
          <w:tcPr>
            <w:tcW w:w="960" w:type="dxa"/>
            <w:shd w:val="clear" w:color="auto" w:fill="auto"/>
            <w:noWrap/>
            <w:vAlign w:val="bottom"/>
            <w:hideMark/>
          </w:tcPr>
          <w:p w14:paraId="28A4750F"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3,430</w:t>
            </w:r>
          </w:p>
        </w:tc>
        <w:tc>
          <w:tcPr>
            <w:tcW w:w="960" w:type="dxa"/>
            <w:shd w:val="clear" w:color="auto" w:fill="auto"/>
            <w:noWrap/>
            <w:vAlign w:val="bottom"/>
            <w:hideMark/>
          </w:tcPr>
          <w:p w14:paraId="482B78F2"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3,645</w:t>
            </w:r>
          </w:p>
        </w:tc>
      </w:tr>
      <w:tr w:rsidR="00412838" w:rsidRPr="006476A0" w14:paraId="51A447AB" w14:textId="77777777" w:rsidTr="00B000AB">
        <w:trPr>
          <w:gridAfter w:val="1"/>
          <w:wAfter w:w="51" w:type="dxa"/>
          <w:jc w:val="center"/>
        </w:trPr>
        <w:tc>
          <w:tcPr>
            <w:tcW w:w="2869" w:type="dxa"/>
            <w:shd w:val="clear" w:color="auto" w:fill="auto"/>
            <w:noWrap/>
            <w:vAlign w:val="bottom"/>
            <w:hideMark/>
          </w:tcPr>
          <w:p w14:paraId="0FC941A2"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Industrial</w:t>
            </w:r>
          </w:p>
        </w:tc>
        <w:tc>
          <w:tcPr>
            <w:tcW w:w="960" w:type="dxa"/>
            <w:shd w:val="clear" w:color="auto" w:fill="auto"/>
            <w:noWrap/>
            <w:vAlign w:val="bottom"/>
            <w:hideMark/>
          </w:tcPr>
          <w:p w14:paraId="36E7A4D1"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723</w:t>
            </w:r>
          </w:p>
        </w:tc>
        <w:tc>
          <w:tcPr>
            <w:tcW w:w="960" w:type="dxa"/>
            <w:shd w:val="clear" w:color="auto" w:fill="auto"/>
            <w:noWrap/>
            <w:vAlign w:val="bottom"/>
            <w:hideMark/>
          </w:tcPr>
          <w:p w14:paraId="6FAAABE8"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683</w:t>
            </w:r>
          </w:p>
        </w:tc>
        <w:tc>
          <w:tcPr>
            <w:tcW w:w="960" w:type="dxa"/>
            <w:shd w:val="clear" w:color="auto" w:fill="auto"/>
            <w:noWrap/>
            <w:vAlign w:val="bottom"/>
            <w:hideMark/>
          </w:tcPr>
          <w:p w14:paraId="0191D627"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729</w:t>
            </w:r>
          </w:p>
        </w:tc>
        <w:tc>
          <w:tcPr>
            <w:tcW w:w="960" w:type="dxa"/>
            <w:shd w:val="clear" w:color="auto" w:fill="auto"/>
            <w:noWrap/>
            <w:vAlign w:val="bottom"/>
            <w:hideMark/>
          </w:tcPr>
          <w:p w14:paraId="52D134D0"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777</w:t>
            </w:r>
          </w:p>
        </w:tc>
        <w:tc>
          <w:tcPr>
            <w:tcW w:w="960" w:type="dxa"/>
            <w:shd w:val="clear" w:color="auto" w:fill="auto"/>
            <w:noWrap/>
            <w:vAlign w:val="bottom"/>
            <w:hideMark/>
          </w:tcPr>
          <w:p w14:paraId="3EE3F491"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830</w:t>
            </w:r>
          </w:p>
        </w:tc>
        <w:tc>
          <w:tcPr>
            <w:tcW w:w="960" w:type="dxa"/>
            <w:shd w:val="clear" w:color="auto" w:fill="auto"/>
            <w:noWrap/>
            <w:vAlign w:val="bottom"/>
            <w:hideMark/>
          </w:tcPr>
          <w:p w14:paraId="4A2A3E49"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885</w:t>
            </w:r>
          </w:p>
        </w:tc>
      </w:tr>
      <w:tr w:rsidR="00412838" w:rsidRPr="006476A0" w14:paraId="7412CDBC" w14:textId="77777777" w:rsidTr="00B000AB">
        <w:trPr>
          <w:gridAfter w:val="1"/>
          <w:wAfter w:w="51" w:type="dxa"/>
          <w:jc w:val="center"/>
        </w:trPr>
        <w:tc>
          <w:tcPr>
            <w:tcW w:w="2869" w:type="dxa"/>
            <w:shd w:val="clear" w:color="auto" w:fill="auto"/>
            <w:noWrap/>
            <w:vAlign w:val="bottom"/>
            <w:hideMark/>
          </w:tcPr>
          <w:p w14:paraId="265E3A19"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Institutional/Governmental</w:t>
            </w:r>
          </w:p>
        </w:tc>
        <w:tc>
          <w:tcPr>
            <w:tcW w:w="960" w:type="dxa"/>
            <w:shd w:val="clear" w:color="auto" w:fill="auto"/>
            <w:noWrap/>
            <w:vAlign w:val="bottom"/>
            <w:hideMark/>
          </w:tcPr>
          <w:p w14:paraId="07E795CC"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1,099</w:t>
            </w:r>
          </w:p>
        </w:tc>
        <w:tc>
          <w:tcPr>
            <w:tcW w:w="960" w:type="dxa"/>
            <w:shd w:val="clear" w:color="auto" w:fill="auto"/>
            <w:noWrap/>
            <w:vAlign w:val="bottom"/>
            <w:hideMark/>
          </w:tcPr>
          <w:p w14:paraId="5A6A55E0"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5,328</w:t>
            </w:r>
          </w:p>
        </w:tc>
        <w:tc>
          <w:tcPr>
            <w:tcW w:w="960" w:type="dxa"/>
            <w:shd w:val="clear" w:color="auto" w:fill="auto"/>
            <w:noWrap/>
            <w:vAlign w:val="bottom"/>
            <w:hideMark/>
          </w:tcPr>
          <w:p w14:paraId="3C6D5701"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5,686</w:t>
            </w:r>
          </w:p>
        </w:tc>
        <w:tc>
          <w:tcPr>
            <w:tcW w:w="960" w:type="dxa"/>
            <w:shd w:val="clear" w:color="auto" w:fill="auto"/>
            <w:noWrap/>
            <w:vAlign w:val="bottom"/>
            <w:hideMark/>
          </w:tcPr>
          <w:p w14:paraId="49AF9907"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6,067</w:t>
            </w:r>
          </w:p>
        </w:tc>
        <w:tc>
          <w:tcPr>
            <w:tcW w:w="960" w:type="dxa"/>
            <w:shd w:val="clear" w:color="auto" w:fill="auto"/>
            <w:noWrap/>
            <w:vAlign w:val="bottom"/>
            <w:hideMark/>
          </w:tcPr>
          <w:p w14:paraId="708E8F4F"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6,475</w:t>
            </w:r>
          </w:p>
        </w:tc>
        <w:tc>
          <w:tcPr>
            <w:tcW w:w="960" w:type="dxa"/>
            <w:shd w:val="clear" w:color="auto" w:fill="auto"/>
            <w:noWrap/>
            <w:vAlign w:val="bottom"/>
            <w:hideMark/>
          </w:tcPr>
          <w:p w14:paraId="281CCDE0"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6,910</w:t>
            </w:r>
          </w:p>
        </w:tc>
      </w:tr>
      <w:tr w:rsidR="00412838" w:rsidRPr="006476A0" w14:paraId="47E8C7D8" w14:textId="77777777" w:rsidTr="00B000AB">
        <w:trPr>
          <w:gridAfter w:val="1"/>
          <w:wAfter w:w="51" w:type="dxa"/>
          <w:jc w:val="center"/>
        </w:trPr>
        <w:tc>
          <w:tcPr>
            <w:tcW w:w="2869" w:type="dxa"/>
            <w:shd w:val="clear" w:color="auto" w:fill="auto"/>
            <w:noWrap/>
            <w:vAlign w:val="bottom"/>
            <w:hideMark/>
          </w:tcPr>
          <w:p w14:paraId="106B8A74"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Landscape</w:t>
            </w:r>
          </w:p>
        </w:tc>
        <w:tc>
          <w:tcPr>
            <w:tcW w:w="960" w:type="dxa"/>
            <w:shd w:val="clear" w:color="auto" w:fill="auto"/>
            <w:noWrap/>
            <w:vAlign w:val="bottom"/>
            <w:hideMark/>
          </w:tcPr>
          <w:p w14:paraId="08AB4003"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2,152</w:t>
            </w:r>
          </w:p>
        </w:tc>
        <w:tc>
          <w:tcPr>
            <w:tcW w:w="960" w:type="dxa"/>
            <w:shd w:val="clear" w:color="auto" w:fill="auto"/>
            <w:noWrap/>
            <w:vAlign w:val="bottom"/>
            <w:hideMark/>
          </w:tcPr>
          <w:p w14:paraId="2CC36B96"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3,611</w:t>
            </w:r>
          </w:p>
        </w:tc>
        <w:tc>
          <w:tcPr>
            <w:tcW w:w="960" w:type="dxa"/>
            <w:shd w:val="clear" w:color="auto" w:fill="auto"/>
            <w:noWrap/>
            <w:vAlign w:val="bottom"/>
            <w:hideMark/>
          </w:tcPr>
          <w:p w14:paraId="600331AE"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3,853</w:t>
            </w:r>
          </w:p>
        </w:tc>
        <w:tc>
          <w:tcPr>
            <w:tcW w:w="960" w:type="dxa"/>
            <w:shd w:val="clear" w:color="auto" w:fill="auto"/>
            <w:noWrap/>
            <w:vAlign w:val="bottom"/>
            <w:hideMark/>
          </w:tcPr>
          <w:p w14:paraId="7595D865"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4,112</w:t>
            </w:r>
          </w:p>
        </w:tc>
        <w:tc>
          <w:tcPr>
            <w:tcW w:w="960" w:type="dxa"/>
            <w:shd w:val="clear" w:color="auto" w:fill="auto"/>
            <w:noWrap/>
            <w:vAlign w:val="bottom"/>
            <w:hideMark/>
          </w:tcPr>
          <w:p w14:paraId="109B8205"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4,388</w:t>
            </w:r>
          </w:p>
        </w:tc>
        <w:tc>
          <w:tcPr>
            <w:tcW w:w="960" w:type="dxa"/>
            <w:shd w:val="clear" w:color="auto" w:fill="auto"/>
            <w:noWrap/>
            <w:vAlign w:val="bottom"/>
            <w:hideMark/>
          </w:tcPr>
          <w:p w14:paraId="38D7BFE0"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4,683</w:t>
            </w:r>
          </w:p>
        </w:tc>
      </w:tr>
      <w:tr w:rsidR="00412838" w:rsidRPr="006476A0" w14:paraId="5F5D4770" w14:textId="77777777" w:rsidTr="00B000AB">
        <w:trPr>
          <w:gridAfter w:val="1"/>
          <w:wAfter w:w="51" w:type="dxa"/>
          <w:jc w:val="center"/>
        </w:trPr>
        <w:tc>
          <w:tcPr>
            <w:tcW w:w="2869" w:type="dxa"/>
            <w:shd w:val="clear" w:color="auto" w:fill="auto"/>
            <w:noWrap/>
            <w:vAlign w:val="bottom"/>
            <w:hideMark/>
          </w:tcPr>
          <w:p w14:paraId="484790A5"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Other</w:t>
            </w:r>
          </w:p>
        </w:tc>
        <w:tc>
          <w:tcPr>
            <w:tcW w:w="960" w:type="dxa"/>
            <w:shd w:val="clear" w:color="auto" w:fill="auto"/>
            <w:noWrap/>
            <w:vAlign w:val="bottom"/>
            <w:hideMark/>
          </w:tcPr>
          <w:p w14:paraId="7C84E859"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1,476</w:t>
            </w:r>
          </w:p>
        </w:tc>
        <w:tc>
          <w:tcPr>
            <w:tcW w:w="960" w:type="dxa"/>
            <w:shd w:val="clear" w:color="auto" w:fill="auto"/>
            <w:noWrap/>
            <w:vAlign w:val="bottom"/>
            <w:hideMark/>
          </w:tcPr>
          <w:p w14:paraId="11D29971"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1,476</w:t>
            </w:r>
          </w:p>
        </w:tc>
        <w:tc>
          <w:tcPr>
            <w:tcW w:w="960" w:type="dxa"/>
            <w:shd w:val="clear" w:color="auto" w:fill="auto"/>
            <w:noWrap/>
            <w:vAlign w:val="bottom"/>
            <w:hideMark/>
          </w:tcPr>
          <w:p w14:paraId="5755484F"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1,476</w:t>
            </w:r>
          </w:p>
        </w:tc>
        <w:tc>
          <w:tcPr>
            <w:tcW w:w="960" w:type="dxa"/>
            <w:shd w:val="clear" w:color="auto" w:fill="auto"/>
            <w:noWrap/>
            <w:vAlign w:val="bottom"/>
            <w:hideMark/>
          </w:tcPr>
          <w:p w14:paraId="7DC3EABE"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1,476</w:t>
            </w:r>
          </w:p>
        </w:tc>
        <w:tc>
          <w:tcPr>
            <w:tcW w:w="960" w:type="dxa"/>
            <w:shd w:val="clear" w:color="auto" w:fill="auto"/>
            <w:noWrap/>
            <w:vAlign w:val="bottom"/>
            <w:hideMark/>
          </w:tcPr>
          <w:p w14:paraId="60117860"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1,476</w:t>
            </w:r>
          </w:p>
        </w:tc>
        <w:tc>
          <w:tcPr>
            <w:tcW w:w="960" w:type="dxa"/>
            <w:shd w:val="clear" w:color="auto" w:fill="auto"/>
            <w:noWrap/>
            <w:vAlign w:val="bottom"/>
            <w:hideMark/>
          </w:tcPr>
          <w:p w14:paraId="1943F6BC"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1,476</w:t>
            </w:r>
          </w:p>
        </w:tc>
      </w:tr>
      <w:tr w:rsidR="00412838" w:rsidRPr="006476A0" w14:paraId="51E5F22A" w14:textId="77777777" w:rsidTr="00B000AB">
        <w:trPr>
          <w:gridAfter w:val="1"/>
          <w:wAfter w:w="51" w:type="dxa"/>
          <w:jc w:val="center"/>
        </w:trPr>
        <w:tc>
          <w:tcPr>
            <w:tcW w:w="2869" w:type="dxa"/>
            <w:shd w:val="clear" w:color="auto" w:fill="auto"/>
            <w:noWrap/>
            <w:vAlign w:val="bottom"/>
            <w:hideMark/>
          </w:tcPr>
          <w:p w14:paraId="188A75EC"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Losses</w:t>
            </w:r>
          </w:p>
        </w:tc>
        <w:tc>
          <w:tcPr>
            <w:tcW w:w="960" w:type="dxa"/>
            <w:shd w:val="clear" w:color="auto" w:fill="auto"/>
            <w:noWrap/>
            <w:vAlign w:val="bottom"/>
            <w:hideMark/>
          </w:tcPr>
          <w:p w14:paraId="12DA973C"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1,699</w:t>
            </w:r>
          </w:p>
        </w:tc>
        <w:tc>
          <w:tcPr>
            <w:tcW w:w="960" w:type="dxa"/>
            <w:shd w:val="clear" w:color="auto" w:fill="auto"/>
            <w:noWrap/>
            <w:vAlign w:val="bottom"/>
            <w:hideMark/>
          </w:tcPr>
          <w:p w14:paraId="66E88A9F"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2,256</w:t>
            </w:r>
          </w:p>
        </w:tc>
        <w:tc>
          <w:tcPr>
            <w:tcW w:w="960" w:type="dxa"/>
            <w:shd w:val="clear" w:color="auto" w:fill="auto"/>
            <w:noWrap/>
            <w:vAlign w:val="bottom"/>
            <w:hideMark/>
          </w:tcPr>
          <w:p w14:paraId="021AEDF3"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2,406</w:t>
            </w:r>
          </w:p>
        </w:tc>
        <w:tc>
          <w:tcPr>
            <w:tcW w:w="960" w:type="dxa"/>
            <w:shd w:val="clear" w:color="auto" w:fill="auto"/>
            <w:noWrap/>
            <w:vAlign w:val="bottom"/>
            <w:hideMark/>
          </w:tcPr>
          <w:p w14:paraId="5E27443D"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2,566</w:t>
            </w:r>
          </w:p>
        </w:tc>
        <w:tc>
          <w:tcPr>
            <w:tcW w:w="960" w:type="dxa"/>
            <w:shd w:val="clear" w:color="auto" w:fill="auto"/>
            <w:noWrap/>
            <w:vAlign w:val="bottom"/>
            <w:hideMark/>
          </w:tcPr>
          <w:p w14:paraId="2371C483"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2,739</w:t>
            </w:r>
          </w:p>
        </w:tc>
        <w:tc>
          <w:tcPr>
            <w:tcW w:w="960" w:type="dxa"/>
            <w:shd w:val="clear" w:color="auto" w:fill="auto"/>
            <w:noWrap/>
            <w:vAlign w:val="bottom"/>
            <w:hideMark/>
          </w:tcPr>
          <w:p w14:paraId="5E8C92BB"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2,923</w:t>
            </w:r>
          </w:p>
        </w:tc>
      </w:tr>
      <w:tr w:rsidR="00412838" w:rsidRPr="006476A0" w14:paraId="1DC2A637" w14:textId="77777777" w:rsidTr="00B000AB">
        <w:trPr>
          <w:gridAfter w:val="1"/>
          <w:wAfter w:w="51" w:type="dxa"/>
          <w:jc w:val="center"/>
        </w:trPr>
        <w:tc>
          <w:tcPr>
            <w:tcW w:w="2869" w:type="dxa"/>
            <w:shd w:val="clear" w:color="auto" w:fill="auto"/>
            <w:noWrap/>
            <w:vAlign w:val="bottom"/>
            <w:hideMark/>
          </w:tcPr>
          <w:p w14:paraId="7D88141D" w14:textId="77777777" w:rsidR="00412838" w:rsidRPr="006476A0" w:rsidRDefault="00412838" w:rsidP="00B000AB">
            <w:pPr>
              <w:spacing w:after="0"/>
              <w:ind w:firstLineChars="200" w:firstLine="400"/>
              <w:jc w:val="left"/>
              <w:rPr>
                <w:rFonts w:eastAsia="Times New Roman"/>
                <w:b/>
                <w:bCs/>
                <w:color w:val="000000"/>
                <w:sz w:val="20"/>
                <w:szCs w:val="20"/>
              </w:rPr>
            </w:pPr>
            <w:r w:rsidRPr="006476A0">
              <w:rPr>
                <w:rFonts w:eastAsia="Times New Roman"/>
                <w:b/>
                <w:bCs/>
                <w:color w:val="000000"/>
                <w:sz w:val="20"/>
                <w:szCs w:val="20"/>
              </w:rPr>
              <w:t>Subtotal</w:t>
            </w:r>
          </w:p>
        </w:tc>
        <w:tc>
          <w:tcPr>
            <w:tcW w:w="960" w:type="dxa"/>
            <w:shd w:val="clear" w:color="auto" w:fill="auto"/>
            <w:noWrap/>
            <w:vAlign w:val="bottom"/>
            <w:hideMark/>
          </w:tcPr>
          <w:p w14:paraId="68789B16"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26,320</w:t>
            </w:r>
          </w:p>
        </w:tc>
        <w:tc>
          <w:tcPr>
            <w:tcW w:w="960" w:type="dxa"/>
            <w:shd w:val="clear" w:color="auto" w:fill="auto"/>
            <w:noWrap/>
            <w:vAlign w:val="bottom"/>
            <w:hideMark/>
          </w:tcPr>
          <w:p w14:paraId="75E29340"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34,655</w:t>
            </w:r>
          </w:p>
        </w:tc>
        <w:tc>
          <w:tcPr>
            <w:tcW w:w="960" w:type="dxa"/>
            <w:shd w:val="clear" w:color="auto" w:fill="auto"/>
            <w:noWrap/>
            <w:vAlign w:val="bottom"/>
            <w:hideMark/>
          </w:tcPr>
          <w:p w14:paraId="1037EC8C"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36,857</w:t>
            </w:r>
          </w:p>
        </w:tc>
        <w:tc>
          <w:tcPr>
            <w:tcW w:w="960" w:type="dxa"/>
            <w:shd w:val="clear" w:color="auto" w:fill="auto"/>
            <w:noWrap/>
            <w:vAlign w:val="bottom"/>
            <w:hideMark/>
          </w:tcPr>
          <w:p w14:paraId="4C7A78B9"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39,216</w:t>
            </w:r>
          </w:p>
        </w:tc>
        <w:tc>
          <w:tcPr>
            <w:tcW w:w="960" w:type="dxa"/>
            <w:shd w:val="clear" w:color="auto" w:fill="auto"/>
            <w:noWrap/>
            <w:vAlign w:val="bottom"/>
            <w:hideMark/>
          </w:tcPr>
          <w:p w14:paraId="11761E16"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41,750</w:t>
            </w:r>
          </w:p>
        </w:tc>
        <w:tc>
          <w:tcPr>
            <w:tcW w:w="960" w:type="dxa"/>
            <w:shd w:val="clear" w:color="auto" w:fill="auto"/>
            <w:noWrap/>
            <w:vAlign w:val="bottom"/>
            <w:hideMark/>
          </w:tcPr>
          <w:p w14:paraId="7B6CF367"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44,464</w:t>
            </w:r>
          </w:p>
        </w:tc>
      </w:tr>
      <w:tr w:rsidR="00412838" w:rsidRPr="006476A0" w14:paraId="5D07E7F0" w14:textId="77777777" w:rsidTr="00B000AB">
        <w:trPr>
          <w:gridAfter w:val="1"/>
          <w:wAfter w:w="51" w:type="dxa"/>
          <w:jc w:val="center"/>
        </w:trPr>
        <w:tc>
          <w:tcPr>
            <w:tcW w:w="2869" w:type="dxa"/>
            <w:shd w:val="clear" w:color="auto" w:fill="auto"/>
            <w:noWrap/>
            <w:vAlign w:val="bottom"/>
            <w:hideMark/>
          </w:tcPr>
          <w:p w14:paraId="4F6F3FC1" w14:textId="77777777" w:rsidR="00412838" w:rsidRPr="006476A0" w:rsidRDefault="00412838" w:rsidP="00B000AB">
            <w:pPr>
              <w:spacing w:after="0"/>
              <w:jc w:val="left"/>
              <w:rPr>
                <w:rFonts w:eastAsia="Times New Roman"/>
                <w:b/>
                <w:bCs/>
                <w:color w:val="000000"/>
                <w:sz w:val="20"/>
                <w:szCs w:val="20"/>
              </w:rPr>
            </w:pPr>
            <w:r w:rsidRPr="006476A0">
              <w:rPr>
                <w:rFonts w:eastAsia="Times New Roman"/>
                <w:b/>
                <w:bCs/>
                <w:color w:val="000000"/>
                <w:sz w:val="20"/>
                <w:szCs w:val="20"/>
              </w:rPr>
              <w:t>Cal Water</w:t>
            </w:r>
          </w:p>
        </w:tc>
        <w:tc>
          <w:tcPr>
            <w:tcW w:w="960" w:type="dxa"/>
            <w:shd w:val="clear" w:color="auto" w:fill="auto"/>
            <w:noWrap/>
            <w:vAlign w:val="bottom"/>
            <w:hideMark/>
          </w:tcPr>
          <w:p w14:paraId="79EDBCA8" w14:textId="77777777" w:rsidR="00412838" w:rsidRPr="006476A0" w:rsidRDefault="00412838" w:rsidP="00B000AB">
            <w:pPr>
              <w:spacing w:after="0"/>
              <w:jc w:val="left"/>
              <w:rPr>
                <w:rFonts w:eastAsia="Times New Roman"/>
                <w:b/>
                <w:bCs/>
                <w:color w:val="000000"/>
                <w:sz w:val="20"/>
                <w:szCs w:val="20"/>
              </w:rPr>
            </w:pPr>
          </w:p>
        </w:tc>
        <w:tc>
          <w:tcPr>
            <w:tcW w:w="960" w:type="dxa"/>
            <w:shd w:val="clear" w:color="auto" w:fill="auto"/>
            <w:noWrap/>
            <w:vAlign w:val="bottom"/>
            <w:hideMark/>
          </w:tcPr>
          <w:p w14:paraId="306B684D" w14:textId="77777777" w:rsidR="00412838" w:rsidRPr="006476A0" w:rsidRDefault="00412838" w:rsidP="00B000AB">
            <w:pPr>
              <w:spacing w:after="0"/>
              <w:jc w:val="left"/>
              <w:rPr>
                <w:rFonts w:eastAsia="Times New Roman"/>
                <w:sz w:val="20"/>
                <w:szCs w:val="20"/>
              </w:rPr>
            </w:pPr>
          </w:p>
        </w:tc>
        <w:tc>
          <w:tcPr>
            <w:tcW w:w="960" w:type="dxa"/>
            <w:shd w:val="clear" w:color="auto" w:fill="auto"/>
            <w:noWrap/>
            <w:vAlign w:val="bottom"/>
            <w:hideMark/>
          </w:tcPr>
          <w:p w14:paraId="238D21C6" w14:textId="77777777" w:rsidR="00412838" w:rsidRPr="006476A0" w:rsidRDefault="00412838" w:rsidP="00B000AB">
            <w:pPr>
              <w:spacing w:after="0"/>
              <w:jc w:val="left"/>
              <w:rPr>
                <w:rFonts w:eastAsia="Times New Roman"/>
                <w:sz w:val="20"/>
                <w:szCs w:val="20"/>
              </w:rPr>
            </w:pPr>
          </w:p>
        </w:tc>
        <w:tc>
          <w:tcPr>
            <w:tcW w:w="960" w:type="dxa"/>
            <w:shd w:val="clear" w:color="auto" w:fill="auto"/>
            <w:noWrap/>
            <w:vAlign w:val="bottom"/>
            <w:hideMark/>
          </w:tcPr>
          <w:p w14:paraId="78556D90" w14:textId="77777777" w:rsidR="00412838" w:rsidRPr="006476A0" w:rsidRDefault="00412838" w:rsidP="00B000AB">
            <w:pPr>
              <w:spacing w:after="0"/>
              <w:jc w:val="left"/>
              <w:rPr>
                <w:rFonts w:eastAsia="Times New Roman"/>
                <w:sz w:val="20"/>
                <w:szCs w:val="20"/>
              </w:rPr>
            </w:pPr>
          </w:p>
        </w:tc>
        <w:tc>
          <w:tcPr>
            <w:tcW w:w="960" w:type="dxa"/>
            <w:shd w:val="clear" w:color="auto" w:fill="auto"/>
            <w:noWrap/>
            <w:vAlign w:val="bottom"/>
            <w:hideMark/>
          </w:tcPr>
          <w:p w14:paraId="005915D7" w14:textId="77777777" w:rsidR="00412838" w:rsidRPr="006476A0" w:rsidRDefault="00412838" w:rsidP="00B000AB">
            <w:pPr>
              <w:spacing w:after="0"/>
              <w:jc w:val="left"/>
              <w:rPr>
                <w:rFonts w:eastAsia="Times New Roman"/>
                <w:sz w:val="20"/>
                <w:szCs w:val="20"/>
              </w:rPr>
            </w:pPr>
          </w:p>
        </w:tc>
        <w:tc>
          <w:tcPr>
            <w:tcW w:w="960" w:type="dxa"/>
            <w:shd w:val="clear" w:color="auto" w:fill="auto"/>
            <w:noWrap/>
            <w:vAlign w:val="bottom"/>
            <w:hideMark/>
          </w:tcPr>
          <w:p w14:paraId="74A79B90" w14:textId="77777777" w:rsidR="00412838" w:rsidRPr="006476A0" w:rsidRDefault="00412838" w:rsidP="00B000AB">
            <w:pPr>
              <w:spacing w:after="0"/>
              <w:jc w:val="left"/>
              <w:rPr>
                <w:rFonts w:eastAsia="Times New Roman"/>
                <w:sz w:val="20"/>
                <w:szCs w:val="20"/>
              </w:rPr>
            </w:pPr>
          </w:p>
        </w:tc>
      </w:tr>
      <w:tr w:rsidR="00412838" w:rsidRPr="006476A0" w14:paraId="1FF40952" w14:textId="77777777" w:rsidTr="00B000AB">
        <w:trPr>
          <w:gridAfter w:val="1"/>
          <w:wAfter w:w="51" w:type="dxa"/>
          <w:jc w:val="center"/>
        </w:trPr>
        <w:tc>
          <w:tcPr>
            <w:tcW w:w="2869" w:type="dxa"/>
            <w:shd w:val="clear" w:color="auto" w:fill="auto"/>
            <w:noWrap/>
            <w:vAlign w:val="bottom"/>
            <w:hideMark/>
          </w:tcPr>
          <w:p w14:paraId="1359B762"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Single</w:t>
            </w:r>
            <w:r>
              <w:rPr>
                <w:rFonts w:eastAsia="Times New Roman"/>
                <w:color w:val="000000"/>
                <w:sz w:val="20"/>
                <w:szCs w:val="20"/>
              </w:rPr>
              <w:t>-</w:t>
            </w:r>
            <w:r w:rsidRPr="006476A0">
              <w:rPr>
                <w:rFonts w:eastAsia="Times New Roman"/>
                <w:color w:val="000000"/>
                <w:sz w:val="20"/>
                <w:szCs w:val="20"/>
              </w:rPr>
              <w:t>Family</w:t>
            </w:r>
          </w:p>
        </w:tc>
        <w:tc>
          <w:tcPr>
            <w:tcW w:w="960" w:type="dxa"/>
            <w:shd w:val="clear" w:color="auto" w:fill="auto"/>
            <w:noWrap/>
            <w:vAlign w:val="bottom"/>
            <w:hideMark/>
          </w:tcPr>
          <w:p w14:paraId="73DCF23B"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10,127</w:t>
            </w:r>
          </w:p>
        </w:tc>
        <w:tc>
          <w:tcPr>
            <w:tcW w:w="960" w:type="dxa"/>
            <w:shd w:val="clear" w:color="auto" w:fill="auto"/>
            <w:noWrap/>
            <w:vAlign w:val="bottom"/>
            <w:hideMark/>
          </w:tcPr>
          <w:p w14:paraId="7E45B425"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15,124</w:t>
            </w:r>
          </w:p>
        </w:tc>
        <w:tc>
          <w:tcPr>
            <w:tcW w:w="960" w:type="dxa"/>
            <w:shd w:val="clear" w:color="auto" w:fill="auto"/>
            <w:noWrap/>
            <w:vAlign w:val="bottom"/>
            <w:hideMark/>
          </w:tcPr>
          <w:p w14:paraId="531CF33D"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15,107</w:t>
            </w:r>
          </w:p>
        </w:tc>
        <w:tc>
          <w:tcPr>
            <w:tcW w:w="960" w:type="dxa"/>
            <w:shd w:val="clear" w:color="auto" w:fill="auto"/>
            <w:noWrap/>
            <w:vAlign w:val="bottom"/>
            <w:hideMark/>
          </w:tcPr>
          <w:p w14:paraId="18AC587C"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15,167</w:t>
            </w:r>
          </w:p>
        </w:tc>
        <w:tc>
          <w:tcPr>
            <w:tcW w:w="960" w:type="dxa"/>
            <w:shd w:val="clear" w:color="auto" w:fill="auto"/>
            <w:noWrap/>
            <w:vAlign w:val="bottom"/>
            <w:hideMark/>
          </w:tcPr>
          <w:p w14:paraId="26CB410D"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15,266</w:t>
            </w:r>
          </w:p>
        </w:tc>
        <w:tc>
          <w:tcPr>
            <w:tcW w:w="960" w:type="dxa"/>
            <w:shd w:val="clear" w:color="auto" w:fill="auto"/>
            <w:noWrap/>
            <w:vAlign w:val="bottom"/>
            <w:hideMark/>
          </w:tcPr>
          <w:p w14:paraId="5E8B4572"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15,396</w:t>
            </w:r>
          </w:p>
        </w:tc>
      </w:tr>
      <w:tr w:rsidR="00412838" w:rsidRPr="006476A0" w14:paraId="7103E8A7" w14:textId="77777777" w:rsidTr="00B000AB">
        <w:trPr>
          <w:gridAfter w:val="1"/>
          <w:wAfter w:w="51" w:type="dxa"/>
          <w:jc w:val="center"/>
        </w:trPr>
        <w:tc>
          <w:tcPr>
            <w:tcW w:w="2869" w:type="dxa"/>
            <w:shd w:val="clear" w:color="auto" w:fill="auto"/>
            <w:noWrap/>
            <w:vAlign w:val="bottom"/>
            <w:hideMark/>
          </w:tcPr>
          <w:p w14:paraId="70165FA2"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Multi-Family</w:t>
            </w:r>
          </w:p>
        </w:tc>
        <w:tc>
          <w:tcPr>
            <w:tcW w:w="960" w:type="dxa"/>
            <w:shd w:val="clear" w:color="auto" w:fill="auto"/>
            <w:noWrap/>
            <w:vAlign w:val="bottom"/>
            <w:hideMark/>
          </w:tcPr>
          <w:p w14:paraId="255FC9AE"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1,491</w:t>
            </w:r>
          </w:p>
        </w:tc>
        <w:tc>
          <w:tcPr>
            <w:tcW w:w="960" w:type="dxa"/>
            <w:shd w:val="clear" w:color="auto" w:fill="auto"/>
            <w:noWrap/>
            <w:vAlign w:val="bottom"/>
            <w:hideMark/>
          </w:tcPr>
          <w:p w14:paraId="66C8ED8D"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1,901</w:t>
            </w:r>
          </w:p>
        </w:tc>
        <w:tc>
          <w:tcPr>
            <w:tcW w:w="960" w:type="dxa"/>
            <w:shd w:val="clear" w:color="auto" w:fill="auto"/>
            <w:noWrap/>
            <w:vAlign w:val="bottom"/>
            <w:hideMark/>
          </w:tcPr>
          <w:p w14:paraId="454E3627"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1,898</w:t>
            </w:r>
          </w:p>
        </w:tc>
        <w:tc>
          <w:tcPr>
            <w:tcW w:w="960" w:type="dxa"/>
            <w:shd w:val="clear" w:color="auto" w:fill="auto"/>
            <w:noWrap/>
            <w:vAlign w:val="bottom"/>
            <w:hideMark/>
          </w:tcPr>
          <w:p w14:paraId="648060A4"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1,929</w:t>
            </w:r>
          </w:p>
        </w:tc>
        <w:tc>
          <w:tcPr>
            <w:tcW w:w="960" w:type="dxa"/>
            <w:shd w:val="clear" w:color="auto" w:fill="auto"/>
            <w:noWrap/>
            <w:vAlign w:val="bottom"/>
            <w:hideMark/>
          </w:tcPr>
          <w:p w14:paraId="2C0851B1"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1,973</w:t>
            </w:r>
          </w:p>
        </w:tc>
        <w:tc>
          <w:tcPr>
            <w:tcW w:w="960" w:type="dxa"/>
            <w:shd w:val="clear" w:color="auto" w:fill="auto"/>
            <w:noWrap/>
            <w:vAlign w:val="bottom"/>
            <w:hideMark/>
          </w:tcPr>
          <w:p w14:paraId="5632AC2C"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2,032</w:t>
            </w:r>
          </w:p>
        </w:tc>
      </w:tr>
      <w:tr w:rsidR="00412838" w:rsidRPr="006476A0" w14:paraId="77932E3A" w14:textId="77777777" w:rsidTr="00B000AB">
        <w:trPr>
          <w:gridAfter w:val="1"/>
          <w:wAfter w:w="51" w:type="dxa"/>
          <w:jc w:val="center"/>
        </w:trPr>
        <w:tc>
          <w:tcPr>
            <w:tcW w:w="2869" w:type="dxa"/>
            <w:shd w:val="clear" w:color="auto" w:fill="auto"/>
            <w:noWrap/>
            <w:vAlign w:val="bottom"/>
            <w:hideMark/>
          </w:tcPr>
          <w:p w14:paraId="3E013240"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Commercial</w:t>
            </w:r>
          </w:p>
        </w:tc>
        <w:tc>
          <w:tcPr>
            <w:tcW w:w="960" w:type="dxa"/>
            <w:shd w:val="clear" w:color="auto" w:fill="auto"/>
            <w:noWrap/>
            <w:vAlign w:val="bottom"/>
            <w:hideMark/>
          </w:tcPr>
          <w:p w14:paraId="4EF18429"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4,993</w:t>
            </w:r>
          </w:p>
        </w:tc>
        <w:tc>
          <w:tcPr>
            <w:tcW w:w="960" w:type="dxa"/>
            <w:shd w:val="clear" w:color="auto" w:fill="auto"/>
            <w:noWrap/>
            <w:vAlign w:val="bottom"/>
            <w:hideMark/>
          </w:tcPr>
          <w:p w14:paraId="2267FA9A"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5,861</w:t>
            </w:r>
          </w:p>
        </w:tc>
        <w:tc>
          <w:tcPr>
            <w:tcW w:w="960" w:type="dxa"/>
            <w:shd w:val="clear" w:color="auto" w:fill="auto"/>
            <w:noWrap/>
            <w:vAlign w:val="bottom"/>
            <w:hideMark/>
          </w:tcPr>
          <w:p w14:paraId="0A05BA65"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5,934</w:t>
            </w:r>
          </w:p>
        </w:tc>
        <w:tc>
          <w:tcPr>
            <w:tcW w:w="960" w:type="dxa"/>
            <w:shd w:val="clear" w:color="auto" w:fill="auto"/>
            <w:noWrap/>
            <w:vAlign w:val="bottom"/>
            <w:hideMark/>
          </w:tcPr>
          <w:p w14:paraId="18CC5D01"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6,031</w:t>
            </w:r>
          </w:p>
        </w:tc>
        <w:tc>
          <w:tcPr>
            <w:tcW w:w="960" w:type="dxa"/>
            <w:shd w:val="clear" w:color="auto" w:fill="auto"/>
            <w:noWrap/>
            <w:vAlign w:val="bottom"/>
            <w:hideMark/>
          </w:tcPr>
          <w:p w14:paraId="7318BE8F"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6,123</w:t>
            </w:r>
          </w:p>
        </w:tc>
        <w:tc>
          <w:tcPr>
            <w:tcW w:w="960" w:type="dxa"/>
            <w:shd w:val="clear" w:color="auto" w:fill="auto"/>
            <w:noWrap/>
            <w:vAlign w:val="bottom"/>
            <w:hideMark/>
          </w:tcPr>
          <w:p w14:paraId="175373EE"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6,225</w:t>
            </w:r>
          </w:p>
        </w:tc>
      </w:tr>
      <w:tr w:rsidR="00412838" w:rsidRPr="006476A0" w14:paraId="76A49ECE" w14:textId="77777777" w:rsidTr="00B000AB">
        <w:trPr>
          <w:gridAfter w:val="1"/>
          <w:wAfter w:w="51" w:type="dxa"/>
          <w:jc w:val="center"/>
        </w:trPr>
        <w:tc>
          <w:tcPr>
            <w:tcW w:w="2869" w:type="dxa"/>
            <w:shd w:val="clear" w:color="auto" w:fill="auto"/>
            <w:noWrap/>
            <w:vAlign w:val="bottom"/>
            <w:hideMark/>
          </w:tcPr>
          <w:p w14:paraId="64614CD2"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Industrial</w:t>
            </w:r>
          </w:p>
        </w:tc>
        <w:tc>
          <w:tcPr>
            <w:tcW w:w="960" w:type="dxa"/>
            <w:shd w:val="clear" w:color="auto" w:fill="auto"/>
            <w:noWrap/>
            <w:vAlign w:val="bottom"/>
            <w:hideMark/>
          </w:tcPr>
          <w:p w14:paraId="03CD07E8"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2,358</w:t>
            </w:r>
          </w:p>
        </w:tc>
        <w:tc>
          <w:tcPr>
            <w:tcW w:w="960" w:type="dxa"/>
            <w:shd w:val="clear" w:color="auto" w:fill="auto"/>
            <w:noWrap/>
            <w:vAlign w:val="bottom"/>
            <w:hideMark/>
          </w:tcPr>
          <w:p w14:paraId="6BB50D2B"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2,442</w:t>
            </w:r>
          </w:p>
        </w:tc>
        <w:tc>
          <w:tcPr>
            <w:tcW w:w="960" w:type="dxa"/>
            <w:shd w:val="clear" w:color="auto" w:fill="auto"/>
            <w:noWrap/>
            <w:vAlign w:val="bottom"/>
            <w:hideMark/>
          </w:tcPr>
          <w:p w14:paraId="1BC72C2D"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2,442</w:t>
            </w:r>
          </w:p>
        </w:tc>
        <w:tc>
          <w:tcPr>
            <w:tcW w:w="960" w:type="dxa"/>
            <w:shd w:val="clear" w:color="auto" w:fill="auto"/>
            <w:noWrap/>
            <w:vAlign w:val="bottom"/>
            <w:hideMark/>
          </w:tcPr>
          <w:p w14:paraId="42F67012"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2,442</w:t>
            </w:r>
          </w:p>
        </w:tc>
        <w:tc>
          <w:tcPr>
            <w:tcW w:w="960" w:type="dxa"/>
            <w:shd w:val="clear" w:color="auto" w:fill="auto"/>
            <w:noWrap/>
            <w:vAlign w:val="bottom"/>
            <w:hideMark/>
          </w:tcPr>
          <w:p w14:paraId="03364573"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2,442</w:t>
            </w:r>
          </w:p>
        </w:tc>
        <w:tc>
          <w:tcPr>
            <w:tcW w:w="960" w:type="dxa"/>
            <w:shd w:val="clear" w:color="auto" w:fill="auto"/>
            <w:noWrap/>
            <w:vAlign w:val="bottom"/>
            <w:hideMark/>
          </w:tcPr>
          <w:p w14:paraId="5412F743"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2,442</w:t>
            </w:r>
          </w:p>
        </w:tc>
      </w:tr>
      <w:tr w:rsidR="00412838" w:rsidRPr="006476A0" w14:paraId="64DB9E38" w14:textId="77777777" w:rsidTr="00B000AB">
        <w:trPr>
          <w:gridAfter w:val="1"/>
          <w:wAfter w:w="51" w:type="dxa"/>
          <w:jc w:val="center"/>
        </w:trPr>
        <w:tc>
          <w:tcPr>
            <w:tcW w:w="2869" w:type="dxa"/>
            <w:shd w:val="clear" w:color="auto" w:fill="auto"/>
            <w:noWrap/>
            <w:vAlign w:val="bottom"/>
            <w:hideMark/>
          </w:tcPr>
          <w:p w14:paraId="246D3109"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Institutional/Governmental</w:t>
            </w:r>
          </w:p>
        </w:tc>
        <w:tc>
          <w:tcPr>
            <w:tcW w:w="960" w:type="dxa"/>
            <w:shd w:val="clear" w:color="auto" w:fill="auto"/>
            <w:noWrap/>
            <w:vAlign w:val="bottom"/>
            <w:hideMark/>
          </w:tcPr>
          <w:p w14:paraId="0BFEE4D7"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1,507</w:t>
            </w:r>
          </w:p>
        </w:tc>
        <w:tc>
          <w:tcPr>
            <w:tcW w:w="960" w:type="dxa"/>
            <w:shd w:val="clear" w:color="auto" w:fill="auto"/>
            <w:noWrap/>
            <w:vAlign w:val="bottom"/>
            <w:hideMark/>
          </w:tcPr>
          <w:p w14:paraId="4C9DB2EB"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2,653</w:t>
            </w:r>
          </w:p>
        </w:tc>
        <w:tc>
          <w:tcPr>
            <w:tcW w:w="960" w:type="dxa"/>
            <w:shd w:val="clear" w:color="auto" w:fill="auto"/>
            <w:noWrap/>
            <w:vAlign w:val="bottom"/>
            <w:hideMark/>
          </w:tcPr>
          <w:p w14:paraId="58E5BEA8"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2,689</w:t>
            </w:r>
          </w:p>
        </w:tc>
        <w:tc>
          <w:tcPr>
            <w:tcW w:w="960" w:type="dxa"/>
            <w:shd w:val="clear" w:color="auto" w:fill="auto"/>
            <w:noWrap/>
            <w:vAlign w:val="bottom"/>
            <w:hideMark/>
          </w:tcPr>
          <w:p w14:paraId="00D01258"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2,727</w:t>
            </w:r>
          </w:p>
        </w:tc>
        <w:tc>
          <w:tcPr>
            <w:tcW w:w="960" w:type="dxa"/>
            <w:shd w:val="clear" w:color="auto" w:fill="auto"/>
            <w:noWrap/>
            <w:vAlign w:val="bottom"/>
            <w:hideMark/>
          </w:tcPr>
          <w:p w14:paraId="495C6F3E"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2,767</w:t>
            </w:r>
          </w:p>
        </w:tc>
        <w:tc>
          <w:tcPr>
            <w:tcW w:w="960" w:type="dxa"/>
            <w:shd w:val="clear" w:color="auto" w:fill="auto"/>
            <w:noWrap/>
            <w:vAlign w:val="bottom"/>
            <w:hideMark/>
          </w:tcPr>
          <w:p w14:paraId="7A247CFB"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2,809</w:t>
            </w:r>
          </w:p>
        </w:tc>
      </w:tr>
      <w:tr w:rsidR="00412838" w:rsidRPr="006476A0" w14:paraId="7B946DA7" w14:textId="77777777" w:rsidTr="00B000AB">
        <w:trPr>
          <w:gridAfter w:val="1"/>
          <w:wAfter w:w="51" w:type="dxa"/>
          <w:jc w:val="center"/>
        </w:trPr>
        <w:tc>
          <w:tcPr>
            <w:tcW w:w="2869" w:type="dxa"/>
            <w:shd w:val="clear" w:color="auto" w:fill="auto"/>
            <w:noWrap/>
            <w:vAlign w:val="bottom"/>
            <w:hideMark/>
          </w:tcPr>
          <w:p w14:paraId="5851C00E"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Other</w:t>
            </w:r>
          </w:p>
        </w:tc>
        <w:tc>
          <w:tcPr>
            <w:tcW w:w="960" w:type="dxa"/>
            <w:shd w:val="clear" w:color="auto" w:fill="auto"/>
            <w:noWrap/>
            <w:vAlign w:val="bottom"/>
            <w:hideMark/>
          </w:tcPr>
          <w:p w14:paraId="5341C0A3"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33</w:t>
            </w:r>
          </w:p>
        </w:tc>
        <w:tc>
          <w:tcPr>
            <w:tcW w:w="960" w:type="dxa"/>
            <w:shd w:val="clear" w:color="auto" w:fill="auto"/>
            <w:noWrap/>
            <w:vAlign w:val="bottom"/>
            <w:hideMark/>
          </w:tcPr>
          <w:p w14:paraId="1C88081B"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66</w:t>
            </w:r>
          </w:p>
        </w:tc>
        <w:tc>
          <w:tcPr>
            <w:tcW w:w="960" w:type="dxa"/>
            <w:shd w:val="clear" w:color="auto" w:fill="auto"/>
            <w:noWrap/>
            <w:vAlign w:val="bottom"/>
            <w:hideMark/>
          </w:tcPr>
          <w:p w14:paraId="29ABB3F3"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76</w:t>
            </w:r>
          </w:p>
        </w:tc>
        <w:tc>
          <w:tcPr>
            <w:tcW w:w="960" w:type="dxa"/>
            <w:shd w:val="clear" w:color="auto" w:fill="auto"/>
            <w:noWrap/>
            <w:vAlign w:val="bottom"/>
            <w:hideMark/>
          </w:tcPr>
          <w:p w14:paraId="3B233756"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87</w:t>
            </w:r>
          </w:p>
        </w:tc>
        <w:tc>
          <w:tcPr>
            <w:tcW w:w="960" w:type="dxa"/>
            <w:shd w:val="clear" w:color="auto" w:fill="auto"/>
            <w:noWrap/>
            <w:vAlign w:val="bottom"/>
            <w:hideMark/>
          </w:tcPr>
          <w:p w14:paraId="510EB1B6"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99</w:t>
            </w:r>
          </w:p>
        </w:tc>
        <w:tc>
          <w:tcPr>
            <w:tcW w:w="960" w:type="dxa"/>
            <w:shd w:val="clear" w:color="auto" w:fill="auto"/>
            <w:noWrap/>
            <w:vAlign w:val="bottom"/>
            <w:hideMark/>
          </w:tcPr>
          <w:p w14:paraId="3BC47A4B"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113</w:t>
            </w:r>
          </w:p>
        </w:tc>
      </w:tr>
      <w:tr w:rsidR="00412838" w:rsidRPr="006476A0" w14:paraId="5AE8ED15" w14:textId="77777777" w:rsidTr="00B000AB">
        <w:trPr>
          <w:gridAfter w:val="1"/>
          <w:wAfter w:w="51" w:type="dxa"/>
          <w:jc w:val="center"/>
        </w:trPr>
        <w:tc>
          <w:tcPr>
            <w:tcW w:w="2869" w:type="dxa"/>
            <w:shd w:val="clear" w:color="auto" w:fill="auto"/>
            <w:noWrap/>
            <w:vAlign w:val="bottom"/>
            <w:hideMark/>
          </w:tcPr>
          <w:p w14:paraId="083F9AC7"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Losses</w:t>
            </w:r>
          </w:p>
        </w:tc>
        <w:tc>
          <w:tcPr>
            <w:tcW w:w="960" w:type="dxa"/>
            <w:shd w:val="clear" w:color="auto" w:fill="auto"/>
            <w:noWrap/>
            <w:vAlign w:val="bottom"/>
            <w:hideMark/>
          </w:tcPr>
          <w:p w14:paraId="0B21888E"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66</w:t>
            </w:r>
          </w:p>
        </w:tc>
        <w:tc>
          <w:tcPr>
            <w:tcW w:w="960" w:type="dxa"/>
            <w:shd w:val="clear" w:color="auto" w:fill="auto"/>
            <w:noWrap/>
            <w:vAlign w:val="bottom"/>
            <w:hideMark/>
          </w:tcPr>
          <w:p w14:paraId="20807546"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1,595</w:t>
            </w:r>
          </w:p>
        </w:tc>
        <w:tc>
          <w:tcPr>
            <w:tcW w:w="960" w:type="dxa"/>
            <w:shd w:val="clear" w:color="auto" w:fill="auto"/>
            <w:noWrap/>
            <w:vAlign w:val="bottom"/>
            <w:hideMark/>
          </w:tcPr>
          <w:p w14:paraId="7B1FAF0E"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1,626</w:t>
            </w:r>
          </w:p>
        </w:tc>
        <w:tc>
          <w:tcPr>
            <w:tcW w:w="960" w:type="dxa"/>
            <w:shd w:val="clear" w:color="auto" w:fill="auto"/>
            <w:noWrap/>
            <w:vAlign w:val="bottom"/>
            <w:hideMark/>
          </w:tcPr>
          <w:p w14:paraId="098BA7DF"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1,658</w:t>
            </w:r>
          </w:p>
        </w:tc>
        <w:tc>
          <w:tcPr>
            <w:tcW w:w="960" w:type="dxa"/>
            <w:shd w:val="clear" w:color="auto" w:fill="auto"/>
            <w:noWrap/>
            <w:vAlign w:val="bottom"/>
            <w:hideMark/>
          </w:tcPr>
          <w:p w14:paraId="4DB3CC2F"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1,690</w:t>
            </w:r>
          </w:p>
        </w:tc>
        <w:tc>
          <w:tcPr>
            <w:tcW w:w="960" w:type="dxa"/>
            <w:shd w:val="clear" w:color="auto" w:fill="auto"/>
            <w:noWrap/>
            <w:vAlign w:val="bottom"/>
            <w:hideMark/>
          </w:tcPr>
          <w:p w14:paraId="05AD0D6E"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1,723</w:t>
            </w:r>
          </w:p>
        </w:tc>
      </w:tr>
      <w:tr w:rsidR="00412838" w:rsidRPr="006476A0" w14:paraId="4DE19CFF" w14:textId="77777777" w:rsidTr="00B000AB">
        <w:trPr>
          <w:gridAfter w:val="1"/>
          <w:wAfter w:w="51" w:type="dxa"/>
          <w:jc w:val="center"/>
        </w:trPr>
        <w:tc>
          <w:tcPr>
            <w:tcW w:w="2869" w:type="dxa"/>
            <w:shd w:val="clear" w:color="auto" w:fill="auto"/>
            <w:noWrap/>
            <w:vAlign w:val="bottom"/>
            <w:hideMark/>
          </w:tcPr>
          <w:p w14:paraId="34DC1A58" w14:textId="77777777" w:rsidR="00412838" w:rsidRPr="006476A0" w:rsidRDefault="00412838" w:rsidP="00B000AB">
            <w:pPr>
              <w:spacing w:after="0"/>
              <w:ind w:firstLineChars="200" w:firstLine="400"/>
              <w:jc w:val="left"/>
              <w:rPr>
                <w:rFonts w:eastAsia="Times New Roman"/>
                <w:b/>
                <w:bCs/>
                <w:color w:val="000000"/>
                <w:sz w:val="20"/>
                <w:szCs w:val="20"/>
              </w:rPr>
            </w:pPr>
            <w:r w:rsidRPr="006476A0">
              <w:rPr>
                <w:rFonts w:eastAsia="Times New Roman"/>
                <w:b/>
                <w:bCs/>
                <w:color w:val="000000"/>
                <w:sz w:val="20"/>
                <w:szCs w:val="20"/>
              </w:rPr>
              <w:t>Subtotal</w:t>
            </w:r>
          </w:p>
        </w:tc>
        <w:tc>
          <w:tcPr>
            <w:tcW w:w="960" w:type="dxa"/>
            <w:shd w:val="clear" w:color="auto" w:fill="auto"/>
            <w:noWrap/>
            <w:vAlign w:val="bottom"/>
            <w:hideMark/>
          </w:tcPr>
          <w:p w14:paraId="7AEB6207"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20,575</w:t>
            </w:r>
          </w:p>
        </w:tc>
        <w:tc>
          <w:tcPr>
            <w:tcW w:w="960" w:type="dxa"/>
            <w:shd w:val="clear" w:color="auto" w:fill="auto"/>
            <w:noWrap/>
            <w:vAlign w:val="bottom"/>
            <w:hideMark/>
          </w:tcPr>
          <w:p w14:paraId="331CB25C"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29,642</w:t>
            </w:r>
          </w:p>
        </w:tc>
        <w:tc>
          <w:tcPr>
            <w:tcW w:w="960" w:type="dxa"/>
            <w:shd w:val="clear" w:color="auto" w:fill="auto"/>
            <w:noWrap/>
            <w:vAlign w:val="bottom"/>
            <w:hideMark/>
          </w:tcPr>
          <w:p w14:paraId="6EF34B29"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29,772</w:t>
            </w:r>
          </w:p>
        </w:tc>
        <w:tc>
          <w:tcPr>
            <w:tcW w:w="960" w:type="dxa"/>
            <w:shd w:val="clear" w:color="auto" w:fill="auto"/>
            <w:noWrap/>
            <w:vAlign w:val="bottom"/>
            <w:hideMark/>
          </w:tcPr>
          <w:p w14:paraId="069758A3"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30,041</w:t>
            </w:r>
          </w:p>
        </w:tc>
        <w:tc>
          <w:tcPr>
            <w:tcW w:w="960" w:type="dxa"/>
            <w:shd w:val="clear" w:color="auto" w:fill="auto"/>
            <w:noWrap/>
            <w:vAlign w:val="bottom"/>
            <w:hideMark/>
          </w:tcPr>
          <w:p w14:paraId="773018B0"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30,360</w:t>
            </w:r>
          </w:p>
        </w:tc>
        <w:tc>
          <w:tcPr>
            <w:tcW w:w="960" w:type="dxa"/>
            <w:shd w:val="clear" w:color="auto" w:fill="auto"/>
            <w:noWrap/>
            <w:vAlign w:val="bottom"/>
            <w:hideMark/>
          </w:tcPr>
          <w:p w14:paraId="0B300FFA"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30,740</w:t>
            </w:r>
          </w:p>
        </w:tc>
      </w:tr>
      <w:tr w:rsidR="00412838" w:rsidRPr="006476A0" w14:paraId="479F3A08" w14:textId="77777777" w:rsidTr="00B000AB">
        <w:trPr>
          <w:gridAfter w:val="1"/>
          <w:wAfter w:w="51" w:type="dxa"/>
          <w:jc w:val="center"/>
        </w:trPr>
        <w:tc>
          <w:tcPr>
            <w:tcW w:w="2869" w:type="dxa"/>
            <w:shd w:val="clear" w:color="auto" w:fill="auto"/>
            <w:noWrap/>
            <w:vAlign w:val="bottom"/>
            <w:hideMark/>
          </w:tcPr>
          <w:p w14:paraId="6350BECC" w14:textId="77777777" w:rsidR="00412838" w:rsidRPr="006476A0" w:rsidRDefault="00412838" w:rsidP="00B000AB">
            <w:pPr>
              <w:spacing w:after="0"/>
              <w:jc w:val="left"/>
              <w:rPr>
                <w:rFonts w:eastAsia="Times New Roman"/>
                <w:b/>
                <w:bCs/>
                <w:color w:val="000000"/>
                <w:sz w:val="20"/>
                <w:szCs w:val="20"/>
              </w:rPr>
            </w:pPr>
            <w:r w:rsidRPr="006476A0">
              <w:rPr>
                <w:rFonts w:eastAsia="Times New Roman"/>
                <w:b/>
                <w:bCs/>
                <w:color w:val="000000"/>
                <w:sz w:val="20"/>
                <w:szCs w:val="20"/>
              </w:rPr>
              <w:t>SJCMDs</w:t>
            </w:r>
          </w:p>
        </w:tc>
        <w:tc>
          <w:tcPr>
            <w:tcW w:w="960" w:type="dxa"/>
            <w:shd w:val="clear" w:color="auto" w:fill="auto"/>
            <w:noWrap/>
            <w:vAlign w:val="bottom"/>
            <w:hideMark/>
          </w:tcPr>
          <w:p w14:paraId="2BB481FC" w14:textId="77777777" w:rsidR="00412838" w:rsidRPr="006476A0" w:rsidRDefault="00412838" w:rsidP="00B000AB">
            <w:pPr>
              <w:spacing w:after="0"/>
              <w:jc w:val="left"/>
              <w:rPr>
                <w:rFonts w:eastAsia="Times New Roman"/>
                <w:b/>
                <w:bCs/>
                <w:color w:val="000000"/>
                <w:sz w:val="20"/>
                <w:szCs w:val="20"/>
              </w:rPr>
            </w:pPr>
          </w:p>
        </w:tc>
        <w:tc>
          <w:tcPr>
            <w:tcW w:w="960" w:type="dxa"/>
            <w:shd w:val="clear" w:color="auto" w:fill="auto"/>
            <w:noWrap/>
            <w:vAlign w:val="bottom"/>
            <w:hideMark/>
          </w:tcPr>
          <w:p w14:paraId="46EB6D46" w14:textId="77777777" w:rsidR="00412838" w:rsidRPr="006476A0" w:rsidRDefault="00412838" w:rsidP="00B000AB">
            <w:pPr>
              <w:spacing w:after="0"/>
              <w:jc w:val="left"/>
              <w:rPr>
                <w:rFonts w:eastAsia="Times New Roman"/>
                <w:sz w:val="20"/>
                <w:szCs w:val="20"/>
              </w:rPr>
            </w:pPr>
          </w:p>
        </w:tc>
        <w:tc>
          <w:tcPr>
            <w:tcW w:w="960" w:type="dxa"/>
            <w:shd w:val="clear" w:color="auto" w:fill="auto"/>
            <w:noWrap/>
            <w:vAlign w:val="bottom"/>
            <w:hideMark/>
          </w:tcPr>
          <w:p w14:paraId="50CBF045" w14:textId="77777777" w:rsidR="00412838" w:rsidRPr="006476A0" w:rsidRDefault="00412838" w:rsidP="00B000AB">
            <w:pPr>
              <w:spacing w:after="0"/>
              <w:jc w:val="left"/>
              <w:rPr>
                <w:rFonts w:eastAsia="Times New Roman"/>
                <w:sz w:val="20"/>
                <w:szCs w:val="20"/>
              </w:rPr>
            </w:pPr>
          </w:p>
        </w:tc>
        <w:tc>
          <w:tcPr>
            <w:tcW w:w="960" w:type="dxa"/>
            <w:shd w:val="clear" w:color="auto" w:fill="auto"/>
            <w:noWrap/>
            <w:vAlign w:val="bottom"/>
            <w:hideMark/>
          </w:tcPr>
          <w:p w14:paraId="3ACD58BD" w14:textId="77777777" w:rsidR="00412838" w:rsidRPr="006476A0" w:rsidRDefault="00412838" w:rsidP="00B000AB">
            <w:pPr>
              <w:spacing w:after="0"/>
              <w:jc w:val="left"/>
              <w:rPr>
                <w:rFonts w:eastAsia="Times New Roman"/>
                <w:sz w:val="20"/>
                <w:szCs w:val="20"/>
              </w:rPr>
            </w:pPr>
          </w:p>
        </w:tc>
        <w:tc>
          <w:tcPr>
            <w:tcW w:w="960" w:type="dxa"/>
            <w:shd w:val="clear" w:color="auto" w:fill="auto"/>
            <w:noWrap/>
            <w:vAlign w:val="bottom"/>
            <w:hideMark/>
          </w:tcPr>
          <w:p w14:paraId="72D2240C" w14:textId="77777777" w:rsidR="00412838" w:rsidRPr="006476A0" w:rsidRDefault="00412838" w:rsidP="00B000AB">
            <w:pPr>
              <w:spacing w:after="0"/>
              <w:jc w:val="left"/>
              <w:rPr>
                <w:rFonts w:eastAsia="Times New Roman"/>
                <w:sz w:val="20"/>
                <w:szCs w:val="20"/>
              </w:rPr>
            </w:pPr>
          </w:p>
        </w:tc>
        <w:tc>
          <w:tcPr>
            <w:tcW w:w="960" w:type="dxa"/>
            <w:shd w:val="clear" w:color="auto" w:fill="auto"/>
            <w:noWrap/>
            <w:vAlign w:val="bottom"/>
            <w:hideMark/>
          </w:tcPr>
          <w:p w14:paraId="02BDD4F4" w14:textId="77777777" w:rsidR="00412838" w:rsidRPr="006476A0" w:rsidRDefault="00412838" w:rsidP="00B000AB">
            <w:pPr>
              <w:spacing w:after="0"/>
              <w:jc w:val="left"/>
              <w:rPr>
                <w:rFonts w:eastAsia="Times New Roman"/>
                <w:sz w:val="20"/>
                <w:szCs w:val="20"/>
              </w:rPr>
            </w:pPr>
          </w:p>
        </w:tc>
      </w:tr>
      <w:tr w:rsidR="00412838" w:rsidRPr="006476A0" w14:paraId="366E869C" w14:textId="77777777" w:rsidTr="00B000AB">
        <w:trPr>
          <w:gridAfter w:val="1"/>
          <w:wAfter w:w="51" w:type="dxa"/>
          <w:jc w:val="center"/>
        </w:trPr>
        <w:tc>
          <w:tcPr>
            <w:tcW w:w="2869" w:type="dxa"/>
            <w:shd w:val="clear" w:color="auto" w:fill="auto"/>
            <w:noWrap/>
            <w:vAlign w:val="bottom"/>
            <w:hideMark/>
          </w:tcPr>
          <w:p w14:paraId="428210E3"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Single</w:t>
            </w:r>
            <w:r>
              <w:rPr>
                <w:rFonts w:eastAsia="Times New Roman"/>
                <w:color w:val="000000"/>
                <w:sz w:val="20"/>
                <w:szCs w:val="20"/>
              </w:rPr>
              <w:t>-</w:t>
            </w:r>
            <w:r w:rsidRPr="006476A0">
              <w:rPr>
                <w:rFonts w:eastAsia="Times New Roman"/>
                <w:color w:val="000000"/>
                <w:sz w:val="20"/>
                <w:szCs w:val="20"/>
              </w:rPr>
              <w:t>Family</w:t>
            </w:r>
          </w:p>
        </w:tc>
        <w:tc>
          <w:tcPr>
            <w:tcW w:w="960" w:type="dxa"/>
            <w:shd w:val="clear" w:color="auto" w:fill="auto"/>
            <w:noWrap/>
            <w:vAlign w:val="bottom"/>
            <w:hideMark/>
          </w:tcPr>
          <w:p w14:paraId="12CEA5FD"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1,476</w:t>
            </w:r>
          </w:p>
        </w:tc>
        <w:tc>
          <w:tcPr>
            <w:tcW w:w="960" w:type="dxa"/>
            <w:shd w:val="clear" w:color="auto" w:fill="auto"/>
            <w:noWrap/>
            <w:vAlign w:val="bottom"/>
            <w:hideMark/>
          </w:tcPr>
          <w:p w14:paraId="1CC2A65E"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1,476</w:t>
            </w:r>
          </w:p>
        </w:tc>
        <w:tc>
          <w:tcPr>
            <w:tcW w:w="960" w:type="dxa"/>
            <w:shd w:val="clear" w:color="auto" w:fill="auto"/>
            <w:noWrap/>
            <w:vAlign w:val="bottom"/>
            <w:hideMark/>
          </w:tcPr>
          <w:p w14:paraId="72751440"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1,476</w:t>
            </w:r>
          </w:p>
        </w:tc>
        <w:tc>
          <w:tcPr>
            <w:tcW w:w="960" w:type="dxa"/>
            <w:shd w:val="clear" w:color="auto" w:fill="auto"/>
            <w:noWrap/>
            <w:vAlign w:val="bottom"/>
            <w:hideMark/>
          </w:tcPr>
          <w:p w14:paraId="1096CC9F"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1,476</w:t>
            </w:r>
          </w:p>
        </w:tc>
        <w:tc>
          <w:tcPr>
            <w:tcW w:w="960" w:type="dxa"/>
            <w:shd w:val="clear" w:color="auto" w:fill="auto"/>
            <w:noWrap/>
            <w:vAlign w:val="bottom"/>
            <w:hideMark/>
          </w:tcPr>
          <w:p w14:paraId="04349C7F"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1,476</w:t>
            </w:r>
          </w:p>
        </w:tc>
        <w:tc>
          <w:tcPr>
            <w:tcW w:w="960" w:type="dxa"/>
            <w:shd w:val="clear" w:color="auto" w:fill="auto"/>
            <w:noWrap/>
            <w:vAlign w:val="bottom"/>
            <w:hideMark/>
          </w:tcPr>
          <w:p w14:paraId="71647878"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1,476</w:t>
            </w:r>
          </w:p>
        </w:tc>
      </w:tr>
      <w:tr w:rsidR="00412838" w:rsidRPr="006476A0" w14:paraId="1ADCE066" w14:textId="77777777" w:rsidTr="00B000AB">
        <w:trPr>
          <w:gridAfter w:val="1"/>
          <w:wAfter w:w="51" w:type="dxa"/>
          <w:jc w:val="center"/>
        </w:trPr>
        <w:tc>
          <w:tcPr>
            <w:tcW w:w="2869" w:type="dxa"/>
            <w:shd w:val="clear" w:color="auto" w:fill="auto"/>
            <w:noWrap/>
            <w:vAlign w:val="bottom"/>
            <w:hideMark/>
          </w:tcPr>
          <w:p w14:paraId="492EE19E" w14:textId="77777777" w:rsidR="00412838" w:rsidRPr="006476A0" w:rsidRDefault="00412838" w:rsidP="00B000AB">
            <w:pPr>
              <w:spacing w:after="0"/>
              <w:ind w:firstLineChars="200" w:firstLine="400"/>
              <w:jc w:val="left"/>
              <w:rPr>
                <w:rFonts w:eastAsia="Times New Roman"/>
                <w:b/>
                <w:bCs/>
                <w:color w:val="000000"/>
                <w:sz w:val="20"/>
                <w:szCs w:val="20"/>
              </w:rPr>
            </w:pPr>
            <w:r w:rsidRPr="006476A0">
              <w:rPr>
                <w:rFonts w:eastAsia="Times New Roman"/>
                <w:b/>
                <w:bCs/>
                <w:color w:val="000000"/>
                <w:sz w:val="20"/>
                <w:szCs w:val="20"/>
              </w:rPr>
              <w:t>Subtotal</w:t>
            </w:r>
          </w:p>
        </w:tc>
        <w:tc>
          <w:tcPr>
            <w:tcW w:w="960" w:type="dxa"/>
            <w:shd w:val="clear" w:color="auto" w:fill="auto"/>
            <w:noWrap/>
            <w:vAlign w:val="bottom"/>
            <w:hideMark/>
          </w:tcPr>
          <w:p w14:paraId="26924729"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1,476</w:t>
            </w:r>
          </w:p>
        </w:tc>
        <w:tc>
          <w:tcPr>
            <w:tcW w:w="960" w:type="dxa"/>
            <w:shd w:val="clear" w:color="auto" w:fill="auto"/>
            <w:noWrap/>
            <w:vAlign w:val="bottom"/>
            <w:hideMark/>
          </w:tcPr>
          <w:p w14:paraId="54C0C4CA"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1,476</w:t>
            </w:r>
          </w:p>
        </w:tc>
        <w:tc>
          <w:tcPr>
            <w:tcW w:w="960" w:type="dxa"/>
            <w:shd w:val="clear" w:color="auto" w:fill="auto"/>
            <w:noWrap/>
            <w:vAlign w:val="bottom"/>
            <w:hideMark/>
          </w:tcPr>
          <w:p w14:paraId="024A4B82"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1,476</w:t>
            </w:r>
          </w:p>
        </w:tc>
        <w:tc>
          <w:tcPr>
            <w:tcW w:w="960" w:type="dxa"/>
            <w:shd w:val="clear" w:color="auto" w:fill="auto"/>
            <w:noWrap/>
            <w:vAlign w:val="bottom"/>
            <w:hideMark/>
          </w:tcPr>
          <w:p w14:paraId="773F70B2"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1,476</w:t>
            </w:r>
          </w:p>
        </w:tc>
        <w:tc>
          <w:tcPr>
            <w:tcW w:w="960" w:type="dxa"/>
            <w:shd w:val="clear" w:color="auto" w:fill="auto"/>
            <w:noWrap/>
            <w:vAlign w:val="bottom"/>
            <w:hideMark/>
          </w:tcPr>
          <w:p w14:paraId="57D35EE4"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1,476</w:t>
            </w:r>
          </w:p>
        </w:tc>
        <w:tc>
          <w:tcPr>
            <w:tcW w:w="960" w:type="dxa"/>
            <w:shd w:val="clear" w:color="auto" w:fill="auto"/>
            <w:noWrap/>
            <w:vAlign w:val="bottom"/>
            <w:hideMark/>
          </w:tcPr>
          <w:p w14:paraId="62EC35E8"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1,476</w:t>
            </w:r>
          </w:p>
        </w:tc>
      </w:tr>
      <w:tr w:rsidR="00412838" w:rsidRPr="006476A0" w14:paraId="2027817C" w14:textId="77777777" w:rsidTr="00B000AB">
        <w:trPr>
          <w:gridAfter w:val="1"/>
          <w:wAfter w:w="51" w:type="dxa"/>
          <w:jc w:val="center"/>
        </w:trPr>
        <w:tc>
          <w:tcPr>
            <w:tcW w:w="2869" w:type="dxa"/>
            <w:shd w:val="clear" w:color="auto" w:fill="auto"/>
            <w:noWrap/>
            <w:vAlign w:val="bottom"/>
            <w:hideMark/>
          </w:tcPr>
          <w:p w14:paraId="269957BD" w14:textId="77777777" w:rsidR="00412838" w:rsidRPr="006476A0" w:rsidRDefault="00412838" w:rsidP="00B000AB">
            <w:pPr>
              <w:spacing w:after="0"/>
              <w:jc w:val="left"/>
              <w:rPr>
                <w:rFonts w:eastAsia="Times New Roman"/>
                <w:b/>
                <w:bCs/>
                <w:color w:val="000000"/>
                <w:sz w:val="20"/>
                <w:szCs w:val="20"/>
              </w:rPr>
            </w:pPr>
            <w:r w:rsidRPr="006476A0">
              <w:rPr>
                <w:rFonts w:eastAsia="Times New Roman"/>
                <w:b/>
                <w:bCs/>
                <w:color w:val="000000"/>
                <w:sz w:val="20"/>
                <w:szCs w:val="20"/>
              </w:rPr>
              <w:t>Total</w:t>
            </w:r>
          </w:p>
        </w:tc>
        <w:tc>
          <w:tcPr>
            <w:tcW w:w="960" w:type="dxa"/>
            <w:shd w:val="clear" w:color="auto" w:fill="auto"/>
            <w:noWrap/>
            <w:vAlign w:val="bottom"/>
            <w:hideMark/>
          </w:tcPr>
          <w:p w14:paraId="63C7A75A" w14:textId="77777777" w:rsidR="00412838" w:rsidRPr="006476A0" w:rsidRDefault="00412838" w:rsidP="00B000AB">
            <w:pPr>
              <w:spacing w:after="0"/>
              <w:jc w:val="left"/>
              <w:rPr>
                <w:rFonts w:eastAsia="Times New Roman"/>
                <w:b/>
                <w:bCs/>
                <w:color w:val="000000"/>
                <w:sz w:val="20"/>
                <w:szCs w:val="20"/>
              </w:rPr>
            </w:pPr>
          </w:p>
        </w:tc>
        <w:tc>
          <w:tcPr>
            <w:tcW w:w="960" w:type="dxa"/>
            <w:shd w:val="clear" w:color="auto" w:fill="auto"/>
            <w:noWrap/>
            <w:vAlign w:val="bottom"/>
            <w:hideMark/>
          </w:tcPr>
          <w:p w14:paraId="7D6C22A6" w14:textId="77777777" w:rsidR="00412838" w:rsidRPr="006476A0" w:rsidRDefault="00412838" w:rsidP="00B000AB">
            <w:pPr>
              <w:spacing w:after="0"/>
              <w:jc w:val="left"/>
              <w:rPr>
                <w:rFonts w:eastAsia="Times New Roman"/>
                <w:sz w:val="20"/>
                <w:szCs w:val="20"/>
              </w:rPr>
            </w:pPr>
          </w:p>
        </w:tc>
        <w:tc>
          <w:tcPr>
            <w:tcW w:w="960" w:type="dxa"/>
            <w:shd w:val="clear" w:color="auto" w:fill="auto"/>
            <w:noWrap/>
            <w:vAlign w:val="bottom"/>
            <w:hideMark/>
          </w:tcPr>
          <w:p w14:paraId="387A3D48" w14:textId="77777777" w:rsidR="00412838" w:rsidRPr="006476A0" w:rsidRDefault="00412838" w:rsidP="00B000AB">
            <w:pPr>
              <w:spacing w:after="0"/>
              <w:jc w:val="left"/>
              <w:rPr>
                <w:rFonts w:eastAsia="Times New Roman"/>
                <w:sz w:val="20"/>
                <w:szCs w:val="20"/>
              </w:rPr>
            </w:pPr>
          </w:p>
        </w:tc>
        <w:tc>
          <w:tcPr>
            <w:tcW w:w="960" w:type="dxa"/>
            <w:shd w:val="clear" w:color="auto" w:fill="auto"/>
            <w:noWrap/>
            <w:vAlign w:val="bottom"/>
            <w:hideMark/>
          </w:tcPr>
          <w:p w14:paraId="448DBA1D" w14:textId="77777777" w:rsidR="00412838" w:rsidRPr="006476A0" w:rsidRDefault="00412838" w:rsidP="00B000AB">
            <w:pPr>
              <w:spacing w:after="0"/>
              <w:jc w:val="left"/>
              <w:rPr>
                <w:rFonts w:eastAsia="Times New Roman"/>
                <w:sz w:val="20"/>
                <w:szCs w:val="20"/>
              </w:rPr>
            </w:pPr>
          </w:p>
        </w:tc>
        <w:tc>
          <w:tcPr>
            <w:tcW w:w="960" w:type="dxa"/>
            <w:shd w:val="clear" w:color="auto" w:fill="auto"/>
            <w:noWrap/>
            <w:vAlign w:val="bottom"/>
            <w:hideMark/>
          </w:tcPr>
          <w:p w14:paraId="0C29C4E7" w14:textId="77777777" w:rsidR="00412838" w:rsidRPr="006476A0" w:rsidRDefault="00412838" w:rsidP="00B000AB">
            <w:pPr>
              <w:spacing w:after="0"/>
              <w:jc w:val="left"/>
              <w:rPr>
                <w:rFonts w:eastAsia="Times New Roman"/>
                <w:sz w:val="20"/>
                <w:szCs w:val="20"/>
              </w:rPr>
            </w:pPr>
          </w:p>
        </w:tc>
        <w:tc>
          <w:tcPr>
            <w:tcW w:w="960" w:type="dxa"/>
            <w:shd w:val="clear" w:color="auto" w:fill="auto"/>
            <w:noWrap/>
            <w:vAlign w:val="bottom"/>
            <w:hideMark/>
          </w:tcPr>
          <w:p w14:paraId="397387A4" w14:textId="77777777" w:rsidR="00412838" w:rsidRPr="006476A0" w:rsidRDefault="00412838" w:rsidP="00B000AB">
            <w:pPr>
              <w:spacing w:after="0"/>
              <w:jc w:val="left"/>
              <w:rPr>
                <w:rFonts w:eastAsia="Times New Roman"/>
                <w:sz w:val="20"/>
                <w:szCs w:val="20"/>
              </w:rPr>
            </w:pPr>
          </w:p>
        </w:tc>
      </w:tr>
      <w:tr w:rsidR="00412838" w:rsidRPr="006476A0" w14:paraId="4A936541" w14:textId="77777777" w:rsidTr="00B000AB">
        <w:trPr>
          <w:gridAfter w:val="1"/>
          <w:wAfter w:w="51" w:type="dxa"/>
          <w:jc w:val="center"/>
        </w:trPr>
        <w:tc>
          <w:tcPr>
            <w:tcW w:w="2869" w:type="dxa"/>
            <w:shd w:val="clear" w:color="auto" w:fill="auto"/>
            <w:noWrap/>
            <w:vAlign w:val="bottom"/>
            <w:hideMark/>
          </w:tcPr>
          <w:p w14:paraId="269F42E5"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Single</w:t>
            </w:r>
            <w:r>
              <w:rPr>
                <w:rFonts w:eastAsia="Times New Roman"/>
                <w:color w:val="000000"/>
                <w:sz w:val="20"/>
                <w:szCs w:val="20"/>
              </w:rPr>
              <w:t>-</w:t>
            </w:r>
            <w:r w:rsidRPr="006476A0">
              <w:rPr>
                <w:rFonts w:eastAsia="Times New Roman"/>
                <w:color w:val="000000"/>
                <w:sz w:val="20"/>
                <w:szCs w:val="20"/>
              </w:rPr>
              <w:t>Family</w:t>
            </w:r>
          </w:p>
        </w:tc>
        <w:tc>
          <w:tcPr>
            <w:tcW w:w="960" w:type="dxa"/>
            <w:shd w:val="clear" w:color="auto" w:fill="auto"/>
            <w:noWrap/>
            <w:vAlign w:val="bottom"/>
            <w:hideMark/>
          </w:tcPr>
          <w:p w14:paraId="46D624A8"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25,367</w:t>
            </w:r>
          </w:p>
        </w:tc>
        <w:tc>
          <w:tcPr>
            <w:tcW w:w="960" w:type="dxa"/>
            <w:shd w:val="clear" w:color="auto" w:fill="auto"/>
            <w:noWrap/>
            <w:vAlign w:val="bottom"/>
            <w:hideMark/>
          </w:tcPr>
          <w:p w14:paraId="2049163A"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33,418</w:t>
            </w:r>
          </w:p>
        </w:tc>
        <w:tc>
          <w:tcPr>
            <w:tcW w:w="960" w:type="dxa"/>
            <w:shd w:val="clear" w:color="auto" w:fill="auto"/>
            <w:noWrap/>
            <w:vAlign w:val="bottom"/>
            <w:hideMark/>
          </w:tcPr>
          <w:p w14:paraId="2EE676B4"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34,531</w:t>
            </w:r>
          </w:p>
        </w:tc>
        <w:tc>
          <w:tcPr>
            <w:tcW w:w="960" w:type="dxa"/>
            <w:shd w:val="clear" w:color="auto" w:fill="auto"/>
            <w:noWrap/>
            <w:vAlign w:val="bottom"/>
            <w:hideMark/>
          </w:tcPr>
          <w:p w14:paraId="5A64A3BE"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35,805</w:t>
            </w:r>
          </w:p>
        </w:tc>
        <w:tc>
          <w:tcPr>
            <w:tcW w:w="960" w:type="dxa"/>
            <w:shd w:val="clear" w:color="auto" w:fill="auto"/>
            <w:noWrap/>
            <w:vAlign w:val="bottom"/>
            <w:hideMark/>
          </w:tcPr>
          <w:p w14:paraId="61EA8D62"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37,210</w:t>
            </w:r>
          </w:p>
        </w:tc>
        <w:tc>
          <w:tcPr>
            <w:tcW w:w="960" w:type="dxa"/>
            <w:shd w:val="clear" w:color="auto" w:fill="auto"/>
            <w:noWrap/>
            <w:vAlign w:val="bottom"/>
            <w:hideMark/>
          </w:tcPr>
          <w:p w14:paraId="7E3ECEE0"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38,743</w:t>
            </w:r>
          </w:p>
        </w:tc>
      </w:tr>
      <w:tr w:rsidR="00412838" w:rsidRPr="006476A0" w14:paraId="2F57F4C5" w14:textId="77777777" w:rsidTr="00B000AB">
        <w:trPr>
          <w:gridAfter w:val="1"/>
          <w:wAfter w:w="51" w:type="dxa"/>
          <w:jc w:val="center"/>
        </w:trPr>
        <w:tc>
          <w:tcPr>
            <w:tcW w:w="2869" w:type="dxa"/>
            <w:shd w:val="clear" w:color="auto" w:fill="auto"/>
            <w:noWrap/>
            <w:vAlign w:val="bottom"/>
            <w:hideMark/>
          </w:tcPr>
          <w:p w14:paraId="13A04E73"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Multi-Family</w:t>
            </w:r>
          </w:p>
        </w:tc>
        <w:tc>
          <w:tcPr>
            <w:tcW w:w="960" w:type="dxa"/>
            <w:shd w:val="clear" w:color="auto" w:fill="auto"/>
            <w:noWrap/>
            <w:vAlign w:val="bottom"/>
            <w:hideMark/>
          </w:tcPr>
          <w:p w14:paraId="07EE5178"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4,345</w:t>
            </w:r>
          </w:p>
        </w:tc>
        <w:tc>
          <w:tcPr>
            <w:tcW w:w="960" w:type="dxa"/>
            <w:shd w:val="clear" w:color="auto" w:fill="auto"/>
            <w:noWrap/>
            <w:vAlign w:val="bottom"/>
            <w:hideMark/>
          </w:tcPr>
          <w:p w14:paraId="5CB82B34"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3,515</w:t>
            </w:r>
          </w:p>
        </w:tc>
        <w:tc>
          <w:tcPr>
            <w:tcW w:w="960" w:type="dxa"/>
            <w:shd w:val="clear" w:color="auto" w:fill="auto"/>
            <w:noWrap/>
            <w:vAlign w:val="bottom"/>
            <w:hideMark/>
          </w:tcPr>
          <w:p w14:paraId="205E5617"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3,614</w:t>
            </w:r>
          </w:p>
        </w:tc>
        <w:tc>
          <w:tcPr>
            <w:tcW w:w="960" w:type="dxa"/>
            <w:shd w:val="clear" w:color="auto" w:fill="auto"/>
            <w:noWrap/>
            <w:vAlign w:val="bottom"/>
            <w:hideMark/>
          </w:tcPr>
          <w:p w14:paraId="5E196EEB"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3,755</w:t>
            </w:r>
          </w:p>
        </w:tc>
        <w:tc>
          <w:tcPr>
            <w:tcW w:w="960" w:type="dxa"/>
            <w:shd w:val="clear" w:color="auto" w:fill="auto"/>
            <w:noWrap/>
            <w:vAlign w:val="bottom"/>
            <w:hideMark/>
          </w:tcPr>
          <w:p w14:paraId="10C120EA"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3,917</w:t>
            </w:r>
          </w:p>
        </w:tc>
        <w:tc>
          <w:tcPr>
            <w:tcW w:w="960" w:type="dxa"/>
            <w:shd w:val="clear" w:color="auto" w:fill="auto"/>
            <w:noWrap/>
            <w:vAlign w:val="bottom"/>
            <w:hideMark/>
          </w:tcPr>
          <w:p w14:paraId="5C1867EE"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4,103</w:t>
            </w:r>
          </w:p>
        </w:tc>
      </w:tr>
      <w:tr w:rsidR="00412838" w:rsidRPr="006476A0" w14:paraId="64249A9C" w14:textId="77777777" w:rsidTr="00B000AB">
        <w:trPr>
          <w:gridAfter w:val="1"/>
          <w:wAfter w:w="51" w:type="dxa"/>
          <w:jc w:val="center"/>
        </w:trPr>
        <w:tc>
          <w:tcPr>
            <w:tcW w:w="2869" w:type="dxa"/>
            <w:shd w:val="clear" w:color="auto" w:fill="auto"/>
            <w:noWrap/>
            <w:vAlign w:val="bottom"/>
            <w:hideMark/>
          </w:tcPr>
          <w:p w14:paraId="5C560534"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Commercial</w:t>
            </w:r>
          </w:p>
        </w:tc>
        <w:tc>
          <w:tcPr>
            <w:tcW w:w="960" w:type="dxa"/>
            <w:shd w:val="clear" w:color="auto" w:fill="auto"/>
            <w:noWrap/>
            <w:vAlign w:val="bottom"/>
            <w:hideMark/>
          </w:tcPr>
          <w:p w14:paraId="6B127B59"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7,546</w:t>
            </w:r>
          </w:p>
        </w:tc>
        <w:tc>
          <w:tcPr>
            <w:tcW w:w="960" w:type="dxa"/>
            <w:shd w:val="clear" w:color="auto" w:fill="auto"/>
            <w:noWrap/>
            <w:vAlign w:val="bottom"/>
            <w:hideMark/>
          </w:tcPr>
          <w:p w14:paraId="3F12EEE8"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8,730</w:t>
            </w:r>
          </w:p>
        </w:tc>
        <w:tc>
          <w:tcPr>
            <w:tcW w:w="960" w:type="dxa"/>
            <w:shd w:val="clear" w:color="auto" w:fill="auto"/>
            <w:noWrap/>
            <w:vAlign w:val="bottom"/>
            <w:hideMark/>
          </w:tcPr>
          <w:p w14:paraId="54641192"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8,977</w:t>
            </w:r>
          </w:p>
        </w:tc>
        <w:tc>
          <w:tcPr>
            <w:tcW w:w="960" w:type="dxa"/>
            <w:shd w:val="clear" w:color="auto" w:fill="auto"/>
            <w:noWrap/>
            <w:vAlign w:val="bottom"/>
            <w:hideMark/>
          </w:tcPr>
          <w:p w14:paraId="1E02FF55"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9,261</w:t>
            </w:r>
          </w:p>
        </w:tc>
        <w:tc>
          <w:tcPr>
            <w:tcW w:w="960" w:type="dxa"/>
            <w:shd w:val="clear" w:color="auto" w:fill="auto"/>
            <w:noWrap/>
            <w:vAlign w:val="bottom"/>
            <w:hideMark/>
          </w:tcPr>
          <w:p w14:paraId="740A2BEE"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9,553</w:t>
            </w:r>
          </w:p>
        </w:tc>
        <w:tc>
          <w:tcPr>
            <w:tcW w:w="960" w:type="dxa"/>
            <w:shd w:val="clear" w:color="auto" w:fill="auto"/>
            <w:noWrap/>
            <w:vAlign w:val="bottom"/>
            <w:hideMark/>
          </w:tcPr>
          <w:p w14:paraId="45443150"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9,870</w:t>
            </w:r>
          </w:p>
        </w:tc>
      </w:tr>
      <w:tr w:rsidR="00412838" w:rsidRPr="006476A0" w14:paraId="46892CF9" w14:textId="77777777" w:rsidTr="00B000AB">
        <w:trPr>
          <w:gridAfter w:val="1"/>
          <w:wAfter w:w="51" w:type="dxa"/>
          <w:jc w:val="center"/>
        </w:trPr>
        <w:tc>
          <w:tcPr>
            <w:tcW w:w="2869" w:type="dxa"/>
            <w:shd w:val="clear" w:color="auto" w:fill="auto"/>
            <w:noWrap/>
            <w:vAlign w:val="bottom"/>
            <w:hideMark/>
          </w:tcPr>
          <w:p w14:paraId="6B4C36A0"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Industrial</w:t>
            </w:r>
          </w:p>
        </w:tc>
        <w:tc>
          <w:tcPr>
            <w:tcW w:w="960" w:type="dxa"/>
            <w:shd w:val="clear" w:color="auto" w:fill="auto"/>
            <w:noWrap/>
            <w:vAlign w:val="bottom"/>
            <w:hideMark/>
          </w:tcPr>
          <w:p w14:paraId="65D87DCD"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3,081</w:t>
            </w:r>
          </w:p>
        </w:tc>
        <w:tc>
          <w:tcPr>
            <w:tcW w:w="960" w:type="dxa"/>
            <w:shd w:val="clear" w:color="auto" w:fill="auto"/>
            <w:noWrap/>
            <w:vAlign w:val="bottom"/>
            <w:hideMark/>
          </w:tcPr>
          <w:p w14:paraId="3D5F0E0B"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3,125</w:t>
            </w:r>
          </w:p>
        </w:tc>
        <w:tc>
          <w:tcPr>
            <w:tcW w:w="960" w:type="dxa"/>
            <w:shd w:val="clear" w:color="auto" w:fill="auto"/>
            <w:noWrap/>
            <w:vAlign w:val="bottom"/>
            <w:hideMark/>
          </w:tcPr>
          <w:p w14:paraId="02AA9D68"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3,171</w:t>
            </w:r>
          </w:p>
        </w:tc>
        <w:tc>
          <w:tcPr>
            <w:tcW w:w="960" w:type="dxa"/>
            <w:shd w:val="clear" w:color="auto" w:fill="auto"/>
            <w:noWrap/>
            <w:vAlign w:val="bottom"/>
            <w:hideMark/>
          </w:tcPr>
          <w:p w14:paraId="6665575A"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3,219</w:t>
            </w:r>
          </w:p>
        </w:tc>
        <w:tc>
          <w:tcPr>
            <w:tcW w:w="960" w:type="dxa"/>
            <w:shd w:val="clear" w:color="auto" w:fill="auto"/>
            <w:noWrap/>
            <w:vAlign w:val="bottom"/>
            <w:hideMark/>
          </w:tcPr>
          <w:p w14:paraId="58D4F6DB"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3,272</w:t>
            </w:r>
          </w:p>
        </w:tc>
        <w:tc>
          <w:tcPr>
            <w:tcW w:w="960" w:type="dxa"/>
            <w:shd w:val="clear" w:color="auto" w:fill="auto"/>
            <w:noWrap/>
            <w:vAlign w:val="bottom"/>
            <w:hideMark/>
          </w:tcPr>
          <w:p w14:paraId="7D0F1442"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3,327</w:t>
            </w:r>
          </w:p>
        </w:tc>
      </w:tr>
      <w:tr w:rsidR="00412838" w:rsidRPr="006476A0" w14:paraId="771BDC33" w14:textId="77777777" w:rsidTr="00B000AB">
        <w:trPr>
          <w:gridAfter w:val="1"/>
          <w:wAfter w:w="51" w:type="dxa"/>
          <w:jc w:val="center"/>
        </w:trPr>
        <w:tc>
          <w:tcPr>
            <w:tcW w:w="2869" w:type="dxa"/>
            <w:shd w:val="clear" w:color="auto" w:fill="auto"/>
            <w:noWrap/>
            <w:vAlign w:val="bottom"/>
            <w:hideMark/>
          </w:tcPr>
          <w:p w14:paraId="178F362F"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Institutional/Governmental</w:t>
            </w:r>
          </w:p>
        </w:tc>
        <w:tc>
          <w:tcPr>
            <w:tcW w:w="960" w:type="dxa"/>
            <w:shd w:val="clear" w:color="auto" w:fill="auto"/>
            <w:noWrap/>
            <w:vAlign w:val="bottom"/>
            <w:hideMark/>
          </w:tcPr>
          <w:p w14:paraId="6C1E67DD"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2,606</w:t>
            </w:r>
          </w:p>
        </w:tc>
        <w:tc>
          <w:tcPr>
            <w:tcW w:w="960" w:type="dxa"/>
            <w:shd w:val="clear" w:color="auto" w:fill="auto"/>
            <w:noWrap/>
            <w:vAlign w:val="bottom"/>
            <w:hideMark/>
          </w:tcPr>
          <w:p w14:paraId="65836B5D"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7,981</w:t>
            </w:r>
          </w:p>
        </w:tc>
        <w:tc>
          <w:tcPr>
            <w:tcW w:w="960" w:type="dxa"/>
            <w:shd w:val="clear" w:color="auto" w:fill="auto"/>
            <w:noWrap/>
            <w:vAlign w:val="bottom"/>
            <w:hideMark/>
          </w:tcPr>
          <w:p w14:paraId="7DBAC624"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8,375</w:t>
            </w:r>
          </w:p>
        </w:tc>
        <w:tc>
          <w:tcPr>
            <w:tcW w:w="960" w:type="dxa"/>
            <w:shd w:val="clear" w:color="auto" w:fill="auto"/>
            <w:noWrap/>
            <w:vAlign w:val="bottom"/>
            <w:hideMark/>
          </w:tcPr>
          <w:p w14:paraId="015060D9"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8,794</w:t>
            </w:r>
          </w:p>
        </w:tc>
        <w:tc>
          <w:tcPr>
            <w:tcW w:w="960" w:type="dxa"/>
            <w:shd w:val="clear" w:color="auto" w:fill="auto"/>
            <w:noWrap/>
            <w:vAlign w:val="bottom"/>
            <w:hideMark/>
          </w:tcPr>
          <w:p w14:paraId="03A00B6D"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9,242</w:t>
            </w:r>
          </w:p>
        </w:tc>
        <w:tc>
          <w:tcPr>
            <w:tcW w:w="960" w:type="dxa"/>
            <w:shd w:val="clear" w:color="auto" w:fill="auto"/>
            <w:noWrap/>
            <w:vAlign w:val="bottom"/>
            <w:hideMark/>
          </w:tcPr>
          <w:p w14:paraId="2DE2F69E"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9,719</w:t>
            </w:r>
          </w:p>
        </w:tc>
      </w:tr>
      <w:tr w:rsidR="00412838" w:rsidRPr="006476A0" w14:paraId="265024B9" w14:textId="77777777" w:rsidTr="00B000AB">
        <w:trPr>
          <w:gridAfter w:val="1"/>
          <w:wAfter w:w="51" w:type="dxa"/>
          <w:jc w:val="center"/>
        </w:trPr>
        <w:tc>
          <w:tcPr>
            <w:tcW w:w="2869" w:type="dxa"/>
            <w:shd w:val="clear" w:color="auto" w:fill="auto"/>
            <w:noWrap/>
            <w:vAlign w:val="bottom"/>
            <w:hideMark/>
          </w:tcPr>
          <w:p w14:paraId="02DB986A"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Landscape</w:t>
            </w:r>
          </w:p>
        </w:tc>
        <w:tc>
          <w:tcPr>
            <w:tcW w:w="960" w:type="dxa"/>
            <w:shd w:val="clear" w:color="auto" w:fill="auto"/>
            <w:noWrap/>
            <w:vAlign w:val="bottom"/>
            <w:hideMark/>
          </w:tcPr>
          <w:p w14:paraId="3D72CA63"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2,152</w:t>
            </w:r>
          </w:p>
        </w:tc>
        <w:tc>
          <w:tcPr>
            <w:tcW w:w="960" w:type="dxa"/>
            <w:shd w:val="clear" w:color="auto" w:fill="auto"/>
            <w:noWrap/>
            <w:vAlign w:val="bottom"/>
            <w:hideMark/>
          </w:tcPr>
          <w:p w14:paraId="77CB146D"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3,611</w:t>
            </w:r>
          </w:p>
        </w:tc>
        <w:tc>
          <w:tcPr>
            <w:tcW w:w="960" w:type="dxa"/>
            <w:shd w:val="clear" w:color="auto" w:fill="auto"/>
            <w:noWrap/>
            <w:vAlign w:val="bottom"/>
            <w:hideMark/>
          </w:tcPr>
          <w:p w14:paraId="44DB8FFC"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3,853</w:t>
            </w:r>
          </w:p>
        </w:tc>
        <w:tc>
          <w:tcPr>
            <w:tcW w:w="960" w:type="dxa"/>
            <w:shd w:val="clear" w:color="auto" w:fill="auto"/>
            <w:noWrap/>
            <w:vAlign w:val="bottom"/>
            <w:hideMark/>
          </w:tcPr>
          <w:p w14:paraId="362F9016"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4,112</w:t>
            </w:r>
          </w:p>
        </w:tc>
        <w:tc>
          <w:tcPr>
            <w:tcW w:w="960" w:type="dxa"/>
            <w:shd w:val="clear" w:color="auto" w:fill="auto"/>
            <w:noWrap/>
            <w:vAlign w:val="bottom"/>
            <w:hideMark/>
          </w:tcPr>
          <w:p w14:paraId="59B77827"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4,388</w:t>
            </w:r>
          </w:p>
        </w:tc>
        <w:tc>
          <w:tcPr>
            <w:tcW w:w="960" w:type="dxa"/>
            <w:shd w:val="clear" w:color="auto" w:fill="auto"/>
            <w:noWrap/>
            <w:vAlign w:val="bottom"/>
            <w:hideMark/>
          </w:tcPr>
          <w:p w14:paraId="6E895A0A"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4,683</w:t>
            </w:r>
          </w:p>
        </w:tc>
      </w:tr>
      <w:tr w:rsidR="00412838" w:rsidRPr="006476A0" w14:paraId="57381B34" w14:textId="77777777" w:rsidTr="00B000AB">
        <w:trPr>
          <w:gridAfter w:val="1"/>
          <w:wAfter w:w="51" w:type="dxa"/>
          <w:jc w:val="center"/>
        </w:trPr>
        <w:tc>
          <w:tcPr>
            <w:tcW w:w="2869" w:type="dxa"/>
            <w:shd w:val="clear" w:color="auto" w:fill="auto"/>
            <w:noWrap/>
            <w:vAlign w:val="bottom"/>
            <w:hideMark/>
          </w:tcPr>
          <w:p w14:paraId="6B9DA70B"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Other</w:t>
            </w:r>
          </w:p>
        </w:tc>
        <w:tc>
          <w:tcPr>
            <w:tcW w:w="960" w:type="dxa"/>
            <w:shd w:val="clear" w:color="auto" w:fill="auto"/>
            <w:noWrap/>
            <w:vAlign w:val="bottom"/>
            <w:hideMark/>
          </w:tcPr>
          <w:p w14:paraId="1A1E4909"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1,509</w:t>
            </w:r>
          </w:p>
        </w:tc>
        <w:tc>
          <w:tcPr>
            <w:tcW w:w="960" w:type="dxa"/>
            <w:shd w:val="clear" w:color="auto" w:fill="auto"/>
            <w:noWrap/>
            <w:vAlign w:val="bottom"/>
            <w:hideMark/>
          </w:tcPr>
          <w:p w14:paraId="16E49173"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1,542</w:t>
            </w:r>
          </w:p>
        </w:tc>
        <w:tc>
          <w:tcPr>
            <w:tcW w:w="960" w:type="dxa"/>
            <w:shd w:val="clear" w:color="auto" w:fill="auto"/>
            <w:noWrap/>
            <w:vAlign w:val="bottom"/>
            <w:hideMark/>
          </w:tcPr>
          <w:p w14:paraId="59AC9E93"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1,552</w:t>
            </w:r>
          </w:p>
        </w:tc>
        <w:tc>
          <w:tcPr>
            <w:tcW w:w="960" w:type="dxa"/>
            <w:shd w:val="clear" w:color="auto" w:fill="auto"/>
            <w:noWrap/>
            <w:vAlign w:val="bottom"/>
            <w:hideMark/>
          </w:tcPr>
          <w:p w14:paraId="4E4C5747"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1,563</w:t>
            </w:r>
          </w:p>
        </w:tc>
        <w:tc>
          <w:tcPr>
            <w:tcW w:w="960" w:type="dxa"/>
            <w:shd w:val="clear" w:color="auto" w:fill="auto"/>
            <w:noWrap/>
            <w:vAlign w:val="bottom"/>
            <w:hideMark/>
          </w:tcPr>
          <w:p w14:paraId="61BD0B85"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1,575</w:t>
            </w:r>
          </w:p>
        </w:tc>
        <w:tc>
          <w:tcPr>
            <w:tcW w:w="960" w:type="dxa"/>
            <w:shd w:val="clear" w:color="auto" w:fill="auto"/>
            <w:noWrap/>
            <w:vAlign w:val="bottom"/>
            <w:hideMark/>
          </w:tcPr>
          <w:p w14:paraId="2C6FC728"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1,589</w:t>
            </w:r>
          </w:p>
        </w:tc>
      </w:tr>
      <w:tr w:rsidR="00412838" w:rsidRPr="006476A0" w14:paraId="13AA5349" w14:textId="77777777" w:rsidTr="00B000AB">
        <w:trPr>
          <w:gridAfter w:val="1"/>
          <w:wAfter w:w="51" w:type="dxa"/>
          <w:jc w:val="center"/>
        </w:trPr>
        <w:tc>
          <w:tcPr>
            <w:tcW w:w="2869" w:type="dxa"/>
            <w:shd w:val="clear" w:color="auto" w:fill="auto"/>
            <w:noWrap/>
            <w:vAlign w:val="bottom"/>
            <w:hideMark/>
          </w:tcPr>
          <w:p w14:paraId="1E787348" w14:textId="77777777" w:rsidR="00412838" w:rsidRPr="006476A0" w:rsidRDefault="00412838" w:rsidP="00B000AB">
            <w:pPr>
              <w:spacing w:after="0"/>
              <w:ind w:firstLineChars="100" w:firstLine="200"/>
              <w:jc w:val="left"/>
              <w:rPr>
                <w:rFonts w:eastAsia="Times New Roman"/>
                <w:color w:val="000000"/>
                <w:sz w:val="20"/>
                <w:szCs w:val="20"/>
              </w:rPr>
            </w:pPr>
            <w:r w:rsidRPr="006476A0">
              <w:rPr>
                <w:rFonts w:eastAsia="Times New Roman"/>
                <w:color w:val="000000"/>
                <w:sz w:val="20"/>
                <w:szCs w:val="20"/>
              </w:rPr>
              <w:t>Losses</w:t>
            </w:r>
          </w:p>
        </w:tc>
        <w:tc>
          <w:tcPr>
            <w:tcW w:w="960" w:type="dxa"/>
            <w:shd w:val="clear" w:color="auto" w:fill="auto"/>
            <w:noWrap/>
            <w:vAlign w:val="bottom"/>
            <w:hideMark/>
          </w:tcPr>
          <w:p w14:paraId="0DEB5F63"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1,765</w:t>
            </w:r>
          </w:p>
        </w:tc>
        <w:tc>
          <w:tcPr>
            <w:tcW w:w="960" w:type="dxa"/>
            <w:shd w:val="clear" w:color="auto" w:fill="auto"/>
            <w:noWrap/>
            <w:vAlign w:val="bottom"/>
            <w:hideMark/>
          </w:tcPr>
          <w:p w14:paraId="19B6FE5B"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3,851</w:t>
            </w:r>
          </w:p>
        </w:tc>
        <w:tc>
          <w:tcPr>
            <w:tcW w:w="960" w:type="dxa"/>
            <w:shd w:val="clear" w:color="auto" w:fill="auto"/>
            <w:noWrap/>
            <w:vAlign w:val="bottom"/>
            <w:hideMark/>
          </w:tcPr>
          <w:p w14:paraId="1C48B50A"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4,032</w:t>
            </w:r>
          </w:p>
        </w:tc>
        <w:tc>
          <w:tcPr>
            <w:tcW w:w="960" w:type="dxa"/>
            <w:shd w:val="clear" w:color="auto" w:fill="auto"/>
            <w:noWrap/>
            <w:vAlign w:val="bottom"/>
            <w:hideMark/>
          </w:tcPr>
          <w:p w14:paraId="2C55FB27"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4,224</w:t>
            </w:r>
          </w:p>
        </w:tc>
        <w:tc>
          <w:tcPr>
            <w:tcW w:w="960" w:type="dxa"/>
            <w:shd w:val="clear" w:color="auto" w:fill="auto"/>
            <w:noWrap/>
            <w:vAlign w:val="bottom"/>
            <w:hideMark/>
          </w:tcPr>
          <w:p w14:paraId="7990DBAF"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4,429</w:t>
            </w:r>
          </w:p>
        </w:tc>
        <w:tc>
          <w:tcPr>
            <w:tcW w:w="960" w:type="dxa"/>
            <w:shd w:val="clear" w:color="auto" w:fill="auto"/>
            <w:noWrap/>
            <w:vAlign w:val="bottom"/>
            <w:hideMark/>
          </w:tcPr>
          <w:p w14:paraId="4548C495" w14:textId="77777777" w:rsidR="00412838" w:rsidRPr="006476A0" w:rsidRDefault="00412838" w:rsidP="00B000AB">
            <w:pPr>
              <w:spacing w:after="0"/>
              <w:jc w:val="right"/>
              <w:rPr>
                <w:rFonts w:eastAsia="Times New Roman"/>
                <w:color w:val="000000"/>
                <w:sz w:val="20"/>
                <w:szCs w:val="20"/>
              </w:rPr>
            </w:pPr>
            <w:r w:rsidRPr="006476A0">
              <w:rPr>
                <w:rFonts w:eastAsia="Times New Roman"/>
                <w:color w:val="000000"/>
                <w:sz w:val="20"/>
                <w:szCs w:val="20"/>
              </w:rPr>
              <w:t>4,646</w:t>
            </w:r>
          </w:p>
        </w:tc>
      </w:tr>
      <w:tr w:rsidR="00412838" w:rsidRPr="006476A0" w14:paraId="7EF3B104" w14:textId="77777777" w:rsidTr="00B000AB">
        <w:trPr>
          <w:gridAfter w:val="1"/>
          <w:wAfter w:w="51" w:type="dxa"/>
          <w:jc w:val="center"/>
        </w:trPr>
        <w:tc>
          <w:tcPr>
            <w:tcW w:w="2869" w:type="dxa"/>
            <w:shd w:val="clear" w:color="auto" w:fill="auto"/>
            <w:noWrap/>
            <w:vAlign w:val="bottom"/>
            <w:hideMark/>
          </w:tcPr>
          <w:p w14:paraId="0849D21E" w14:textId="77777777" w:rsidR="00412838" w:rsidRPr="006476A0" w:rsidRDefault="00412838" w:rsidP="00B000AB">
            <w:pPr>
              <w:spacing w:after="0"/>
              <w:ind w:firstLineChars="200" w:firstLine="400"/>
              <w:jc w:val="left"/>
              <w:rPr>
                <w:rFonts w:eastAsia="Times New Roman"/>
                <w:b/>
                <w:bCs/>
                <w:color w:val="000000"/>
                <w:sz w:val="20"/>
                <w:szCs w:val="20"/>
              </w:rPr>
            </w:pPr>
            <w:r>
              <w:rPr>
                <w:rFonts w:eastAsia="Times New Roman"/>
                <w:b/>
                <w:bCs/>
                <w:color w:val="000000"/>
                <w:sz w:val="20"/>
                <w:szCs w:val="20"/>
              </w:rPr>
              <w:t>Grand Total</w:t>
            </w:r>
          </w:p>
        </w:tc>
        <w:tc>
          <w:tcPr>
            <w:tcW w:w="960" w:type="dxa"/>
            <w:shd w:val="clear" w:color="auto" w:fill="auto"/>
            <w:noWrap/>
            <w:vAlign w:val="bottom"/>
            <w:hideMark/>
          </w:tcPr>
          <w:p w14:paraId="130E7E07"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48,371</w:t>
            </w:r>
          </w:p>
        </w:tc>
        <w:tc>
          <w:tcPr>
            <w:tcW w:w="960" w:type="dxa"/>
            <w:shd w:val="clear" w:color="auto" w:fill="auto"/>
            <w:noWrap/>
            <w:vAlign w:val="bottom"/>
            <w:hideMark/>
          </w:tcPr>
          <w:p w14:paraId="2E057DB4"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65,773</w:t>
            </w:r>
          </w:p>
        </w:tc>
        <w:tc>
          <w:tcPr>
            <w:tcW w:w="960" w:type="dxa"/>
            <w:shd w:val="clear" w:color="auto" w:fill="auto"/>
            <w:noWrap/>
            <w:vAlign w:val="bottom"/>
            <w:hideMark/>
          </w:tcPr>
          <w:p w14:paraId="23B42DD8"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68,105</w:t>
            </w:r>
          </w:p>
        </w:tc>
        <w:tc>
          <w:tcPr>
            <w:tcW w:w="960" w:type="dxa"/>
            <w:shd w:val="clear" w:color="auto" w:fill="auto"/>
            <w:noWrap/>
            <w:vAlign w:val="bottom"/>
            <w:hideMark/>
          </w:tcPr>
          <w:p w14:paraId="524F8DEF"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70,733</w:t>
            </w:r>
          </w:p>
        </w:tc>
        <w:tc>
          <w:tcPr>
            <w:tcW w:w="960" w:type="dxa"/>
            <w:shd w:val="clear" w:color="auto" w:fill="auto"/>
            <w:noWrap/>
            <w:vAlign w:val="bottom"/>
            <w:hideMark/>
          </w:tcPr>
          <w:p w14:paraId="5104FB31"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73,586</w:t>
            </w:r>
          </w:p>
        </w:tc>
        <w:tc>
          <w:tcPr>
            <w:tcW w:w="960" w:type="dxa"/>
            <w:shd w:val="clear" w:color="auto" w:fill="auto"/>
            <w:noWrap/>
            <w:vAlign w:val="bottom"/>
            <w:hideMark/>
          </w:tcPr>
          <w:p w14:paraId="472559D2" w14:textId="77777777" w:rsidR="00412838" w:rsidRPr="006476A0" w:rsidRDefault="00412838" w:rsidP="00B000AB">
            <w:pPr>
              <w:spacing w:after="0"/>
              <w:jc w:val="right"/>
              <w:rPr>
                <w:rFonts w:eastAsia="Times New Roman"/>
                <w:b/>
                <w:bCs/>
                <w:color w:val="000000"/>
                <w:sz w:val="20"/>
                <w:szCs w:val="20"/>
              </w:rPr>
            </w:pPr>
            <w:r w:rsidRPr="006476A0">
              <w:rPr>
                <w:rFonts w:eastAsia="Times New Roman"/>
                <w:b/>
                <w:bCs/>
                <w:color w:val="000000"/>
                <w:sz w:val="20"/>
                <w:szCs w:val="20"/>
              </w:rPr>
              <w:t>76,680</w:t>
            </w:r>
          </w:p>
        </w:tc>
      </w:tr>
      <w:tr w:rsidR="00412838" w:rsidRPr="00CD280B" w14:paraId="1873BC81" w14:textId="77777777" w:rsidTr="00B000AB">
        <w:trPr>
          <w:trHeight w:val="242"/>
          <w:jc w:val="center"/>
        </w:trPr>
        <w:tc>
          <w:tcPr>
            <w:tcW w:w="8680" w:type="dxa"/>
            <w:gridSpan w:val="8"/>
            <w:tcBorders>
              <w:bottom w:val="nil"/>
            </w:tcBorders>
            <w:shd w:val="clear" w:color="auto" w:fill="auto"/>
            <w:noWrap/>
            <w:vAlign w:val="bottom"/>
          </w:tcPr>
          <w:p w14:paraId="65DADD96" w14:textId="77777777" w:rsidR="00412838" w:rsidRPr="00F14230" w:rsidRDefault="00412838" w:rsidP="00B000AB">
            <w:pPr>
              <w:spacing w:after="0"/>
              <w:jc w:val="left"/>
              <w:rPr>
                <w:rFonts w:eastAsia="Times New Roman"/>
                <w:i/>
                <w:color w:val="000000"/>
                <w:sz w:val="20"/>
                <w:szCs w:val="20"/>
              </w:rPr>
            </w:pPr>
            <w:r w:rsidRPr="00F14230">
              <w:rPr>
                <w:rFonts w:eastAsia="Times New Roman"/>
                <w:i/>
                <w:color w:val="000000"/>
                <w:sz w:val="20"/>
                <w:szCs w:val="20"/>
              </w:rPr>
              <w:t>Source: City of Stockton, Urban Water Management Plan, July 2016.</w:t>
            </w:r>
          </w:p>
        </w:tc>
      </w:tr>
    </w:tbl>
    <w:p w14:paraId="2B1361C1" w14:textId="77777777" w:rsidR="00412838" w:rsidRDefault="00412838" w:rsidP="00412838">
      <w:pPr>
        <w:pStyle w:val="Figure"/>
      </w:pPr>
      <w:bookmarkStart w:id="283" w:name="_Ref455432943"/>
      <w:bookmarkStart w:id="284" w:name="_Toc455469952"/>
    </w:p>
    <w:p w14:paraId="2199E821" w14:textId="77777777" w:rsidR="00412838" w:rsidRDefault="00412838" w:rsidP="00412838">
      <w:pPr>
        <w:spacing w:after="0"/>
        <w:jc w:val="left"/>
        <w:rPr>
          <w:rFonts w:eastAsia="Times New Roman"/>
          <w:b/>
          <w:smallCaps/>
          <w:szCs w:val="20"/>
        </w:rPr>
      </w:pPr>
      <w:r>
        <w:br w:type="page"/>
      </w:r>
    </w:p>
    <w:p w14:paraId="286B0A9D" w14:textId="0E4B9F11" w:rsidR="00412838" w:rsidRDefault="00412838" w:rsidP="00412838">
      <w:pPr>
        <w:pStyle w:val="Figure"/>
      </w:pPr>
      <w:bookmarkStart w:id="285" w:name="_Toc22222293"/>
      <w:bookmarkStart w:id="286" w:name="_Toc38529201"/>
      <w:r>
        <w:rPr>
          <w:noProof/>
        </w:rPr>
        <w:drawing>
          <wp:anchor distT="0" distB="0" distL="114300" distR="114300" simplePos="0" relativeHeight="251668480" behindDoc="0" locked="0" layoutInCell="1" allowOverlap="1" wp14:anchorId="7777091E" wp14:editId="2CA5CBAC">
            <wp:simplePos x="0" y="0"/>
            <wp:positionH relativeFrom="margin">
              <wp:posOffset>-167640</wp:posOffset>
            </wp:positionH>
            <wp:positionV relativeFrom="paragraph">
              <wp:posOffset>609600</wp:posOffset>
            </wp:positionV>
            <wp:extent cx="4343400" cy="2720340"/>
            <wp:effectExtent l="0" t="0" r="0" b="3810"/>
            <wp:wrapTopAndBottom/>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Pr="00927397">
        <w:t xml:space="preserve">Figure </w:t>
      </w:r>
      <w:r>
        <w:rPr>
          <w:noProof/>
        </w:rPr>
        <w:fldChar w:fldCharType="begin"/>
      </w:r>
      <w:r>
        <w:rPr>
          <w:noProof/>
        </w:rPr>
        <w:instrText xml:space="preserve"> STYLEREF 1 \s </w:instrText>
      </w:r>
      <w:r>
        <w:rPr>
          <w:noProof/>
        </w:rPr>
        <w:fldChar w:fldCharType="separate"/>
      </w:r>
      <w:r w:rsidR="004C6BC5">
        <w:rPr>
          <w:noProof/>
        </w:rPr>
        <w:t>5</w:t>
      </w:r>
      <w:r>
        <w:rPr>
          <w:noProof/>
        </w:rPr>
        <w:fldChar w:fldCharType="end"/>
      </w:r>
      <w:r w:rsidRPr="00927397">
        <w:noBreakHyphen/>
      </w:r>
      <w:r>
        <w:rPr>
          <w:noProof/>
        </w:rPr>
        <w:fldChar w:fldCharType="begin"/>
      </w:r>
      <w:r>
        <w:rPr>
          <w:noProof/>
        </w:rPr>
        <w:instrText xml:space="preserve"> SEQ Figure \* ARABIC \s 1 </w:instrText>
      </w:r>
      <w:r>
        <w:rPr>
          <w:noProof/>
        </w:rPr>
        <w:fldChar w:fldCharType="separate"/>
      </w:r>
      <w:r w:rsidR="004C6BC5">
        <w:rPr>
          <w:noProof/>
        </w:rPr>
        <w:t>11</w:t>
      </w:r>
      <w:r>
        <w:rPr>
          <w:noProof/>
        </w:rPr>
        <w:fldChar w:fldCharType="end"/>
      </w:r>
      <w:bookmarkEnd w:id="283"/>
      <w:r w:rsidRPr="00927397">
        <w:t xml:space="preserve">: </w:t>
      </w:r>
      <w:r>
        <w:tab/>
        <w:t>Existing and Projected Water Demand by Use Type</w:t>
      </w:r>
      <w:bookmarkEnd w:id="285"/>
      <w:bookmarkEnd w:id="286"/>
    </w:p>
    <w:p w14:paraId="2D82ED99" w14:textId="77777777" w:rsidR="00412838" w:rsidRPr="001F19AD" w:rsidRDefault="00412838" w:rsidP="00412838">
      <w:pPr>
        <w:pStyle w:val="FigureSubNumber"/>
      </w:pPr>
      <w:r>
        <w:t>2015 - 2040</w:t>
      </w:r>
      <w:bookmarkEnd w:id="284"/>
    </w:p>
    <w:p w14:paraId="12E1C1C7" w14:textId="77777777" w:rsidR="00412838" w:rsidRDefault="00412838" w:rsidP="00412838">
      <w:pPr>
        <w:spacing w:after="0"/>
        <w:jc w:val="left"/>
      </w:pPr>
      <w:r>
        <w:rPr>
          <w:noProof/>
        </w:rPr>
        <w:drawing>
          <wp:anchor distT="0" distB="0" distL="114300" distR="114300" simplePos="0" relativeHeight="251669504" behindDoc="0" locked="0" layoutInCell="1" allowOverlap="1" wp14:anchorId="6F833E0D" wp14:editId="18F07E3F">
            <wp:simplePos x="0" y="0"/>
            <wp:positionH relativeFrom="column">
              <wp:posOffset>-167640</wp:posOffset>
            </wp:positionH>
            <wp:positionV relativeFrom="paragraph">
              <wp:posOffset>3711575</wp:posOffset>
            </wp:positionV>
            <wp:extent cx="4343400" cy="2606040"/>
            <wp:effectExtent l="0" t="0" r="0" b="3810"/>
            <wp:wrapTopAndBottom/>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p>
    <w:p w14:paraId="79D3B5CC" w14:textId="77777777" w:rsidR="00412838" w:rsidRDefault="00412838" w:rsidP="00412838">
      <w:pPr>
        <w:spacing w:after="0"/>
        <w:jc w:val="left"/>
      </w:pPr>
    </w:p>
    <w:p w14:paraId="49F25064" w14:textId="637EBBC9" w:rsidR="00412838" w:rsidRDefault="00412838" w:rsidP="00412838">
      <w:pPr>
        <w:pStyle w:val="Figure"/>
      </w:pPr>
      <w:bookmarkStart w:id="287" w:name="_Ref455433103"/>
      <w:bookmarkStart w:id="288" w:name="_Toc22222294"/>
      <w:bookmarkStart w:id="289" w:name="_Toc38529202"/>
      <w:bookmarkStart w:id="290" w:name="_Toc455469953"/>
      <w:r w:rsidRPr="00927397">
        <w:t xml:space="preserve">Figure </w:t>
      </w:r>
      <w:r>
        <w:rPr>
          <w:noProof/>
        </w:rPr>
        <w:fldChar w:fldCharType="begin"/>
      </w:r>
      <w:r>
        <w:rPr>
          <w:noProof/>
        </w:rPr>
        <w:instrText xml:space="preserve"> STYLEREF 1 \s </w:instrText>
      </w:r>
      <w:r>
        <w:rPr>
          <w:noProof/>
        </w:rPr>
        <w:fldChar w:fldCharType="separate"/>
      </w:r>
      <w:r w:rsidR="004C6BC5">
        <w:rPr>
          <w:noProof/>
        </w:rPr>
        <w:t>5</w:t>
      </w:r>
      <w:r>
        <w:rPr>
          <w:noProof/>
        </w:rPr>
        <w:fldChar w:fldCharType="end"/>
      </w:r>
      <w:r w:rsidRPr="00927397">
        <w:noBreakHyphen/>
      </w:r>
      <w:r>
        <w:rPr>
          <w:noProof/>
        </w:rPr>
        <w:fldChar w:fldCharType="begin"/>
      </w:r>
      <w:r>
        <w:rPr>
          <w:noProof/>
        </w:rPr>
        <w:instrText xml:space="preserve"> SEQ Figure \* ARABIC \s 1 </w:instrText>
      </w:r>
      <w:r>
        <w:rPr>
          <w:noProof/>
        </w:rPr>
        <w:fldChar w:fldCharType="separate"/>
      </w:r>
      <w:r w:rsidR="004C6BC5">
        <w:rPr>
          <w:noProof/>
        </w:rPr>
        <w:t>12</w:t>
      </w:r>
      <w:r>
        <w:rPr>
          <w:noProof/>
        </w:rPr>
        <w:fldChar w:fldCharType="end"/>
      </w:r>
      <w:bookmarkEnd w:id="287"/>
      <w:r w:rsidRPr="00927397">
        <w:t xml:space="preserve">: </w:t>
      </w:r>
      <w:r>
        <w:tab/>
        <w:t>Existing and Projected Water Demand by Water Supplier</w:t>
      </w:r>
      <w:bookmarkEnd w:id="288"/>
      <w:bookmarkEnd w:id="289"/>
    </w:p>
    <w:p w14:paraId="7002DAC7" w14:textId="77777777" w:rsidR="00412838" w:rsidRDefault="00412838" w:rsidP="00412838">
      <w:pPr>
        <w:pStyle w:val="FigureSubNumber"/>
      </w:pPr>
      <w:r>
        <w:t>2015 – 2040</w:t>
      </w:r>
      <w:bookmarkEnd w:id="290"/>
    </w:p>
    <w:p w14:paraId="388FE4F4" w14:textId="77777777" w:rsidR="00412838" w:rsidRDefault="00412838" w:rsidP="00412838">
      <w:pPr>
        <w:pStyle w:val="Heading4"/>
        <w:numPr>
          <w:ilvl w:val="0"/>
          <w:numId w:val="45"/>
        </w:numPr>
      </w:pPr>
      <w:bookmarkStart w:id="291" w:name="_Toc455469855"/>
      <w:r>
        <w:t>Water Supply</w:t>
      </w:r>
      <w:bookmarkEnd w:id="291"/>
    </w:p>
    <w:p w14:paraId="034F2469" w14:textId="77777777" w:rsidR="00412838" w:rsidRPr="001F2915" w:rsidRDefault="00412838" w:rsidP="00412838">
      <w:r>
        <w:t xml:space="preserve">The 2015 UWMPs for COSMUD, Cal Water, and SEWD include assessments of the sources of water that each supplier is expected to rely on through 2040. The UWMPs categorize the supplies as either purchased water, surface water, or groundwater. In the case of local suppliers, the purchased water is from either SEWD, which relies primarily on surface supplies, or the DWSP. Table </w:t>
      </w:r>
      <w:r>
        <w:rPr>
          <w:noProof/>
        </w:rPr>
        <w:t>5</w:t>
      </w:r>
      <w:r>
        <w:noBreakHyphen/>
      </w:r>
      <w:r>
        <w:rPr>
          <w:noProof/>
        </w:rPr>
        <w:t>18</w:t>
      </w:r>
      <w:r>
        <w:t xml:space="preserve"> summarizes the reasonably available supply by type for each supplier in the SOI through 2040. </w:t>
      </w:r>
    </w:p>
    <w:p w14:paraId="0E34735D" w14:textId="2F862A16" w:rsidR="00412838" w:rsidRDefault="00412838" w:rsidP="00412838">
      <w:pPr>
        <w:pStyle w:val="TABLENUMBER0"/>
      </w:pPr>
      <w:r w:rsidRPr="00AA1108">
        <w:t xml:space="preserve"> </w:t>
      </w:r>
      <w:bookmarkStart w:id="292" w:name="_Ref455434265"/>
      <w:bookmarkStart w:id="293" w:name="_Toc22220563"/>
      <w:bookmarkStart w:id="294" w:name="_Toc45611348"/>
      <w:r>
        <w:t xml:space="preserve">Table </w:t>
      </w:r>
      <w:fldSimple w:instr=" STYLEREF 1 \s ">
        <w:r w:rsidR="004C6BC5">
          <w:rPr>
            <w:noProof/>
          </w:rPr>
          <w:t>5</w:t>
        </w:r>
      </w:fldSimple>
      <w:r w:rsidR="00A26C9E">
        <w:noBreakHyphen/>
      </w:r>
      <w:fldSimple w:instr=" SEQ Table \* ARABIC \s 1 ">
        <w:r w:rsidR="004C6BC5">
          <w:rPr>
            <w:noProof/>
          </w:rPr>
          <w:t>18</w:t>
        </w:r>
      </w:fldSimple>
      <w:bookmarkEnd w:id="292"/>
      <w:r>
        <w:t>:</w:t>
      </w:r>
      <w:r>
        <w:tab/>
        <w:t>Urban Water Management Plan Reasonably Available Supply</w:t>
      </w:r>
      <w:bookmarkEnd w:id="293"/>
      <w:bookmarkEnd w:id="294"/>
    </w:p>
    <w:p w14:paraId="0D3A7881" w14:textId="77777777" w:rsidR="00412838" w:rsidRDefault="00412838" w:rsidP="00412838">
      <w:pPr>
        <w:pStyle w:val="TableSubNumber"/>
      </w:pPr>
      <w:r>
        <w:t>Acre Feet per Year</w:t>
      </w:r>
    </w:p>
    <w:p w14:paraId="172D9C72" w14:textId="77777777" w:rsidR="00412838" w:rsidRDefault="00412838" w:rsidP="00412838">
      <w:pPr>
        <w:pStyle w:val="TableSubNumber"/>
      </w:pPr>
      <w:r>
        <w:t>2020-</w:t>
      </w:r>
      <w:r w:rsidRPr="0071096A">
        <w:t>20</w:t>
      </w:r>
      <w:r>
        <w:t>40</w:t>
      </w:r>
    </w:p>
    <w:tbl>
      <w:tblPr>
        <w:tblW w:w="8680" w:type="dxa"/>
        <w:jc w:val="center"/>
        <w:tblLook w:val="04A0" w:firstRow="1" w:lastRow="0" w:firstColumn="1" w:lastColumn="0" w:noHBand="0" w:noVBand="1"/>
      </w:tblPr>
      <w:tblGrid>
        <w:gridCol w:w="3520"/>
        <w:gridCol w:w="940"/>
        <w:gridCol w:w="940"/>
        <w:gridCol w:w="940"/>
        <w:gridCol w:w="940"/>
        <w:gridCol w:w="940"/>
        <w:gridCol w:w="460"/>
      </w:tblGrid>
      <w:tr w:rsidR="00412838" w:rsidRPr="00F007C5" w14:paraId="1EC3574E" w14:textId="77777777" w:rsidTr="00B000AB">
        <w:trPr>
          <w:gridAfter w:val="1"/>
          <w:wAfter w:w="460" w:type="dxa"/>
          <w:jc w:val="center"/>
        </w:trPr>
        <w:tc>
          <w:tcPr>
            <w:tcW w:w="3520" w:type="dxa"/>
            <w:tcBorders>
              <w:top w:val="single" w:sz="4" w:space="0" w:color="auto"/>
              <w:bottom w:val="single" w:sz="4" w:space="0" w:color="auto"/>
            </w:tcBorders>
            <w:shd w:val="clear" w:color="auto" w:fill="auto"/>
            <w:vAlign w:val="bottom"/>
            <w:hideMark/>
          </w:tcPr>
          <w:p w14:paraId="4BD78200" w14:textId="77777777" w:rsidR="00412838" w:rsidRPr="00F007C5" w:rsidRDefault="00412838" w:rsidP="00B000AB">
            <w:pPr>
              <w:spacing w:after="0"/>
              <w:jc w:val="left"/>
              <w:rPr>
                <w:rFonts w:eastAsia="Times New Roman"/>
                <w:b/>
                <w:bCs/>
                <w:sz w:val="20"/>
                <w:szCs w:val="20"/>
              </w:rPr>
            </w:pPr>
            <w:r w:rsidRPr="00F007C5">
              <w:rPr>
                <w:rFonts w:eastAsia="Times New Roman"/>
                <w:b/>
                <w:bCs/>
                <w:sz w:val="20"/>
                <w:szCs w:val="20"/>
              </w:rPr>
              <w:t>Water Supplier</w:t>
            </w:r>
          </w:p>
        </w:tc>
        <w:tc>
          <w:tcPr>
            <w:tcW w:w="940" w:type="dxa"/>
            <w:tcBorders>
              <w:top w:val="single" w:sz="4" w:space="0" w:color="auto"/>
              <w:bottom w:val="single" w:sz="4" w:space="0" w:color="auto"/>
            </w:tcBorders>
            <w:shd w:val="clear" w:color="auto" w:fill="auto"/>
            <w:vAlign w:val="center"/>
            <w:hideMark/>
          </w:tcPr>
          <w:p w14:paraId="25A329DF" w14:textId="77777777" w:rsidR="00412838" w:rsidRPr="00F007C5" w:rsidRDefault="00412838" w:rsidP="00B000AB">
            <w:pPr>
              <w:spacing w:after="0"/>
              <w:jc w:val="center"/>
              <w:rPr>
                <w:rFonts w:eastAsia="Times New Roman"/>
                <w:b/>
                <w:bCs/>
                <w:sz w:val="20"/>
                <w:szCs w:val="20"/>
              </w:rPr>
            </w:pPr>
            <w:r w:rsidRPr="00F007C5">
              <w:rPr>
                <w:rFonts w:eastAsia="Times New Roman"/>
                <w:b/>
                <w:bCs/>
                <w:sz w:val="20"/>
                <w:szCs w:val="20"/>
              </w:rPr>
              <w:t>2020</w:t>
            </w:r>
          </w:p>
        </w:tc>
        <w:tc>
          <w:tcPr>
            <w:tcW w:w="940" w:type="dxa"/>
            <w:tcBorders>
              <w:top w:val="single" w:sz="4" w:space="0" w:color="auto"/>
              <w:bottom w:val="single" w:sz="4" w:space="0" w:color="auto"/>
            </w:tcBorders>
            <w:shd w:val="clear" w:color="auto" w:fill="auto"/>
            <w:vAlign w:val="center"/>
            <w:hideMark/>
          </w:tcPr>
          <w:p w14:paraId="7F8A0AC0" w14:textId="77777777" w:rsidR="00412838" w:rsidRPr="00F007C5" w:rsidRDefault="00412838" w:rsidP="00B000AB">
            <w:pPr>
              <w:spacing w:after="0"/>
              <w:jc w:val="center"/>
              <w:rPr>
                <w:rFonts w:eastAsia="Times New Roman"/>
                <w:b/>
                <w:bCs/>
                <w:sz w:val="20"/>
                <w:szCs w:val="20"/>
              </w:rPr>
            </w:pPr>
            <w:r w:rsidRPr="00F007C5">
              <w:rPr>
                <w:rFonts w:eastAsia="Times New Roman"/>
                <w:b/>
                <w:bCs/>
                <w:sz w:val="20"/>
                <w:szCs w:val="20"/>
              </w:rPr>
              <w:t>2025</w:t>
            </w:r>
          </w:p>
        </w:tc>
        <w:tc>
          <w:tcPr>
            <w:tcW w:w="940" w:type="dxa"/>
            <w:tcBorders>
              <w:top w:val="single" w:sz="4" w:space="0" w:color="auto"/>
              <w:bottom w:val="single" w:sz="4" w:space="0" w:color="auto"/>
            </w:tcBorders>
            <w:shd w:val="clear" w:color="auto" w:fill="auto"/>
            <w:vAlign w:val="center"/>
            <w:hideMark/>
          </w:tcPr>
          <w:p w14:paraId="6DCB7789" w14:textId="77777777" w:rsidR="00412838" w:rsidRPr="00F007C5" w:rsidRDefault="00412838" w:rsidP="00B000AB">
            <w:pPr>
              <w:spacing w:after="0"/>
              <w:jc w:val="center"/>
              <w:rPr>
                <w:rFonts w:eastAsia="Times New Roman"/>
                <w:b/>
                <w:bCs/>
                <w:sz w:val="20"/>
                <w:szCs w:val="20"/>
              </w:rPr>
            </w:pPr>
            <w:r w:rsidRPr="00F007C5">
              <w:rPr>
                <w:rFonts w:eastAsia="Times New Roman"/>
                <w:b/>
                <w:bCs/>
                <w:sz w:val="20"/>
                <w:szCs w:val="20"/>
              </w:rPr>
              <w:t>2030</w:t>
            </w:r>
          </w:p>
        </w:tc>
        <w:tc>
          <w:tcPr>
            <w:tcW w:w="940" w:type="dxa"/>
            <w:tcBorders>
              <w:top w:val="single" w:sz="4" w:space="0" w:color="auto"/>
              <w:bottom w:val="single" w:sz="4" w:space="0" w:color="auto"/>
            </w:tcBorders>
            <w:shd w:val="clear" w:color="auto" w:fill="auto"/>
            <w:vAlign w:val="center"/>
            <w:hideMark/>
          </w:tcPr>
          <w:p w14:paraId="31B5B27D" w14:textId="77777777" w:rsidR="00412838" w:rsidRPr="00F007C5" w:rsidRDefault="00412838" w:rsidP="00B000AB">
            <w:pPr>
              <w:spacing w:after="0"/>
              <w:jc w:val="center"/>
              <w:rPr>
                <w:rFonts w:eastAsia="Times New Roman"/>
                <w:b/>
                <w:bCs/>
                <w:sz w:val="20"/>
                <w:szCs w:val="20"/>
              </w:rPr>
            </w:pPr>
            <w:r w:rsidRPr="00F007C5">
              <w:rPr>
                <w:rFonts w:eastAsia="Times New Roman"/>
                <w:b/>
                <w:bCs/>
                <w:sz w:val="20"/>
                <w:szCs w:val="20"/>
              </w:rPr>
              <w:t>2035</w:t>
            </w:r>
          </w:p>
        </w:tc>
        <w:tc>
          <w:tcPr>
            <w:tcW w:w="940" w:type="dxa"/>
            <w:tcBorders>
              <w:top w:val="single" w:sz="4" w:space="0" w:color="auto"/>
              <w:bottom w:val="single" w:sz="4" w:space="0" w:color="auto"/>
            </w:tcBorders>
            <w:shd w:val="clear" w:color="auto" w:fill="auto"/>
            <w:vAlign w:val="center"/>
            <w:hideMark/>
          </w:tcPr>
          <w:p w14:paraId="228D38A8" w14:textId="77777777" w:rsidR="00412838" w:rsidRPr="00F007C5" w:rsidRDefault="00412838" w:rsidP="00B000AB">
            <w:pPr>
              <w:spacing w:after="0"/>
              <w:jc w:val="center"/>
              <w:rPr>
                <w:rFonts w:eastAsia="Times New Roman"/>
                <w:b/>
                <w:bCs/>
                <w:sz w:val="20"/>
                <w:szCs w:val="20"/>
              </w:rPr>
            </w:pPr>
            <w:r w:rsidRPr="00F007C5">
              <w:rPr>
                <w:rFonts w:eastAsia="Times New Roman"/>
                <w:b/>
                <w:bCs/>
                <w:sz w:val="20"/>
                <w:szCs w:val="20"/>
              </w:rPr>
              <w:t>2040</w:t>
            </w:r>
          </w:p>
        </w:tc>
      </w:tr>
      <w:tr w:rsidR="00412838" w:rsidRPr="00F007C5" w14:paraId="5BDDE601" w14:textId="77777777" w:rsidTr="00B000AB">
        <w:trPr>
          <w:gridAfter w:val="1"/>
          <w:wAfter w:w="460" w:type="dxa"/>
          <w:jc w:val="center"/>
        </w:trPr>
        <w:tc>
          <w:tcPr>
            <w:tcW w:w="8220" w:type="dxa"/>
            <w:gridSpan w:val="6"/>
            <w:tcBorders>
              <w:top w:val="nil"/>
              <w:bottom w:val="single" w:sz="4" w:space="0" w:color="auto"/>
            </w:tcBorders>
            <w:shd w:val="clear" w:color="auto" w:fill="auto"/>
            <w:vAlign w:val="bottom"/>
            <w:hideMark/>
          </w:tcPr>
          <w:p w14:paraId="46F90FBF" w14:textId="77777777" w:rsidR="00412838" w:rsidRPr="00F007C5" w:rsidRDefault="00412838" w:rsidP="00B000AB">
            <w:pPr>
              <w:spacing w:after="0"/>
              <w:jc w:val="left"/>
              <w:rPr>
                <w:rFonts w:eastAsia="Times New Roman"/>
                <w:b/>
                <w:bCs/>
                <w:sz w:val="20"/>
                <w:szCs w:val="20"/>
              </w:rPr>
            </w:pPr>
            <w:r w:rsidRPr="00F007C5">
              <w:rPr>
                <w:rFonts w:eastAsia="Times New Roman"/>
                <w:b/>
                <w:bCs/>
                <w:sz w:val="20"/>
                <w:szCs w:val="20"/>
              </w:rPr>
              <w:t>COSMUD</w:t>
            </w:r>
          </w:p>
        </w:tc>
      </w:tr>
      <w:tr w:rsidR="00412838" w:rsidRPr="00F007C5" w14:paraId="0083627E" w14:textId="77777777" w:rsidTr="00B000AB">
        <w:trPr>
          <w:gridAfter w:val="1"/>
          <w:wAfter w:w="460" w:type="dxa"/>
          <w:jc w:val="center"/>
        </w:trPr>
        <w:tc>
          <w:tcPr>
            <w:tcW w:w="3520" w:type="dxa"/>
            <w:tcBorders>
              <w:top w:val="nil"/>
              <w:bottom w:val="single" w:sz="4" w:space="0" w:color="auto"/>
            </w:tcBorders>
            <w:shd w:val="clear" w:color="auto" w:fill="auto"/>
            <w:hideMark/>
          </w:tcPr>
          <w:p w14:paraId="6ACDA979" w14:textId="77777777" w:rsidR="00412838" w:rsidRPr="00F007C5" w:rsidRDefault="00412838" w:rsidP="00B000AB">
            <w:pPr>
              <w:spacing w:after="0"/>
              <w:ind w:firstLineChars="100" w:firstLine="200"/>
              <w:jc w:val="left"/>
              <w:rPr>
                <w:rFonts w:eastAsia="Times New Roman"/>
                <w:sz w:val="20"/>
                <w:szCs w:val="20"/>
              </w:rPr>
            </w:pPr>
            <w:r w:rsidRPr="00F007C5">
              <w:rPr>
                <w:rFonts w:eastAsia="Times New Roman"/>
                <w:sz w:val="20"/>
                <w:szCs w:val="20"/>
              </w:rPr>
              <w:t>Purchased water (</w:t>
            </w:r>
            <w:r>
              <w:rPr>
                <w:rFonts w:eastAsia="Times New Roman"/>
                <w:sz w:val="20"/>
                <w:szCs w:val="20"/>
              </w:rPr>
              <w:t xml:space="preserve">from </w:t>
            </w:r>
            <w:r w:rsidRPr="00F007C5">
              <w:rPr>
                <w:rFonts w:eastAsia="Times New Roman"/>
                <w:sz w:val="20"/>
                <w:szCs w:val="20"/>
              </w:rPr>
              <w:t>SEWD)</w:t>
            </w:r>
          </w:p>
        </w:tc>
        <w:tc>
          <w:tcPr>
            <w:tcW w:w="940" w:type="dxa"/>
            <w:tcBorders>
              <w:top w:val="nil"/>
              <w:bottom w:val="single" w:sz="4" w:space="0" w:color="auto"/>
            </w:tcBorders>
            <w:shd w:val="clear" w:color="auto" w:fill="auto"/>
            <w:hideMark/>
          </w:tcPr>
          <w:p w14:paraId="6EEB837C"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6,000</w:t>
            </w:r>
          </w:p>
        </w:tc>
        <w:tc>
          <w:tcPr>
            <w:tcW w:w="940" w:type="dxa"/>
            <w:tcBorders>
              <w:top w:val="nil"/>
              <w:bottom w:val="single" w:sz="4" w:space="0" w:color="auto"/>
            </w:tcBorders>
            <w:shd w:val="clear" w:color="auto" w:fill="auto"/>
            <w:hideMark/>
          </w:tcPr>
          <w:p w14:paraId="5C20280D"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6,000</w:t>
            </w:r>
          </w:p>
        </w:tc>
        <w:tc>
          <w:tcPr>
            <w:tcW w:w="940" w:type="dxa"/>
            <w:tcBorders>
              <w:top w:val="nil"/>
              <w:bottom w:val="single" w:sz="4" w:space="0" w:color="auto"/>
            </w:tcBorders>
            <w:shd w:val="clear" w:color="auto" w:fill="auto"/>
            <w:hideMark/>
          </w:tcPr>
          <w:p w14:paraId="58AD6C3D"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6,000</w:t>
            </w:r>
          </w:p>
        </w:tc>
        <w:tc>
          <w:tcPr>
            <w:tcW w:w="940" w:type="dxa"/>
            <w:tcBorders>
              <w:top w:val="nil"/>
              <w:bottom w:val="single" w:sz="4" w:space="0" w:color="auto"/>
            </w:tcBorders>
            <w:shd w:val="clear" w:color="auto" w:fill="auto"/>
            <w:hideMark/>
          </w:tcPr>
          <w:p w14:paraId="101E411F"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6,000</w:t>
            </w:r>
          </w:p>
        </w:tc>
        <w:tc>
          <w:tcPr>
            <w:tcW w:w="940" w:type="dxa"/>
            <w:tcBorders>
              <w:top w:val="nil"/>
              <w:bottom w:val="single" w:sz="4" w:space="0" w:color="auto"/>
            </w:tcBorders>
            <w:shd w:val="clear" w:color="auto" w:fill="auto"/>
            <w:hideMark/>
          </w:tcPr>
          <w:p w14:paraId="73B4F762"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6,000</w:t>
            </w:r>
          </w:p>
        </w:tc>
      </w:tr>
      <w:tr w:rsidR="00412838" w:rsidRPr="00F007C5" w14:paraId="42023F4C" w14:textId="77777777" w:rsidTr="00B000AB">
        <w:trPr>
          <w:gridAfter w:val="1"/>
          <w:wAfter w:w="460" w:type="dxa"/>
          <w:jc w:val="center"/>
        </w:trPr>
        <w:tc>
          <w:tcPr>
            <w:tcW w:w="3520" w:type="dxa"/>
            <w:tcBorders>
              <w:top w:val="nil"/>
              <w:bottom w:val="single" w:sz="4" w:space="0" w:color="auto"/>
            </w:tcBorders>
            <w:shd w:val="clear" w:color="auto" w:fill="auto"/>
            <w:hideMark/>
          </w:tcPr>
          <w:p w14:paraId="4B6620DD" w14:textId="77777777" w:rsidR="00412838" w:rsidRPr="00F007C5" w:rsidRDefault="00412838" w:rsidP="00B000AB">
            <w:pPr>
              <w:spacing w:after="0"/>
              <w:ind w:firstLineChars="100" w:firstLine="200"/>
              <w:jc w:val="left"/>
              <w:rPr>
                <w:rFonts w:eastAsia="Times New Roman"/>
                <w:sz w:val="20"/>
                <w:szCs w:val="20"/>
              </w:rPr>
            </w:pPr>
            <w:r w:rsidRPr="00F007C5">
              <w:rPr>
                <w:rFonts w:eastAsia="Times New Roman"/>
                <w:sz w:val="20"/>
                <w:szCs w:val="20"/>
              </w:rPr>
              <w:t>Purchased water (DWSP intake)</w:t>
            </w:r>
          </w:p>
        </w:tc>
        <w:tc>
          <w:tcPr>
            <w:tcW w:w="940" w:type="dxa"/>
            <w:tcBorders>
              <w:top w:val="nil"/>
              <w:bottom w:val="single" w:sz="4" w:space="0" w:color="auto"/>
            </w:tcBorders>
            <w:shd w:val="clear" w:color="auto" w:fill="auto"/>
            <w:hideMark/>
          </w:tcPr>
          <w:p w14:paraId="280794C1"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6,500</w:t>
            </w:r>
          </w:p>
        </w:tc>
        <w:tc>
          <w:tcPr>
            <w:tcW w:w="940" w:type="dxa"/>
            <w:tcBorders>
              <w:top w:val="nil"/>
              <w:bottom w:val="single" w:sz="4" w:space="0" w:color="auto"/>
            </w:tcBorders>
            <w:shd w:val="clear" w:color="auto" w:fill="auto"/>
            <w:hideMark/>
          </w:tcPr>
          <w:p w14:paraId="45E28695"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13,000</w:t>
            </w:r>
          </w:p>
        </w:tc>
        <w:tc>
          <w:tcPr>
            <w:tcW w:w="940" w:type="dxa"/>
            <w:tcBorders>
              <w:top w:val="nil"/>
              <w:bottom w:val="single" w:sz="4" w:space="0" w:color="auto"/>
            </w:tcBorders>
            <w:shd w:val="clear" w:color="auto" w:fill="auto"/>
            <w:hideMark/>
          </w:tcPr>
          <w:p w14:paraId="1E51CD22"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13,000</w:t>
            </w:r>
          </w:p>
        </w:tc>
        <w:tc>
          <w:tcPr>
            <w:tcW w:w="940" w:type="dxa"/>
            <w:tcBorders>
              <w:top w:val="nil"/>
              <w:bottom w:val="single" w:sz="4" w:space="0" w:color="auto"/>
            </w:tcBorders>
            <w:shd w:val="clear" w:color="auto" w:fill="auto"/>
            <w:hideMark/>
          </w:tcPr>
          <w:p w14:paraId="4337645F"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13,000</w:t>
            </w:r>
          </w:p>
        </w:tc>
        <w:tc>
          <w:tcPr>
            <w:tcW w:w="940" w:type="dxa"/>
            <w:tcBorders>
              <w:top w:val="nil"/>
              <w:bottom w:val="single" w:sz="4" w:space="0" w:color="auto"/>
            </w:tcBorders>
            <w:shd w:val="clear" w:color="auto" w:fill="auto"/>
            <w:hideMark/>
          </w:tcPr>
          <w:p w14:paraId="3F12743E"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13,000</w:t>
            </w:r>
          </w:p>
        </w:tc>
      </w:tr>
      <w:tr w:rsidR="00412838" w:rsidRPr="00F007C5" w14:paraId="118C1458" w14:textId="77777777" w:rsidTr="00B000AB">
        <w:trPr>
          <w:gridAfter w:val="1"/>
          <w:wAfter w:w="460" w:type="dxa"/>
          <w:jc w:val="center"/>
        </w:trPr>
        <w:tc>
          <w:tcPr>
            <w:tcW w:w="3520" w:type="dxa"/>
            <w:tcBorders>
              <w:top w:val="nil"/>
              <w:bottom w:val="single" w:sz="4" w:space="0" w:color="auto"/>
            </w:tcBorders>
            <w:shd w:val="clear" w:color="auto" w:fill="auto"/>
            <w:hideMark/>
          </w:tcPr>
          <w:p w14:paraId="6B43191A" w14:textId="77777777" w:rsidR="00412838" w:rsidRPr="00F007C5" w:rsidRDefault="00412838" w:rsidP="00B000AB">
            <w:pPr>
              <w:spacing w:after="0"/>
              <w:ind w:firstLineChars="100" w:firstLine="200"/>
              <w:jc w:val="left"/>
              <w:rPr>
                <w:rFonts w:eastAsia="Times New Roman"/>
                <w:sz w:val="20"/>
                <w:szCs w:val="20"/>
              </w:rPr>
            </w:pPr>
            <w:r w:rsidRPr="00F007C5">
              <w:rPr>
                <w:rFonts w:eastAsia="Times New Roman"/>
                <w:sz w:val="20"/>
                <w:szCs w:val="20"/>
              </w:rPr>
              <w:t>Groundwater (Eastern SJ Subbasin)</w:t>
            </w:r>
          </w:p>
        </w:tc>
        <w:tc>
          <w:tcPr>
            <w:tcW w:w="940" w:type="dxa"/>
            <w:tcBorders>
              <w:top w:val="nil"/>
              <w:bottom w:val="single" w:sz="4" w:space="0" w:color="auto"/>
            </w:tcBorders>
            <w:shd w:val="clear" w:color="auto" w:fill="auto"/>
            <w:hideMark/>
          </w:tcPr>
          <w:p w14:paraId="0826FA20"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23,100</w:t>
            </w:r>
          </w:p>
        </w:tc>
        <w:tc>
          <w:tcPr>
            <w:tcW w:w="940" w:type="dxa"/>
            <w:tcBorders>
              <w:top w:val="nil"/>
              <w:bottom w:val="single" w:sz="4" w:space="0" w:color="auto"/>
            </w:tcBorders>
            <w:shd w:val="clear" w:color="auto" w:fill="auto"/>
            <w:hideMark/>
          </w:tcPr>
          <w:p w14:paraId="5A5664E1"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23,100</w:t>
            </w:r>
          </w:p>
        </w:tc>
        <w:tc>
          <w:tcPr>
            <w:tcW w:w="940" w:type="dxa"/>
            <w:tcBorders>
              <w:top w:val="nil"/>
              <w:bottom w:val="single" w:sz="4" w:space="0" w:color="auto"/>
            </w:tcBorders>
            <w:shd w:val="clear" w:color="auto" w:fill="auto"/>
            <w:hideMark/>
          </w:tcPr>
          <w:p w14:paraId="3F6901FA"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23,100</w:t>
            </w:r>
          </w:p>
        </w:tc>
        <w:tc>
          <w:tcPr>
            <w:tcW w:w="940" w:type="dxa"/>
            <w:tcBorders>
              <w:top w:val="nil"/>
              <w:bottom w:val="single" w:sz="4" w:space="0" w:color="auto"/>
            </w:tcBorders>
            <w:shd w:val="clear" w:color="auto" w:fill="auto"/>
            <w:hideMark/>
          </w:tcPr>
          <w:p w14:paraId="3A7D9F6C"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23,100</w:t>
            </w:r>
          </w:p>
        </w:tc>
        <w:tc>
          <w:tcPr>
            <w:tcW w:w="940" w:type="dxa"/>
            <w:tcBorders>
              <w:top w:val="nil"/>
              <w:bottom w:val="single" w:sz="4" w:space="0" w:color="auto"/>
            </w:tcBorders>
            <w:shd w:val="clear" w:color="auto" w:fill="auto"/>
            <w:hideMark/>
          </w:tcPr>
          <w:p w14:paraId="0059D6A4"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23,100</w:t>
            </w:r>
          </w:p>
        </w:tc>
      </w:tr>
      <w:tr w:rsidR="00412838" w:rsidRPr="00F007C5" w14:paraId="51BA8905" w14:textId="77777777" w:rsidTr="00B000AB">
        <w:trPr>
          <w:gridAfter w:val="1"/>
          <w:wAfter w:w="460" w:type="dxa"/>
          <w:jc w:val="center"/>
        </w:trPr>
        <w:tc>
          <w:tcPr>
            <w:tcW w:w="3520" w:type="dxa"/>
            <w:tcBorders>
              <w:top w:val="nil"/>
              <w:bottom w:val="single" w:sz="4" w:space="0" w:color="auto"/>
            </w:tcBorders>
            <w:shd w:val="clear" w:color="auto" w:fill="auto"/>
            <w:hideMark/>
          </w:tcPr>
          <w:p w14:paraId="45F52160" w14:textId="77777777" w:rsidR="00412838" w:rsidRPr="00F007C5" w:rsidRDefault="00412838" w:rsidP="00B000AB">
            <w:pPr>
              <w:spacing w:after="0"/>
              <w:ind w:firstLineChars="100" w:firstLine="200"/>
              <w:jc w:val="left"/>
              <w:rPr>
                <w:rFonts w:eastAsia="Times New Roman"/>
                <w:sz w:val="20"/>
                <w:szCs w:val="20"/>
              </w:rPr>
            </w:pPr>
            <w:r w:rsidRPr="00F007C5">
              <w:rPr>
                <w:rFonts w:eastAsia="Times New Roman"/>
                <w:sz w:val="20"/>
                <w:szCs w:val="20"/>
              </w:rPr>
              <w:t>Surface water (DWSP Intake)</w:t>
            </w:r>
          </w:p>
        </w:tc>
        <w:tc>
          <w:tcPr>
            <w:tcW w:w="940" w:type="dxa"/>
            <w:tcBorders>
              <w:top w:val="nil"/>
              <w:bottom w:val="single" w:sz="4" w:space="0" w:color="auto"/>
            </w:tcBorders>
            <w:shd w:val="clear" w:color="auto" w:fill="auto"/>
            <w:hideMark/>
          </w:tcPr>
          <w:p w14:paraId="680E4AED"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33,600</w:t>
            </w:r>
          </w:p>
        </w:tc>
        <w:tc>
          <w:tcPr>
            <w:tcW w:w="940" w:type="dxa"/>
            <w:tcBorders>
              <w:top w:val="nil"/>
              <w:bottom w:val="single" w:sz="4" w:space="0" w:color="auto"/>
            </w:tcBorders>
            <w:shd w:val="clear" w:color="auto" w:fill="auto"/>
            <w:hideMark/>
          </w:tcPr>
          <w:p w14:paraId="075D5D76"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33,600</w:t>
            </w:r>
          </w:p>
        </w:tc>
        <w:tc>
          <w:tcPr>
            <w:tcW w:w="940" w:type="dxa"/>
            <w:tcBorders>
              <w:top w:val="nil"/>
              <w:bottom w:val="single" w:sz="4" w:space="0" w:color="auto"/>
            </w:tcBorders>
            <w:shd w:val="clear" w:color="auto" w:fill="auto"/>
            <w:hideMark/>
          </w:tcPr>
          <w:p w14:paraId="23D738E8"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33,600</w:t>
            </w:r>
          </w:p>
        </w:tc>
        <w:tc>
          <w:tcPr>
            <w:tcW w:w="940" w:type="dxa"/>
            <w:tcBorders>
              <w:top w:val="nil"/>
              <w:bottom w:val="single" w:sz="4" w:space="0" w:color="auto"/>
            </w:tcBorders>
            <w:shd w:val="clear" w:color="auto" w:fill="auto"/>
            <w:hideMark/>
          </w:tcPr>
          <w:p w14:paraId="12AEE93C"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50,000</w:t>
            </w:r>
          </w:p>
        </w:tc>
        <w:tc>
          <w:tcPr>
            <w:tcW w:w="940" w:type="dxa"/>
            <w:tcBorders>
              <w:top w:val="nil"/>
              <w:bottom w:val="single" w:sz="4" w:space="0" w:color="auto"/>
            </w:tcBorders>
            <w:shd w:val="clear" w:color="auto" w:fill="auto"/>
            <w:hideMark/>
          </w:tcPr>
          <w:p w14:paraId="5B366B2D"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50,000</w:t>
            </w:r>
          </w:p>
        </w:tc>
      </w:tr>
      <w:tr w:rsidR="00412838" w:rsidRPr="00F007C5" w14:paraId="30375F6A" w14:textId="77777777" w:rsidTr="00B000AB">
        <w:trPr>
          <w:gridAfter w:val="1"/>
          <w:wAfter w:w="460" w:type="dxa"/>
          <w:jc w:val="center"/>
        </w:trPr>
        <w:tc>
          <w:tcPr>
            <w:tcW w:w="3520" w:type="dxa"/>
            <w:tcBorders>
              <w:top w:val="nil"/>
              <w:bottom w:val="single" w:sz="4" w:space="0" w:color="auto"/>
            </w:tcBorders>
            <w:shd w:val="clear" w:color="auto" w:fill="auto"/>
            <w:hideMark/>
          </w:tcPr>
          <w:p w14:paraId="7C275F54" w14:textId="77777777" w:rsidR="00412838" w:rsidRPr="00F007C5" w:rsidRDefault="00412838" w:rsidP="00B000AB">
            <w:pPr>
              <w:spacing w:after="0"/>
              <w:ind w:firstLineChars="200" w:firstLine="400"/>
              <w:jc w:val="left"/>
              <w:rPr>
                <w:rFonts w:eastAsia="Times New Roman"/>
                <w:b/>
                <w:bCs/>
                <w:sz w:val="20"/>
                <w:szCs w:val="20"/>
              </w:rPr>
            </w:pPr>
            <w:r w:rsidRPr="00F007C5">
              <w:rPr>
                <w:rFonts w:eastAsia="Times New Roman"/>
                <w:b/>
                <w:bCs/>
                <w:sz w:val="20"/>
                <w:szCs w:val="20"/>
              </w:rPr>
              <w:t>Subtotal</w:t>
            </w:r>
          </w:p>
        </w:tc>
        <w:tc>
          <w:tcPr>
            <w:tcW w:w="940" w:type="dxa"/>
            <w:tcBorders>
              <w:top w:val="nil"/>
              <w:bottom w:val="single" w:sz="4" w:space="0" w:color="auto"/>
            </w:tcBorders>
            <w:shd w:val="clear" w:color="auto" w:fill="auto"/>
            <w:hideMark/>
          </w:tcPr>
          <w:p w14:paraId="0D81038B" w14:textId="77777777" w:rsidR="00412838" w:rsidRPr="00F007C5" w:rsidRDefault="00412838" w:rsidP="00B000AB">
            <w:pPr>
              <w:spacing w:after="0"/>
              <w:jc w:val="right"/>
              <w:rPr>
                <w:rFonts w:eastAsia="Times New Roman"/>
                <w:b/>
                <w:bCs/>
                <w:sz w:val="20"/>
                <w:szCs w:val="20"/>
              </w:rPr>
            </w:pPr>
            <w:r w:rsidRPr="00F007C5">
              <w:rPr>
                <w:rFonts w:eastAsia="Times New Roman"/>
                <w:b/>
                <w:bCs/>
                <w:sz w:val="20"/>
                <w:szCs w:val="20"/>
              </w:rPr>
              <w:t>69,200</w:t>
            </w:r>
          </w:p>
        </w:tc>
        <w:tc>
          <w:tcPr>
            <w:tcW w:w="940" w:type="dxa"/>
            <w:tcBorders>
              <w:top w:val="nil"/>
              <w:bottom w:val="single" w:sz="4" w:space="0" w:color="auto"/>
            </w:tcBorders>
            <w:shd w:val="clear" w:color="auto" w:fill="auto"/>
            <w:hideMark/>
          </w:tcPr>
          <w:p w14:paraId="29719FDF" w14:textId="77777777" w:rsidR="00412838" w:rsidRPr="00F007C5" w:rsidRDefault="00412838" w:rsidP="00B000AB">
            <w:pPr>
              <w:spacing w:after="0"/>
              <w:jc w:val="right"/>
              <w:rPr>
                <w:rFonts w:eastAsia="Times New Roman"/>
                <w:b/>
                <w:bCs/>
                <w:sz w:val="20"/>
                <w:szCs w:val="20"/>
              </w:rPr>
            </w:pPr>
            <w:r w:rsidRPr="00F007C5">
              <w:rPr>
                <w:rFonts w:eastAsia="Times New Roman"/>
                <w:b/>
                <w:bCs/>
                <w:sz w:val="20"/>
                <w:szCs w:val="20"/>
              </w:rPr>
              <w:t>75,700</w:t>
            </w:r>
          </w:p>
        </w:tc>
        <w:tc>
          <w:tcPr>
            <w:tcW w:w="940" w:type="dxa"/>
            <w:tcBorders>
              <w:top w:val="nil"/>
              <w:bottom w:val="single" w:sz="4" w:space="0" w:color="auto"/>
            </w:tcBorders>
            <w:shd w:val="clear" w:color="auto" w:fill="auto"/>
            <w:hideMark/>
          </w:tcPr>
          <w:p w14:paraId="070F0695" w14:textId="77777777" w:rsidR="00412838" w:rsidRPr="00F007C5" w:rsidRDefault="00412838" w:rsidP="00B000AB">
            <w:pPr>
              <w:spacing w:after="0"/>
              <w:jc w:val="right"/>
              <w:rPr>
                <w:rFonts w:eastAsia="Times New Roman"/>
                <w:b/>
                <w:bCs/>
                <w:sz w:val="20"/>
                <w:szCs w:val="20"/>
              </w:rPr>
            </w:pPr>
            <w:r w:rsidRPr="00F007C5">
              <w:rPr>
                <w:rFonts w:eastAsia="Times New Roman"/>
                <w:b/>
                <w:bCs/>
                <w:sz w:val="20"/>
                <w:szCs w:val="20"/>
              </w:rPr>
              <w:t>75,700</w:t>
            </w:r>
          </w:p>
        </w:tc>
        <w:tc>
          <w:tcPr>
            <w:tcW w:w="940" w:type="dxa"/>
            <w:tcBorders>
              <w:top w:val="nil"/>
              <w:bottom w:val="single" w:sz="4" w:space="0" w:color="auto"/>
            </w:tcBorders>
            <w:shd w:val="clear" w:color="auto" w:fill="auto"/>
            <w:hideMark/>
          </w:tcPr>
          <w:p w14:paraId="667C2A10" w14:textId="77777777" w:rsidR="00412838" w:rsidRPr="00F007C5" w:rsidRDefault="00412838" w:rsidP="00B000AB">
            <w:pPr>
              <w:spacing w:after="0"/>
              <w:jc w:val="right"/>
              <w:rPr>
                <w:rFonts w:eastAsia="Times New Roman"/>
                <w:b/>
                <w:bCs/>
                <w:sz w:val="20"/>
                <w:szCs w:val="20"/>
              </w:rPr>
            </w:pPr>
            <w:r w:rsidRPr="00F007C5">
              <w:rPr>
                <w:rFonts w:eastAsia="Times New Roman"/>
                <w:b/>
                <w:bCs/>
                <w:sz w:val="20"/>
                <w:szCs w:val="20"/>
              </w:rPr>
              <w:t>92,100</w:t>
            </w:r>
          </w:p>
        </w:tc>
        <w:tc>
          <w:tcPr>
            <w:tcW w:w="940" w:type="dxa"/>
            <w:tcBorders>
              <w:top w:val="nil"/>
              <w:bottom w:val="single" w:sz="4" w:space="0" w:color="auto"/>
            </w:tcBorders>
            <w:shd w:val="clear" w:color="auto" w:fill="auto"/>
            <w:hideMark/>
          </w:tcPr>
          <w:p w14:paraId="4466A0E6" w14:textId="77777777" w:rsidR="00412838" w:rsidRPr="00F007C5" w:rsidRDefault="00412838" w:rsidP="00B000AB">
            <w:pPr>
              <w:spacing w:after="0"/>
              <w:jc w:val="right"/>
              <w:rPr>
                <w:rFonts w:eastAsia="Times New Roman"/>
                <w:b/>
                <w:bCs/>
                <w:sz w:val="20"/>
                <w:szCs w:val="20"/>
              </w:rPr>
            </w:pPr>
            <w:r w:rsidRPr="00F007C5">
              <w:rPr>
                <w:rFonts w:eastAsia="Times New Roman"/>
                <w:b/>
                <w:bCs/>
                <w:sz w:val="20"/>
                <w:szCs w:val="20"/>
              </w:rPr>
              <w:t>92,100</w:t>
            </w:r>
          </w:p>
        </w:tc>
      </w:tr>
      <w:tr w:rsidR="00412838" w:rsidRPr="00F007C5" w14:paraId="516BE06A" w14:textId="77777777" w:rsidTr="00B000AB">
        <w:trPr>
          <w:gridAfter w:val="1"/>
          <w:wAfter w:w="460" w:type="dxa"/>
          <w:jc w:val="center"/>
        </w:trPr>
        <w:tc>
          <w:tcPr>
            <w:tcW w:w="8220" w:type="dxa"/>
            <w:gridSpan w:val="6"/>
            <w:tcBorders>
              <w:top w:val="nil"/>
              <w:bottom w:val="single" w:sz="4" w:space="0" w:color="auto"/>
            </w:tcBorders>
            <w:shd w:val="clear" w:color="auto" w:fill="auto"/>
            <w:vAlign w:val="bottom"/>
            <w:hideMark/>
          </w:tcPr>
          <w:p w14:paraId="57542066" w14:textId="77777777" w:rsidR="00412838" w:rsidRPr="00F007C5" w:rsidRDefault="00412838" w:rsidP="00B000AB">
            <w:pPr>
              <w:spacing w:after="0"/>
              <w:jc w:val="left"/>
              <w:rPr>
                <w:rFonts w:eastAsia="Times New Roman"/>
                <w:b/>
                <w:bCs/>
                <w:sz w:val="20"/>
                <w:szCs w:val="20"/>
              </w:rPr>
            </w:pPr>
            <w:r>
              <w:rPr>
                <w:rFonts w:eastAsia="Times New Roman"/>
                <w:b/>
                <w:bCs/>
                <w:sz w:val="20"/>
                <w:szCs w:val="20"/>
              </w:rPr>
              <w:t>Cal Water</w:t>
            </w:r>
          </w:p>
        </w:tc>
      </w:tr>
      <w:tr w:rsidR="00412838" w:rsidRPr="00F007C5" w14:paraId="752A591D" w14:textId="77777777" w:rsidTr="00B000AB">
        <w:trPr>
          <w:gridAfter w:val="1"/>
          <w:wAfter w:w="460" w:type="dxa"/>
          <w:jc w:val="center"/>
        </w:trPr>
        <w:tc>
          <w:tcPr>
            <w:tcW w:w="3520" w:type="dxa"/>
            <w:tcBorders>
              <w:top w:val="nil"/>
              <w:bottom w:val="single" w:sz="4" w:space="0" w:color="auto"/>
            </w:tcBorders>
            <w:shd w:val="clear" w:color="auto" w:fill="auto"/>
            <w:hideMark/>
          </w:tcPr>
          <w:p w14:paraId="328D29E9" w14:textId="77777777" w:rsidR="00412838" w:rsidRPr="00F007C5" w:rsidRDefault="00412838" w:rsidP="00B000AB">
            <w:pPr>
              <w:spacing w:after="0"/>
              <w:ind w:firstLineChars="100" w:firstLine="200"/>
              <w:jc w:val="left"/>
              <w:rPr>
                <w:rFonts w:eastAsia="Times New Roman"/>
                <w:sz w:val="20"/>
                <w:szCs w:val="20"/>
              </w:rPr>
            </w:pPr>
            <w:r w:rsidRPr="00F007C5">
              <w:rPr>
                <w:rFonts w:eastAsia="Times New Roman"/>
                <w:sz w:val="20"/>
                <w:szCs w:val="20"/>
              </w:rPr>
              <w:t>Purchased water (</w:t>
            </w:r>
            <w:r>
              <w:rPr>
                <w:rFonts w:eastAsia="Times New Roman"/>
                <w:sz w:val="20"/>
                <w:szCs w:val="20"/>
              </w:rPr>
              <w:t xml:space="preserve">from </w:t>
            </w:r>
            <w:r w:rsidRPr="00F007C5">
              <w:rPr>
                <w:rFonts w:eastAsia="Times New Roman"/>
                <w:sz w:val="20"/>
                <w:szCs w:val="20"/>
              </w:rPr>
              <w:t>SEWD)</w:t>
            </w:r>
          </w:p>
        </w:tc>
        <w:tc>
          <w:tcPr>
            <w:tcW w:w="940" w:type="dxa"/>
            <w:tcBorders>
              <w:top w:val="nil"/>
              <w:bottom w:val="single" w:sz="4" w:space="0" w:color="auto"/>
            </w:tcBorders>
            <w:shd w:val="clear" w:color="auto" w:fill="auto"/>
            <w:hideMark/>
          </w:tcPr>
          <w:p w14:paraId="6C8D9C98"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24,000</w:t>
            </w:r>
          </w:p>
        </w:tc>
        <w:tc>
          <w:tcPr>
            <w:tcW w:w="940" w:type="dxa"/>
            <w:tcBorders>
              <w:top w:val="nil"/>
              <w:bottom w:val="single" w:sz="4" w:space="0" w:color="auto"/>
            </w:tcBorders>
            <w:shd w:val="clear" w:color="auto" w:fill="auto"/>
            <w:hideMark/>
          </w:tcPr>
          <w:p w14:paraId="0FBD61F7"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24,000</w:t>
            </w:r>
          </w:p>
        </w:tc>
        <w:tc>
          <w:tcPr>
            <w:tcW w:w="940" w:type="dxa"/>
            <w:tcBorders>
              <w:top w:val="nil"/>
              <w:bottom w:val="single" w:sz="4" w:space="0" w:color="auto"/>
            </w:tcBorders>
            <w:shd w:val="clear" w:color="auto" w:fill="auto"/>
            <w:hideMark/>
          </w:tcPr>
          <w:p w14:paraId="6F640630"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24,000</w:t>
            </w:r>
          </w:p>
        </w:tc>
        <w:tc>
          <w:tcPr>
            <w:tcW w:w="940" w:type="dxa"/>
            <w:tcBorders>
              <w:top w:val="nil"/>
              <w:bottom w:val="single" w:sz="4" w:space="0" w:color="auto"/>
            </w:tcBorders>
            <w:shd w:val="clear" w:color="auto" w:fill="auto"/>
            <w:hideMark/>
          </w:tcPr>
          <w:p w14:paraId="6B4E47E3"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24,000</w:t>
            </w:r>
          </w:p>
        </w:tc>
        <w:tc>
          <w:tcPr>
            <w:tcW w:w="940" w:type="dxa"/>
            <w:tcBorders>
              <w:top w:val="nil"/>
              <w:bottom w:val="single" w:sz="4" w:space="0" w:color="auto"/>
            </w:tcBorders>
            <w:shd w:val="clear" w:color="auto" w:fill="auto"/>
            <w:hideMark/>
          </w:tcPr>
          <w:p w14:paraId="3528B166"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24,000</w:t>
            </w:r>
          </w:p>
        </w:tc>
      </w:tr>
      <w:tr w:rsidR="00412838" w:rsidRPr="00F007C5" w14:paraId="23430AC0" w14:textId="77777777" w:rsidTr="00B000AB">
        <w:trPr>
          <w:gridAfter w:val="1"/>
          <w:wAfter w:w="460" w:type="dxa"/>
          <w:jc w:val="center"/>
        </w:trPr>
        <w:tc>
          <w:tcPr>
            <w:tcW w:w="3520" w:type="dxa"/>
            <w:tcBorders>
              <w:top w:val="nil"/>
              <w:bottom w:val="single" w:sz="4" w:space="0" w:color="auto"/>
            </w:tcBorders>
            <w:shd w:val="clear" w:color="auto" w:fill="auto"/>
            <w:hideMark/>
          </w:tcPr>
          <w:p w14:paraId="74A99D2D" w14:textId="77777777" w:rsidR="00412838" w:rsidRPr="00F007C5" w:rsidRDefault="00412838" w:rsidP="00B000AB">
            <w:pPr>
              <w:spacing w:after="0"/>
              <w:ind w:firstLineChars="100" w:firstLine="200"/>
              <w:jc w:val="left"/>
              <w:rPr>
                <w:rFonts w:eastAsia="Times New Roman"/>
                <w:sz w:val="20"/>
                <w:szCs w:val="20"/>
              </w:rPr>
            </w:pPr>
            <w:r w:rsidRPr="00F007C5">
              <w:rPr>
                <w:rFonts w:eastAsia="Times New Roman"/>
                <w:sz w:val="20"/>
                <w:szCs w:val="20"/>
              </w:rPr>
              <w:t>Groundwater</w:t>
            </w:r>
          </w:p>
        </w:tc>
        <w:tc>
          <w:tcPr>
            <w:tcW w:w="940" w:type="dxa"/>
            <w:tcBorders>
              <w:top w:val="nil"/>
              <w:bottom w:val="single" w:sz="4" w:space="0" w:color="auto"/>
            </w:tcBorders>
            <w:shd w:val="clear" w:color="auto" w:fill="auto"/>
            <w:hideMark/>
          </w:tcPr>
          <w:p w14:paraId="29FFBA11"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5,642</w:t>
            </w:r>
          </w:p>
        </w:tc>
        <w:tc>
          <w:tcPr>
            <w:tcW w:w="940" w:type="dxa"/>
            <w:tcBorders>
              <w:top w:val="nil"/>
              <w:bottom w:val="single" w:sz="4" w:space="0" w:color="auto"/>
            </w:tcBorders>
            <w:shd w:val="clear" w:color="auto" w:fill="auto"/>
            <w:hideMark/>
          </w:tcPr>
          <w:p w14:paraId="5291D53F"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5,772</w:t>
            </w:r>
          </w:p>
        </w:tc>
        <w:tc>
          <w:tcPr>
            <w:tcW w:w="940" w:type="dxa"/>
            <w:tcBorders>
              <w:top w:val="nil"/>
              <w:bottom w:val="single" w:sz="4" w:space="0" w:color="auto"/>
            </w:tcBorders>
            <w:shd w:val="clear" w:color="auto" w:fill="auto"/>
            <w:hideMark/>
          </w:tcPr>
          <w:p w14:paraId="3FAEBF22"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6,040</w:t>
            </w:r>
          </w:p>
        </w:tc>
        <w:tc>
          <w:tcPr>
            <w:tcW w:w="940" w:type="dxa"/>
            <w:tcBorders>
              <w:top w:val="nil"/>
              <w:bottom w:val="single" w:sz="4" w:space="0" w:color="auto"/>
            </w:tcBorders>
            <w:shd w:val="clear" w:color="auto" w:fill="auto"/>
            <w:hideMark/>
          </w:tcPr>
          <w:p w14:paraId="2DE74EC0"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6,361</w:t>
            </w:r>
          </w:p>
        </w:tc>
        <w:tc>
          <w:tcPr>
            <w:tcW w:w="940" w:type="dxa"/>
            <w:tcBorders>
              <w:top w:val="nil"/>
              <w:bottom w:val="single" w:sz="4" w:space="0" w:color="auto"/>
            </w:tcBorders>
            <w:shd w:val="clear" w:color="auto" w:fill="auto"/>
            <w:hideMark/>
          </w:tcPr>
          <w:p w14:paraId="1DC4D599"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6,740</w:t>
            </w:r>
          </w:p>
        </w:tc>
      </w:tr>
      <w:tr w:rsidR="00412838" w:rsidRPr="00F007C5" w14:paraId="5DAC54B7" w14:textId="77777777" w:rsidTr="00B000AB">
        <w:trPr>
          <w:gridAfter w:val="1"/>
          <w:wAfter w:w="460" w:type="dxa"/>
          <w:jc w:val="center"/>
        </w:trPr>
        <w:tc>
          <w:tcPr>
            <w:tcW w:w="3520" w:type="dxa"/>
            <w:tcBorders>
              <w:top w:val="nil"/>
              <w:bottom w:val="single" w:sz="4" w:space="0" w:color="auto"/>
            </w:tcBorders>
            <w:shd w:val="clear" w:color="auto" w:fill="auto"/>
            <w:hideMark/>
          </w:tcPr>
          <w:p w14:paraId="5E003C1E" w14:textId="77777777" w:rsidR="00412838" w:rsidRPr="00F007C5" w:rsidRDefault="00412838" w:rsidP="00B000AB">
            <w:pPr>
              <w:spacing w:after="0"/>
              <w:ind w:firstLineChars="200" w:firstLine="400"/>
              <w:jc w:val="left"/>
              <w:rPr>
                <w:rFonts w:eastAsia="Times New Roman"/>
                <w:b/>
                <w:bCs/>
                <w:sz w:val="20"/>
                <w:szCs w:val="20"/>
              </w:rPr>
            </w:pPr>
            <w:r w:rsidRPr="00F007C5">
              <w:rPr>
                <w:rFonts w:eastAsia="Times New Roman"/>
                <w:b/>
                <w:bCs/>
                <w:sz w:val="20"/>
                <w:szCs w:val="20"/>
              </w:rPr>
              <w:t>Subtotal</w:t>
            </w:r>
          </w:p>
        </w:tc>
        <w:tc>
          <w:tcPr>
            <w:tcW w:w="940" w:type="dxa"/>
            <w:tcBorders>
              <w:top w:val="nil"/>
              <w:bottom w:val="single" w:sz="4" w:space="0" w:color="auto"/>
            </w:tcBorders>
            <w:shd w:val="clear" w:color="auto" w:fill="auto"/>
            <w:hideMark/>
          </w:tcPr>
          <w:p w14:paraId="4A0F38F8" w14:textId="77777777" w:rsidR="00412838" w:rsidRPr="00F007C5" w:rsidRDefault="00412838" w:rsidP="00B000AB">
            <w:pPr>
              <w:spacing w:after="0"/>
              <w:jc w:val="right"/>
              <w:rPr>
                <w:rFonts w:eastAsia="Times New Roman"/>
                <w:b/>
                <w:bCs/>
                <w:sz w:val="20"/>
                <w:szCs w:val="20"/>
              </w:rPr>
            </w:pPr>
            <w:r w:rsidRPr="00F007C5">
              <w:rPr>
                <w:rFonts w:eastAsia="Times New Roman"/>
                <w:b/>
                <w:bCs/>
                <w:sz w:val="20"/>
                <w:szCs w:val="20"/>
              </w:rPr>
              <w:t>29,642</w:t>
            </w:r>
          </w:p>
        </w:tc>
        <w:tc>
          <w:tcPr>
            <w:tcW w:w="940" w:type="dxa"/>
            <w:tcBorders>
              <w:top w:val="nil"/>
              <w:bottom w:val="single" w:sz="4" w:space="0" w:color="auto"/>
            </w:tcBorders>
            <w:shd w:val="clear" w:color="auto" w:fill="auto"/>
            <w:hideMark/>
          </w:tcPr>
          <w:p w14:paraId="4509556A" w14:textId="77777777" w:rsidR="00412838" w:rsidRPr="00F007C5" w:rsidRDefault="00412838" w:rsidP="00B000AB">
            <w:pPr>
              <w:spacing w:after="0"/>
              <w:jc w:val="right"/>
              <w:rPr>
                <w:rFonts w:eastAsia="Times New Roman"/>
                <w:b/>
                <w:bCs/>
                <w:sz w:val="20"/>
                <w:szCs w:val="20"/>
              </w:rPr>
            </w:pPr>
            <w:r w:rsidRPr="00F007C5">
              <w:rPr>
                <w:rFonts w:eastAsia="Times New Roman"/>
                <w:b/>
                <w:bCs/>
                <w:sz w:val="20"/>
                <w:szCs w:val="20"/>
              </w:rPr>
              <w:t>29,772</w:t>
            </w:r>
          </w:p>
        </w:tc>
        <w:tc>
          <w:tcPr>
            <w:tcW w:w="940" w:type="dxa"/>
            <w:tcBorders>
              <w:top w:val="nil"/>
              <w:bottom w:val="single" w:sz="4" w:space="0" w:color="auto"/>
            </w:tcBorders>
            <w:shd w:val="clear" w:color="auto" w:fill="auto"/>
            <w:hideMark/>
          </w:tcPr>
          <w:p w14:paraId="121E9CC0" w14:textId="77777777" w:rsidR="00412838" w:rsidRPr="00F007C5" w:rsidRDefault="00412838" w:rsidP="00B000AB">
            <w:pPr>
              <w:spacing w:after="0"/>
              <w:jc w:val="right"/>
              <w:rPr>
                <w:rFonts w:eastAsia="Times New Roman"/>
                <w:b/>
                <w:bCs/>
                <w:sz w:val="20"/>
                <w:szCs w:val="20"/>
              </w:rPr>
            </w:pPr>
            <w:r w:rsidRPr="00F007C5">
              <w:rPr>
                <w:rFonts w:eastAsia="Times New Roman"/>
                <w:b/>
                <w:bCs/>
                <w:sz w:val="20"/>
                <w:szCs w:val="20"/>
              </w:rPr>
              <w:t>30,040</w:t>
            </w:r>
          </w:p>
        </w:tc>
        <w:tc>
          <w:tcPr>
            <w:tcW w:w="940" w:type="dxa"/>
            <w:tcBorders>
              <w:top w:val="nil"/>
              <w:bottom w:val="single" w:sz="4" w:space="0" w:color="auto"/>
            </w:tcBorders>
            <w:shd w:val="clear" w:color="auto" w:fill="auto"/>
            <w:hideMark/>
          </w:tcPr>
          <w:p w14:paraId="3B70320A" w14:textId="77777777" w:rsidR="00412838" w:rsidRPr="00F007C5" w:rsidRDefault="00412838" w:rsidP="00B000AB">
            <w:pPr>
              <w:spacing w:after="0"/>
              <w:jc w:val="right"/>
              <w:rPr>
                <w:rFonts w:eastAsia="Times New Roman"/>
                <w:b/>
                <w:bCs/>
                <w:sz w:val="20"/>
                <w:szCs w:val="20"/>
              </w:rPr>
            </w:pPr>
            <w:r w:rsidRPr="00F007C5">
              <w:rPr>
                <w:rFonts w:eastAsia="Times New Roman"/>
                <w:b/>
                <w:bCs/>
                <w:sz w:val="20"/>
                <w:szCs w:val="20"/>
              </w:rPr>
              <w:t>30,361</w:t>
            </w:r>
          </w:p>
        </w:tc>
        <w:tc>
          <w:tcPr>
            <w:tcW w:w="940" w:type="dxa"/>
            <w:tcBorders>
              <w:top w:val="nil"/>
              <w:bottom w:val="single" w:sz="4" w:space="0" w:color="auto"/>
            </w:tcBorders>
            <w:shd w:val="clear" w:color="auto" w:fill="auto"/>
            <w:hideMark/>
          </w:tcPr>
          <w:p w14:paraId="5A3C7DA0" w14:textId="77777777" w:rsidR="00412838" w:rsidRPr="00F007C5" w:rsidRDefault="00412838" w:rsidP="00B000AB">
            <w:pPr>
              <w:spacing w:after="0"/>
              <w:jc w:val="right"/>
              <w:rPr>
                <w:rFonts w:eastAsia="Times New Roman"/>
                <w:b/>
                <w:bCs/>
                <w:sz w:val="20"/>
                <w:szCs w:val="20"/>
              </w:rPr>
            </w:pPr>
            <w:r w:rsidRPr="00F007C5">
              <w:rPr>
                <w:rFonts w:eastAsia="Times New Roman"/>
                <w:b/>
                <w:bCs/>
                <w:sz w:val="20"/>
                <w:szCs w:val="20"/>
              </w:rPr>
              <w:t>30,740</w:t>
            </w:r>
          </w:p>
        </w:tc>
      </w:tr>
      <w:tr w:rsidR="00412838" w:rsidRPr="00F007C5" w14:paraId="678CE525" w14:textId="77777777" w:rsidTr="00B000AB">
        <w:trPr>
          <w:gridAfter w:val="1"/>
          <w:wAfter w:w="460" w:type="dxa"/>
          <w:jc w:val="center"/>
        </w:trPr>
        <w:tc>
          <w:tcPr>
            <w:tcW w:w="8220" w:type="dxa"/>
            <w:gridSpan w:val="6"/>
            <w:tcBorders>
              <w:top w:val="nil"/>
              <w:bottom w:val="single" w:sz="4" w:space="0" w:color="auto"/>
            </w:tcBorders>
            <w:shd w:val="clear" w:color="auto" w:fill="auto"/>
            <w:vAlign w:val="bottom"/>
            <w:hideMark/>
          </w:tcPr>
          <w:p w14:paraId="373AD868" w14:textId="77777777" w:rsidR="00412838" w:rsidRPr="00F007C5" w:rsidRDefault="00412838" w:rsidP="00B000AB">
            <w:pPr>
              <w:spacing w:after="0"/>
              <w:jc w:val="left"/>
              <w:rPr>
                <w:rFonts w:eastAsia="Times New Roman"/>
                <w:b/>
                <w:bCs/>
                <w:sz w:val="20"/>
                <w:szCs w:val="20"/>
              </w:rPr>
            </w:pPr>
            <w:r>
              <w:rPr>
                <w:rFonts w:eastAsia="Times New Roman"/>
                <w:b/>
                <w:bCs/>
                <w:sz w:val="20"/>
                <w:szCs w:val="20"/>
              </w:rPr>
              <w:t>SJCMDs</w:t>
            </w:r>
          </w:p>
        </w:tc>
      </w:tr>
      <w:tr w:rsidR="00412838" w:rsidRPr="00F007C5" w14:paraId="6D73F3FC" w14:textId="77777777" w:rsidTr="00B000AB">
        <w:trPr>
          <w:gridAfter w:val="1"/>
          <w:wAfter w:w="460" w:type="dxa"/>
          <w:jc w:val="center"/>
        </w:trPr>
        <w:tc>
          <w:tcPr>
            <w:tcW w:w="3520" w:type="dxa"/>
            <w:tcBorders>
              <w:top w:val="nil"/>
              <w:bottom w:val="single" w:sz="4" w:space="0" w:color="auto"/>
            </w:tcBorders>
            <w:shd w:val="clear" w:color="auto" w:fill="auto"/>
            <w:hideMark/>
          </w:tcPr>
          <w:p w14:paraId="233FB4B4" w14:textId="77777777" w:rsidR="00412838" w:rsidRPr="00F007C5" w:rsidRDefault="00412838" w:rsidP="00B000AB">
            <w:pPr>
              <w:spacing w:after="0"/>
              <w:ind w:firstLineChars="100" w:firstLine="200"/>
              <w:jc w:val="left"/>
              <w:rPr>
                <w:rFonts w:eastAsia="Times New Roman"/>
                <w:sz w:val="20"/>
                <w:szCs w:val="20"/>
              </w:rPr>
            </w:pPr>
            <w:r w:rsidRPr="00F007C5">
              <w:rPr>
                <w:rFonts w:eastAsia="Times New Roman"/>
                <w:sz w:val="20"/>
                <w:szCs w:val="20"/>
              </w:rPr>
              <w:t>Purchased water (</w:t>
            </w:r>
            <w:r>
              <w:rPr>
                <w:rFonts w:eastAsia="Times New Roman"/>
                <w:sz w:val="20"/>
                <w:szCs w:val="20"/>
              </w:rPr>
              <w:t xml:space="preserve">from </w:t>
            </w:r>
            <w:r w:rsidRPr="00F007C5">
              <w:rPr>
                <w:rFonts w:eastAsia="Times New Roman"/>
                <w:sz w:val="20"/>
                <w:szCs w:val="20"/>
              </w:rPr>
              <w:t>SEWD)</w:t>
            </w:r>
          </w:p>
        </w:tc>
        <w:tc>
          <w:tcPr>
            <w:tcW w:w="940" w:type="dxa"/>
            <w:tcBorders>
              <w:top w:val="nil"/>
              <w:bottom w:val="single" w:sz="4" w:space="0" w:color="auto"/>
            </w:tcBorders>
            <w:shd w:val="clear" w:color="auto" w:fill="auto"/>
            <w:hideMark/>
          </w:tcPr>
          <w:p w14:paraId="5E042552"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1,476</w:t>
            </w:r>
          </w:p>
        </w:tc>
        <w:tc>
          <w:tcPr>
            <w:tcW w:w="940" w:type="dxa"/>
            <w:tcBorders>
              <w:top w:val="nil"/>
              <w:bottom w:val="single" w:sz="4" w:space="0" w:color="auto"/>
            </w:tcBorders>
            <w:shd w:val="clear" w:color="auto" w:fill="auto"/>
            <w:hideMark/>
          </w:tcPr>
          <w:p w14:paraId="6018A303"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1,476</w:t>
            </w:r>
          </w:p>
        </w:tc>
        <w:tc>
          <w:tcPr>
            <w:tcW w:w="940" w:type="dxa"/>
            <w:tcBorders>
              <w:top w:val="nil"/>
              <w:bottom w:val="single" w:sz="4" w:space="0" w:color="auto"/>
            </w:tcBorders>
            <w:shd w:val="clear" w:color="auto" w:fill="auto"/>
            <w:hideMark/>
          </w:tcPr>
          <w:p w14:paraId="2C329D55"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1,476</w:t>
            </w:r>
          </w:p>
        </w:tc>
        <w:tc>
          <w:tcPr>
            <w:tcW w:w="940" w:type="dxa"/>
            <w:tcBorders>
              <w:top w:val="nil"/>
              <w:bottom w:val="single" w:sz="4" w:space="0" w:color="auto"/>
            </w:tcBorders>
            <w:shd w:val="clear" w:color="auto" w:fill="auto"/>
            <w:hideMark/>
          </w:tcPr>
          <w:p w14:paraId="2CCA874B"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1,476</w:t>
            </w:r>
          </w:p>
        </w:tc>
        <w:tc>
          <w:tcPr>
            <w:tcW w:w="940" w:type="dxa"/>
            <w:tcBorders>
              <w:top w:val="nil"/>
              <w:bottom w:val="single" w:sz="4" w:space="0" w:color="auto"/>
            </w:tcBorders>
            <w:shd w:val="clear" w:color="auto" w:fill="auto"/>
            <w:hideMark/>
          </w:tcPr>
          <w:p w14:paraId="70B511AC"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1,476</w:t>
            </w:r>
          </w:p>
        </w:tc>
      </w:tr>
      <w:tr w:rsidR="00412838" w:rsidRPr="00F007C5" w14:paraId="1460319A" w14:textId="77777777" w:rsidTr="00B000AB">
        <w:trPr>
          <w:gridAfter w:val="1"/>
          <w:wAfter w:w="460" w:type="dxa"/>
          <w:jc w:val="center"/>
        </w:trPr>
        <w:tc>
          <w:tcPr>
            <w:tcW w:w="3520" w:type="dxa"/>
            <w:tcBorders>
              <w:top w:val="nil"/>
              <w:bottom w:val="single" w:sz="4" w:space="0" w:color="auto"/>
            </w:tcBorders>
            <w:shd w:val="clear" w:color="auto" w:fill="auto"/>
            <w:hideMark/>
          </w:tcPr>
          <w:p w14:paraId="1463F82C" w14:textId="77777777" w:rsidR="00412838" w:rsidRPr="00F007C5" w:rsidRDefault="00412838" w:rsidP="00B000AB">
            <w:pPr>
              <w:spacing w:after="0"/>
              <w:ind w:firstLineChars="200" w:firstLine="400"/>
              <w:jc w:val="left"/>
              <w:rPr>
                <w:rFonts w:eastAsia="Times New Roman"/>
                <w:b/>
                <w:bCs/>
                <w:sz w:val="20"/>
                <w:szCs w:val="20"/>
              </w:rPr>
            </w:pPr>
            <w:r w:rsidRPr="00F007C5">
              <w:rPr>
                <w:rFonts w:eastAsia="Times New Roman"/>
                <w:b/>
                <w:bCs/>
                <w:sz w:val="20"/>
                <w:szCs w:val="20"/>
              </w:rPr>
              <w:t>Subtotal</w:t>
            </w:r>
          </w:p>
        </w:tc>
        <w:tc>
          <w:tcPr>
            <w:tcW w:w="940" w:type="dxa"/>
            <w:tcBorders>
              <w:top w:val="nil"/>
              <w:bottom w:val="single" w:sz="4" w:space="0" w:color="auto"/>
            </w:tcBorders>
            <w:shd w:val="clear" w:color="auto" w:fill="auto"/>
            <w:hideMark/>
          </w:tcPr>
          <w:p w14:paraId="5A345991" w14:textId="77777777" w:rsidR="00412838" w:rsidRPr="00F007C5" w:rsidRDefault="00412838" w:rsidP="00B000AB">
            <w:pPr>
              <w:spacing w:after="0"/>
              <w:jc w:val="right"/>
              <w:rPr>
                <w:rFonts w:eastAsia="Times New Roman"/>
                <w:b/>
                <w:bCs/>
                <w:sz w:val="20"/>
                <w:szCs w:val="20"/>
              </w:rPr>
            </w:pPr>
            <w:r w:rsidRPr="00F007C5">
              <w:rPr>
                <w:rFonts w:eastAsia="Times New Roman"/>
                <w:b/>
                <w:bCs/>
                <w:sz w:val="20"/>
                <w:szCs w:val="20"/>
              </w:rPr>
              <w:t>1,476</w:t>
            </w:r>
          </w:p>
        </w:tc>
        <w:tc>
          <w:tcPr>
            <w:tcW w:w="940" w:type="dxa"/>
            <w:tcBorders>
              <w:top w:val="nil"/>
              <w:bottom w:val="single" w:sz="4" w:space="0" w:color="auto"/>
            </w:tcBorders>
            <w:shd w:val="clear" w:color="auto" w:fill="auto"/>
            <w:hideMark/>
          </w:tcPr>
          <w:p w14:paraId="255D089D" w14:textId="77777777" w:rsidR="00412838" w:rsidRPr="00F007C5" w:rsidRDefault="00412838" w:rsidP="00B000AB">
            <w:pPr>
              <w:spacing w:after="0"/>
              <w:jc w:val="right"/>
              <w:rPr>
                <w:rFonts w:eastAsia="Times New Roman"/>
                <w:b/>
                <w:bCs/>
                <w:sz w:val="20"/>
                <w:szCs w:val="20"/>
              </w:rPr>
            </w:pPr>
            <w:r w:rsidRPr="00F007C5">
              <w:rPr>
                <w:rFonts w:eastAsia="Times New Roman"/>
                <w:b/>
                <w:bCs/>
                <w:sz w:val="20"/>
                <w:szCs w:val="20"/>
              </w:rPr>
              <w:t>1,476</w:t>
            </w:r>
          </w:p>
        </w:tc>
        <w:tc>
          <w:tcPr>
            <w:tcW w:w="940" w:type="dxa"/>
            <w:tcBorders>
              <w:top w:val="nil"/>
              <w:bottom w:val="single" w:sz="4" w:space="0" w:color="auto"/>
            </w:tcBorders>
            <w:shd w:val="clear" w:color="auto" w:fill="auto"/>
            <w:hideMark/>
          </w:tcPr>
          <w:p w14:paraId="7D2028F4" w14:textId="77777777" w:rsidR="00412838" w:rsidRPr="00F007C5" w:rsidRDefault="00412838" w:rsidP="00B000AB">
            <w:pPr>
              <w:spacing w:after="0"/>
              <w:jc w:val="right"/>
              <w:rPr>
                <w:rFonts w:eastAsia="Times New Roman"/>
                <w:b/>
                <w:bCs/>
                <w:sz w:val="20"/>
                <w:szCs w:val="20"/>
              </w:rPr>
            </w:pPr>
            <w:r w:rsidRPr="00F007C5">
              <w:rPr>
                <w:rFonts w:eastAsia="Times New Roman"/>
                <w:b/>
                <w:bCs/>
                <w:sz w:val="20"/>
                <w:szCs w:val="20"/>
              </w:rPr>
              <w:t>1,476</w:t>
            </w:r>
          </w:p>
        </w:tc>
        <w:tc>
          <w:tcPr>
            <w:tcW w:w="940" w:type="dxa"/>
            <w:tcBorders>
              <w:top w:val="nil"/>
              <w:bottom w:val="single" w:sz="4" w:space="0" w:color="auto"/>
            </w:tcBorders>
            <w:shd w:val="clear" w:color="auto" w:fill="auto"/>
            <w:hideMark/>
          </w:tcPr>
          <w:p w14:paraId="55D00223" w14:textId="77777777" w:rsidR="00412838" w:rsidRPr="00F007C5" w:rsidRDefault="00412838" w:rsidP="00B000AB">
            <w:pPr>
              <w:spacing w:after="0"/>
              <w:jc w:val="right"/>
              <w:rPr>
                <w:rFonts w:eastAsia="Times New Roman"/>
                <w:b/>
                <w:bCs/>
                <w:sz w:val="20"/>
                <w:szCs w:val="20"/>
              </w:rPr>
            </w:pPr>
            <w:r w:rsidRPr="00F007C5">
              <w:rPr>
                <w:rFonts w:eastAsia="Times New Roman"/>
                <w:b/>
                <w:bCs/>
                <w:sz w:val="20"/>
                <w:szCs w:val="20"/>
              </w:rPr>
              <w:t>1,476</w:t>
            </w:r>
          </w:p>
        </w:tc>
        <w:tc>
          <w:tcPr>
            <w:tcW w:w="940" w:type="dxa"/>
            <w:tcBorders>
              <w:top w:val="nil"/>
              <w:bottom w:val="single" w:sz="4" w:space="0" w:color="auto"/>
            </w:tcBorders>
            <w:shd w:val="clear" w:color="auto" w:fill="auto"/>
            <w:hideMark/>
          </w:tcPr>
          <w:p w14:paraId="27EEEF54" w14:textId="77777777" w:rsidR="00412838" w:rsidRPr="00F007C5" w:rsidRDefault="00412838" w:rsidP="00B000AB">
            <w:pPr>
              <w:spacing w:after="0"/>
              <w:jc w:val="right"/>
              <w:rPr>
                <w:rFonts w:eastAsia="Times New Roman"/>
                <w:b/>
                <w:bCs/>
                <w:sz w:val="20"/>
                <w:szCs w:val="20"/>
              </w:rPr>
            </w:pPr>
            <w:r w:rsidRPr="00F007C5">
              <w:rPr>
                <w:rFonts w:eastAsia="Times New Roman"/>
                <w:b/>
                <w:bCs/>
                <w:sz w:val="20"/>
                <w:szCs w:val="20"/>
              </w:rPr>
              <w:t>1,476</w:t>
            </w:r>
          </w:p>
        </w:tc>
      </w:tr>
      <w:tr w:rsidR="00412838" w:rsidRPr="00F007C5" w14:paraId="7D9E91F6" w14:textId="77777777" w:rsidTr="00B000AB">
        <w:trPr>
          <w:gridAfter w:val="1"/>
          <w:wAfter w:w="460" w:type="dxa"/>
          <w:jc w:val="center"/>
        </w:trPr>
        <w:tc>
          <w:tcPr>
            <w:tcW w:w="3520" w:type="dxa"/>
            <w:tcBorders>
              <w:top w:val="nil"/>
              <w:bottom w:val="single" w:sz="4" w:space="0" w:color="auto"/>
            </w:tcBorders>
            <w:shd w:val="clear" w:color="auto" w:fill="auto"/>
            <w:vAlign w:val="bottom"/>
            <w:hideMark/>
          </w:tcPr>
          <w:p w14:paraId="495B8A61" w14:textId="77777777" w:rsidR="00412838" w:rsidRPr="00F007C5" w:rsidRDefault="00412838" w:rsidP="00B000AB">
            <w:pPr>
              <w:spacing w:after="0"/>
              <w:jc w:val="left"/>
              <w:rPr>
                <w:rFonts w:eastAsia="Times New Roman"/>
                <w:b/>
                <w:bCs/>
                <w:sz w:val="20"/>
                <w:szCs w:val="20"/>
              </w:rPr>
            </w:pPr>
            <w:r w:rsidRPr="00F007C5">
              <w:rPr>
                <w:rFonts w:eastAsia="Times New Roman"/>
                <w:b/>
                <w:bCs/>
                <w:sz w:val="20"/>
                <w:szCs w:val="20"/>
              </w:rPr>
              <w:t>Total</w:t>
            </w:r>
          </w:p>
        </w:tc>
        <w:tc>
          <w:tcPr>
            <w:tcW w:w="940" w:type="dxa"/>
            <w:tcBorders>
              <w:top w:val="nil"/>
              <w:bottom w:val="single" w:sz="4" w:space="0" w:color="auto"/>
            </w:tcBorders>
            <w:shd w:val="clear" w:color="auto" w:fill="auto"/>
            <w:textDirection w:val="btLr"/>
            <w:hideMark/>
          </w:tcPr>
          <w:p w14:paraId="57D8963C" w14:textId="77777777" w:rsidR="00412838" w:rsidRPr="00F007C5" w:rsidRDefault="00412838" w:rsidP="00B000AB">
            <w:pPr>
              <w:spacing w:after="0"/>
              <w:jc w:val="right"/>
              <w:rPr>
                <w:rFonts w:eastAsia="Times New Roman"/>
                <w:b/>
                <w:bCs/>
                <w:sz w:val="20"/>
                <w:szCs w:val="20"/>
              </w:rPr>
            </w:pPr>
          </w:p>
        </w:tc>
        <w:tc>
          <w:tcPr>
            <w:tcW w:w="940" w:type="dxa"/>
            <w:tcBorders>
              <w:top w:val="nil"/>
              <w:bottom w:val="single" w:sz="4" w:space="0" w:color="auto"/>
            </w:tcBorders>
            <w:shd w:val="clear" w:color="auto" w:fill="auto"/>
            <w:textDirection w:val="btLr"/>
            <w:hideMark/>
          </w:tcPr>
          <w:p w14:paraId="2B086453" w14:textId="77777777" w:rsidR="00412838" w:rsidRPr="00F007C5" w:rsidRDefault="00412838" w:rsidP="00B000AB">
            <w:pPr>
              <w:spacing w:after="0"/>
              <w:jc w:val="right"/>
              <w:rPr>
                <w:rFonts w:eastAsia="Times New Roman"/>
                <w:b/>
                <w:bCs/>
                <w:sz w:val="20"/>
                <w:szCs w:val="20"/>
              </w:rPr>
            </w:pPr>
          </w:p>
        </w:tc>
        <w:tc>
          <w:tcPr>
            <w:tcW w:w="940" w:type="dxa"/>
            <w:tcBorders>
              <w:top w:val="nil"/>
              <w:bottom w:val="single" w:sz="4" w:space="0" w:color="auto"/>
            </w:tcBorders>
            <w:shd w:val="clear" w:color="auto" w:fill="auto"/>
            <w:textDirection w:val="btLr"/>
            <w:hideMark/>
          </w:tcPr>
          <w:p w14:paraId="7BFD8689" w14:textId="77777777" w:rsidR="00412838" w:rsidRPr="00F007C5" w:rsidRDefault="00412838" w:rsidP="00B000AB">
            <w:pPr>
              <w:spacing w:after="0"/>
              <w:jc w:val="right"/>
              <w:rPr>
                <w:rFonts w:eastAsia="Times New Roman"/>
                <w:b/>
                <w:bCs/>
                <w:sz w:val="20"/>
                <w:szCs w:val="20"/>
              </w:rPr>
            </w:pPr>
          </w:p>
        </w:tc>
        <w:tc>
          <w:tcPr>
            <w:tcW w:w="940" w:type="dxa"/>
            <w:tcBorders>
              <w:top w:val="nil"/>
              <w:bottom w:val="single" w:sz="4" w:space="0" w:color="auto"/>
            </w:tcBorders>
            <w:shd w:val="clear" w:color="auto" w:fill="auto"/>
            <w:textDirection w:val="btLr"/>
            <w:hideMark/>
          </w:tcPr>
          <w:p w14:paraId="481F336D" w14:textId="77777777" w:rsidR="00412838" w:rsidRPr="00F007C5" w:rsidRDefault="00412838" w:rsidP="00B000AB">
            <w:pPr>
              <w:spacing w:after="0"/>
              <w:jc w:val="right"/>
              <w:rPr>
                <w:rFonts w:eastAsia="Times New Roman"/>
                <w:b/>
                <w:bCs/>
                <w:sz w:val="20"/>
                <w:szCs w:val="20"/>
              </w:rPr>
            </w:pPr>
          </w:p>
        </w:tc>
        <w:tc>
          <w:tcPr>
            <w:tcW w:w="940" w:type="dxa"/>
            <w:tcBorders>
              <w:top w:val="nil"/>
              <w:bottom w:val="single" w:sz="4" w:space="0" w:color="auto"/>
            </w:tcBorders>
            <w:shd w:val="clear" w:color="auto" w:fill="auto"/>
            <w:textDirection w:val="btLr"/>
            <w:vAlign w:val="center"/>
            <w:hideMark/>
          </w:tcPr>
          <w:p w14:paraId="7004A799" w14:textId="77777777" w:rsidR="00412838" w:rsidRPr="00F007C5" w:rsidRDefault="00412838" w:rsidP="00B000AB">
            <w:pPr>
              <w:spacing w:after="0"/>
              <w:jc w:val="right"/>
              <w:rPr>
                <w:rFonts w:eastAsia="Times New Roman"/>
                <w:b/>
                <w:bCs/>
                <w:sz w:val="20"/>
                <w:szCs w:val="20"/>
              </w:rPr>
            </w:pPr>
          </w:p>
        </w:tc>
      </w:tr>
      <w:tr w:rsidR="00412838" w:rsidRPr="00F007C5" w14:paraId="486C87CC" w14:textId="77777777" w:rsidTr="00B000AB">
        <w:trPr>
          <w:gridAfter w:val="1"/>
          <w:wAfter w:w="460" w:type="dxa"/>
          <w:jc w:val="center"/>
        </w:trPr>
        <w:tc>
          <w:tcPr>
            <w:tcW w:w="3520" w:type="dxa"/>
            <w:tcBorders>
              <w:top w:val="nil"/>
              <w:bottom w:val="single" w:sz="4" w:space="0" w:color="auto"/>
            </w:tcBorders>
            <w:shd w:val="clear" w:color="auto" w:fill="auto"/>
            <w:hideMark/>
          </w:tcPr>
          <w:p w14:paraId="47529476" w14:textId="77777777" w:rsidR="00412838" w:rsidRPr="00F007C5" w:rsidRDefault="00412838" w:rsidP="00B000AB">
            <w:pPr>
              <w:spacing w:after="0"/>
              <w:ind w:firstLineChars="100" w:firstLine="200"/>
              <w:jc w:val="left"/>
              <w:rPr>
                <w:rFonts w:eastAsia="Times New Roman"/>
                <w:sz w:val="20"/>
                <w:szCs w:val="20"/>
              </w:rPr>
            </w:pPr>
            <w:r w:rsidRPr="00F007C5">
              <w:rPr>
                <w:rFonts w:eastAsia="Times New Roman"/>
                <w:sz w:val="20"/>
                <w:szCs w:val="20"/>
              </w:rPr>
              <w:t>Purchased water</w:t>
            </w:r>
          </w:p>
        </w:tc>
        <w:tc>
          <w:tcPr>
            <w:tcW w:w="940" w:type="dxa"/>
            <w:tcBorders>
              <w:top w:val="nil"/>
              <w:bottom w:val="single" w:sz="4" w:space="0" w:color="auto"/>
            </w:tcBorders>
            <w:shd w:val="clear" w:color="auto" w:fill="auto"/>
            <w:hideMark/>
          </w:tcPr>
          <w:p w14:paraId="461643B7"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36,500</w:t>
            </w:r>
          </w:p>
        </w:tc>
        <w:tc>
          <w:tcPr>
            <w:tcW w:w="940" w:type="dxa"/>
            <w:tcBorders>
              <w:top w:val="nil"/>
              <w:bottom w:val="single" w:sz="4" w:space="0" w:color="auto"/>
            </w:tcBorders>
            <w:shd w:val="clear" w:color="auto" w:fill="auto"/>
            <w:hideMark/>
          </w:tcPr>
          <w:p w14:paraId="5F309CF1"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43,000</w:t>
            </w:r>
          </w:p>
        </w:tc>
        <w:tc>
          <w:tcPr>
            <w:tcW w:w="940" w:type="dxa"/>
            <w:tcBorders>
              <w:top w:val="nil"/>
              <w:bottom w:val="single" w:sz="4" w:space="0" w:color="auto"/>
            </w:tcBorders>
            <w:shd w:val="clear" w:color="auto" w:fill="auto"/>
            <w:hideMark/>
          </w:tcPr>
          <w:p w14:paraId="6701C51B"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43,000</w:t>
            </w:r>
          </w:p>
        </w:tc>
        <w:tc>
          <w:tcPr>
            <w:tcW w:w="940" w:type="dxa"/>
            <w:tcBorders>
              <w:top w:val="nil"/>
              <w:bottom w:val="single" w:sz="4" w:space="0" w:color="auto"/>
            </w:tcBorders>
            <w:shd w:val="clear" w:color="auto" w:fill="auto"/>
            <w:hideMark/>
          </w:tcPr>
          <w:p w14:paraId="49F38ACE"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43,000</w:t>
            </w:r>
          </w:p>
        </w:tc>
        <w:tc>
          <w:tcPr>
            <w:tcW w:w="940" w:type="dxa"/>
            <w:tcBorders>
              <w:top w:val="nil"/>
              <w:bottom w:val="single" w:sz="4" w:space="0" w:color="auto"/>
            </w:tcBorders>
            <w:shd w:val="clear" w:color="auto" w:fill="auto"/>
            <w:hideMark/>
          </w:tcPr>
          <w:p w14:paraId="1F20CD31"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43,000</w:t>
            </w:r>
          </w:p>
        </w:tc>
      </w:tr>
      <w:tr w:rsidR="00412838" w:rsidRPr="00F007C5" w14:paraId="6E996344" w14:textId="77777777" w:rsidTr="00B000AB">
        <w:trPr>
          <w:gridAfter w:val="1"/>
          <w:wAfter w:w="460" w:type="dxa"/>
          <w:jc w:val="center"/>
        </w:trPr>
        <w:tc>
          <w:tcPr>
            <w:tcW w:w="3520" w:type="dxa"/>
            <w:tcBorders>
              <w:top w:val="nil"/>
              <w:bottom w:val="single" w:sz="4" w:space="0" w:color="auto"/>
            </w:tcBorders>
            <w:shd w:val="clear" w:color="auto" w:fill="auto"/>
            <w:hideMark/>
          </w:tcPr>
          <w:p w14:paraId="06A28364" w14:textId="77777777" w:rsidR="00412838" w:rsidRPr="00F007C5" w:rsidRDefault="00412838" w:rsidP="00B000AB">
            <w:pPr>
              <w:spacing w:after="0"/>
              <w:ind w:firstLineChars="100" w:firstLine="200"/>
              <w:jc w:val="left"/>
              <w:rPr>
                <w:rFonts w:eastAsia="Times New Roman"/>
                <w:sz w:val="20"/>
                <w:szCs w:val="20"/>
              </w:rPr>
            </w:pPr>
            <w:r w:rsidRPr="00F007C5">
              <w:rPr>
                <w:rFonts w:eastAsia="Times New Roman"/>
                <w:sz w:val="20"/>
                <w:szCs w:val="20"/>
              </w:rPr>
              <w:t>Groundwater</w:t>
            </w:r>
          </w:p>
        </w:tc>
        <w:tc>
          <w:tcPr>
            <w:tcW w:w="940" w:type="dxa"/>
            <w:tcBorders>
              <w:top w:val="nil"/>
              <w:bottom w:val="single" w:sz="4" w:space="0" w:color="auto"/>
            </w:tcBorders>
            <w:shd w:val="clear" w:color="auto" w:fill="auto"/>
            <w:hideMark/>
          </w:tcPr>
          <w:p w14:paraId="2397447C"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28,742</w:t>
            </w:r>
          </w:p>
        </w:tc>
        <w:tc>
          <w:tcPr>
            <w:tcW w:w="940" w:type="dxa"/>
            <w:tcBorders>
              <w:top w:val="nil"/>
              <w:bottom w:val="single" w:sz="4" w:space="0" w:color="auto"/>
            </w:tcBorders>
            <w:shd w:val="clear" w:color="auto" w:fill="auto"/>
            <w:hideMark/>
          </w:tcPr>
          <w:p w14:paraId="7D2B0283"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28,872</w:t>
            </w:r>
          </w:p>
        </w:tc>
        <w:tc>
          <w:tcPr>
            <w:tcW w:w="940" w:type="dxa"/>
            <w:tcBorders>
              <w:top w:val="nil"/>
              <w:bottom w:val="single" w:sz="4" w:space="0" w:color="auto"/>
            </w:tcBorders>
            <w:shd w:val="clear" w:color="auto" w:fill="auto"/>
            <w:hideMark/>
          </w:tcPr>
          <w:p w14:paraId="760C6801"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29,140</w:t>
            </w:r>
          </w:p>
        </w:tc>
        <w:tc>
          <w:tcPr>
            <w:tcW w:w="940" w:type="dxa"/>
            <w:tcBorders>
              <w:top w:val="nil"/>
              <w:bottom w:val="single" w:sz="4" w:space="0" w:color="auto"/>
            </w:tcBorders>
            <w:shd w:val="clear" w:color="auto" w:fill="auto"/>
            <w:hideMark/>
          </w:tcPr>
          <w:p w14:paraId="54FED77D"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29,461</w:t>
            </w:r>
          </w:p>
        </w:tc>
        <w:tc>
          <w:tcPr>
            <w:tcW w:w="940" w:type="dxa"/>
            <w:tcBorders>
              <w:top w:val="nil"/>
              <w:bottom w:val="single" w:sz="4" w:space="0" w:color="auto"/>
            </w:tcBorders>
            <w:shd w:val="clear" w:color="auto" w:fill="auto"/>
            <w:hideMark/>
          </w:tcPr>
          <w:p w14:paraId="4F9DAA41"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29,840</w:t>
            </w:r>
          </w:p>
        </w:tc>
      </w:tr>
      <w:tr w:rsidR="00412838" w:rsidRPr="00F007C5" w14:paraId="3E8B0FC1" w14:textId="77777777" w:rsidTr="00B000AB">
        <w:trPr>
          <w:gridAfter w:val="1"/>
          <w:wAfter w:w="460" w:type="dxa"/>
          <w:jc w:val="center"/>
        </w:trPr>
        <w:tc>
          <w:tcPr>
            <w:tcW w:w="3520" w:type="dxa"/>
            <w:tcBorders>
              <w:top w:val="nil"/>
              <w:bottom w:val="single" w:sz="4" w:space="0" w:color="auto"/>
            </w:tcBorders>
            <w:shd w:val="clear" w:color="auto" w:fill="auto"/>
            <w:hideMark/>
          </w:tcPr>
          <w:p w14:paraId="0D8217E0" w14:textId="77777777" w:rsidR="00412838" w:rsidRPr="00F007C5" w:rsidRDefault="00412838" w:rsidP="00B000AB">
            <w:pPr>
              <w:spacing w:after="0"/>
              <w:ind w:firstLineChars="100" w:firstLine="200"/>
              <w:jc w:val="left"/>
              <w:rPr>
                <w:rFonts w:eastAsia="Times New Roman"/>
                <w:sz w:val="20"/>
                <w:szCs w:val="20"/>
              </w:rPr>
            </w:pPr>
            <w:r w:rsidRPr="00F007C5">
              <w:rPr>
                <w:rFonts w:eastAsia="Times New Roman"/>
                <w:sz w:val="20"/>
                <w:szCs w:val="20"/>
              </w:rPr>
              <w:t>Surface water</w:t>
            </w:r>
          </w:p>
        </w:tc>
        <w:tc>
          <w:tcPr>
            <w:tcW w:w="940" w:type="dxa"/>
            <w:tcBorders>
              <w:top w:val="nil"/>
              <w:bottom w:val="single" w:sz="4" w:space="0" w:color="auto"/>
            </w:tcBorders>
            <w:shd w:val="clear" w:color="auto" w:fill="auto"/>
            <w:hideMark/>
          </w:tcPr>
          <w:p w14:paraId="52DA9CB4"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33,600</w:t>
            </w:r>
          </w:p>
        </w:tc>
        <w:tc>
          <w:tcPr>
            <w:tcW w:w="940" w:type="dxa"/>
            <w:tcBorders>
              <w:top w:val="nil"/>
              <w:bottom w:val="single" w:sz="4" w:space="0" w:color="auto"/>
            </w:tcBorders>
            <w:shd w:val="clear" w:color="auto" w:fill="auto"/>
            <w:hideMark/>
          </w:tcPr>
          <w:p w14:paraId="27BA854D"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33,600</w:t>
            </w:r>
          </w:p>
        </w:tc>
        <w:tc>
          <w:tcPr>
            <w:tcW w:w="940" w:type="dxa"/>
            <w:tcBorders>
              <w:top w:val="nil"/>
              <w:bottom w:val="single" w:sz="4" w:space="0" w:color="auto"/>
            </w:tcBorders>
            <w:shd w:val="clear" w:color="auto" w:fill="auto"/>
            <w:hideMark/>
          </w:tcPr>
          <w:p w14:paraId="3998A1A1"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33,600</w:t>
            </w:r>
          </w:p>
        </w:tc>
        <w:tc>
          <w:tcPr>
            <w:tcW w:w="940" w:type="dxa"/>
            <w:tcBorders>
              <w:top w:val="nil"/>
              <w:bottom w:val="single" w:sz="4" w:space="0" w:color="auto"/>
            </w:tcBorders>
            <w:shd w:val="clear" w:color="auto" w:fill="auto"/>
            <w:hideMark/>
          </w:tcPr>
          <w:p w14:paraId="2F7D8258"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50,000</w:t>
            </w:r>
          </w:p>
        </w:tc>
        <w:tc>
          <w:tcPr>
            <w:tcW w:w="940" w:type="dxa"/>
            <w:tcBorders>
              <w:top w:val="nil"/>
              <w:bottom w:val="single" w:sz="4" w:space="0" w:color="auto"/>
            </w:tcBorders>
            <w:shd w:val="clear" w:color="auto" w:fill="auto"/>
            <w:hideMark/>
          </w:tcPr>
          <w:p w14:paraId="7CFE302C" w14:textId="77777777" w:rsidR="00412838" w:rsidRPr="00F007C5" w:rsidRDefault="00412838" w:rsidP="00B000AB">
            <w:pPr>
              <w:spacing w:after="0"/>
              <w:jc w:val="right"/>
              <w:rPr>
                <w:rFonts w:eastAsia="Times New Roman"/>
                <w:sz w:val="20"/>
                <w:szCs w:val="20"/>
              </w:rPr>
            </w:pPr>
            <w:r w:rsidRPr="00F007C5">
              <w:rPr>
                <w:rFonts w:eastAsia="Times New Roman"/>
                <w:sz w:val="20"/>
                <w:szCs w:val="20"/>
              </w:rPr>
              <w:t>50,000</w:t>
            </w:r>
          </w:p>
        </w:tc>
      </w:tr>
      <w:tr w:rsidR="00412838" w:rsidRPr="00F007C5" w14:paraId="31DC6519" w14:textId="77777777" w:rsidTr="00B000AB">
        <w:trPr>
          <w:gridAfter w:val="1"/>
          <w:wAfter w:w="460" w:type="dxa"/>
          <w:jc w:val="center"/>
        </w:trPr>
        <w:tc>
          <w:tcPr>
            <w:tcW w:w="3520" w:type="dxa"/>
            <w:tcBorders>
              <w:top w:val="nil"/>
              <w:bottom w:val="nil"/>
            </w:tcBorders>
            <w:shd w:val="clear" w:color="auto" w:fill="auto"/>
            <w:hideMark/>
          </w:tcPr>
          <w:p w14:paraId="77E83E0B" w14:textId="77777777" w:rsidR="00412838" w:rsidRPr="00F007C5" w:rsidRDefault="00412838" w:rsidP="00B000AB">
            <w:pPr>
              <w:spacing w:after="0"/>
              <w:ind w:firstLineChars="200" w:firstLine="400"/>
              <w:jc w:val="left"/>
              <w:rPr>
                <w:rFonts w:eastAsia="Times New Roman"/>
                <w:b/>
                <w:bCs/>
                <w:sz w:val="20"/>
                <w:szCs w:val="20"/>
              </w:rPr>
            </w:pPr>
            <w:r w:rsidRPr="00F007C5">
              <w:rPr>
                <w:rFonts w:eastAsia="Times New Roman"/>
                <w:b/>
                <w:bCs/>
                <w:sz w:val="20"/>
                <w:szCs w:val="20"/>
              </w:rPr>
              <w:t>Total</w:t>
            </w:r>
          </w:p>
        </w:tc>
        <w:tc>
          <w:tcPr>
            <w:tcW w:w="940" w:type="dxa"/>
            <w:tcBorders>
              <w:top w:val="nil"/>
              <w:bottom w:val="nil"/>
            </w:tcBorders>
            <w:shd w:val="clear" w:color="auto" w:fill="auto"/>
            <w:hideMark/>
          </w:tcPr>
          <w:p w14:paraId="23A13185" w14:textId="77777777" w:rsidR="00412838" w:rsidRPr="00F007C5" w:rsidRDefault="00412838" w:rsidP="00B000AB">
            <w:pPr>
              <w:spacing w:after="0"/>
              <w:jc w:val="right"/>
              <w:rPr>
                <w:rFonts w:eastAsia="Times New Roman"/>
                <w:b/>
                <w:bCs/>
                <w:sz w:val="20"/>
                <w:szCs w:val="20"/>
              </w:rPr>
            </w:pPr>
            <w:r w:rsidRPr="00F007C5">
              <w:rPr>
                <w:rFonts w:eastAsia="Times New Roman"/>
                <w:b/>
                <w:bCs/>
                <w:sz w:val="20"/>
                <w:szCs w:val="20"/>
              </w:rPr>
              <w:t>98,842</w:t>
            </w:r>
          </w:p>
        </w:tc>
        <w:tc>
          <w:tcPr>
            <w:tcW w:w="940" w:type="dxa"/>
            <w:tcBorders>
              <w:top w:val="nil"/>
              <w:bottom w:val="nil"/>
            </w:tcBorders>
            <w:shd w:val="clear" w:color="auto" w:fill="auto"/>
            <w:hideMark/>
          </w:tcPr>
          <w:p w14:paraId="79F5892A" w14:textId="77777777" w:rsidR="00412838" w:rsidRPr="00F007C5" w:rsidRDefault="00412838" w:rsidP="00B000AB">
            <w:pPr>
              <w:spacing w:after="0"/>
              <w:jc w:val="right"/>
              <w:rPr>
                <w:rFonts w:eastAsia="Times New Roman"/>
                <w:b/>
                <w:bCs/>
                <w:sz w:val="20"/>
                <w:szCs w:val="20"/>
              </w:rPr>
            </w:pPr>
            <w:r w:rsidRPr="00F007C5">
              <w:rPr>
                <w:rFonts w:eastAsia="Times New Roman"/>
                <w:b/>
                <w:bCs/>
                <w:sz w:val="20"/>
                <w:szCs w:val="20"/>
              </w:rPr>
              <w:t>105,472</w:t>
            </w:r>
          </w:p>
        </w:tc>
        <w:tc>
          <w:tcPr>
            <w:tcW w:w="940" w:type="dxa"/>
            <w:tcBorders>
              <w:top w:val="nil"/>
              <w:bottom w:val="nil"/>
            </w:tcBorders>
            <w:shd w:val="clear" w:color="auto" w:fill="auto"/>
            <w:hideMark/>
          </w:tcPr>
          <w:p w14:paraId="5B9C05E5" w14:textId="77777777" w:rsidR="00412838" w:rsidRPr="00F007C5" w:rsidRDefault="00412838" w:rsidP="00B000AB">
            <w:pPr>
              <w:spacing w:after="0"/>
              <w:jc w:val="right"/>
              <w:rPr>
                <w:rFonts w:eastAsia="Times New Roman"/>
                <w:b/>
                <w:bCs/>
                <w:sz w:val="20"/>
                <w:szCs w:val="20"/>
              </w:rPr>
            </w:pPr>
            <w:r w:rsidRPr="00F007C5">
              <w:rPr>
                <w:rFonts w:eastAsia="Times New Roman"/>
                <w:b/>
                <w:bCs/>
                <w:sz w:val="20"/>
                <w:szCs w:val="20"/>
              </w:rPr>
              <w:t>105,740</w:t>
            </w:r>
          </w:p>
        </w:tc>
        <w:tc>
          <w:tcPr>
            <w:tcW w:w="940" w:type="dxa"/>
            <w:tcBorders>
              <w:top w:val="nil"/>
              <w:bottom w:val="nil"/>
            </w:tcBorders>
            <w:shd w:val="clear" w:color="auto" w:fill="auto"/>
            <w:hideMark/>
          </w:tcPr>
          <w:p w14:paraId="0B9B02ED" w14:textId="77777777" w:rsidR="00412838" w:rsidRPr="00F007C5" w:rsidRDefault="00412838" w:rsidP="00B000AB">
            <w:pPr>
              <w:spacing w:after="0"/>
              <w:jc w:val="right"/>
              <w:rPr>
                <w:rFonts w:eastAsia="Times New Roman"/>
                <w:b/>
                <w:bCs/>
                <w:sz w:val="20"/>
                <w:szCs w:val="20"/>
              </w:rPr>
            </w:pPr>
            <w:r w:rsidRPr="00F007C5">
              <w:rPr>
                <w:rFonts w:eastAsia="Times New Roman"/>
                <w:b/>
                <w:bCs/>
                <w:sz w:val="20"/>
                <w:szCs w:val="20"/>
              </w:rPr>
              <w:t>122,461</w:t>
            </w:r>
          </w:p>
        </w:tc>
        <w:tc>
          <w:tcPr>
            <w:tcW w:w="940" w:type="dxa"/>
            <w:tcBorders>
              <w:top w:val="nil"/>
              <w:bottom w:val="nil"/>
            </w:tcBorders>
            <w:shd w:val="clear" w:color="auto" w:fill="auto"/>
            <w:hideMark/>
          </w:tcPr>
          <w:p w14:paraId="54CC04AE" w14:textId="77777777" w:rsidR="00412838" w:rsidRPr="00F007C5" w:rsidRDefault="00412838" w:rsidP="00B000AB">
            <w:pPr>
              <w:spacing w:after="0"/>
              <w:jc w:val="right"/>
              <w:rPr>
                <w:rFonts w:eastAsia="Times New Roman"/>
                <w:b/>
                <w:bCs/>
                <w:sz w:val="20"/>
                <w:szCs w:val="20"/>
              </w:rPr>
            </w:pPr>
            <w:r w:rsidRPr="00F007C5">
              <w:rPr>
                <w:rFonts w:eastAsia="Times New Roman"/>
                <w:b/>
                <w:bCs/>
                <w:sz w:val="20"/>
                <w:szCs w:val="20"/>
              </w:rPr>
              <w:t>122,840</w:t>
            </w:r>
          </w:p>
        </w:tc>
      </w:tr>
      <w:tr w:rsidR="00412838" w:rsidRPr="00CD280B" w14:paraId="1C10AF2E" w14:textId="77777777" w:rsidTr="00B000AB">
        <w:tblPrEx>
          <w:tblBorders>
            <w:top w:val="single" w:sz="4" w:space="0" w:color="auto"/>
            <w:bottom w:val="single" w:sz="4" w:space="0" w:color="auto"/>
            <w:insideH w:val="single" w:sz="4" w:space="0" w:color="auto"/>
          </w:tblBorders>
        </w:tblPrEx>
        <w:trPr>
          <w:trHeight w:val="276"/>
          <w:jc w:val="center"/>
        </w:trPr>
        <w:tc>
          <w:tcPr>
            <w:tcW w:w="8680" w:type="dxa"/>
            <w:gridSpan w:val="7"/>
            <w:tcBorders>
              <w:bottom w:val="nil"/>
            </w:tcBorders>
            <w:shd w:val="clear" w:color="auto" w:fill="auto"/>
            <w:noWrap/>
            <w:vAlign w:val="bottom"/>
          </w:tcPr>
          <w:p w14:paraId="6F1F3A69" w14:textId="77777777" w:rsidR="00412838" w:rsidRPr="00F14230" w:rsidRDefault="00412838" w:rsidP="00B000AB">
            <w:pPr>
              <w:spacing w:after="0"/>
              <w:jc w:val="left"/>
              <w:rPr>
                <w:rFonts w:eastAsia="Times New Roman"/>
                <w:i/>
                <w:color w:val="000000"/>
                <w:sz w:val="20"/>
                <w:szCs w:val="20"/>
              </w:rPr>
            </w:pPr>
            <w:r w:rsidRPr="00F14230">
              <w:rPr>
                <w:rFonts w:eastAsia="Times New Roman"/>
                <w:i/>
                <w:color w:val="000000"/>
                <w:sz w:val="20"/>
                <w:szCs w:val="20"/>
              </w:rPr>
              <w:t>Source: City of Stockton, Urban Water Management Plan, July 2016.</w:t>
            </w:r>
          </w:p>
        </w:tc>
      </w:tr>
    </w:tbl>
    <w:p w14:paraId="471D33E1" w14:textId="77777777" w:rsidR="00412838" w:rsidRPr="00315D5E" w:rsidRDefault="00412838" w:rsidP="00412838">
      <w:pPr>
        <w:pStyle w:val="Heading4"/>
        <w:numPr>
          <w:ilvl w:val="0"/>
          <w:numId w:val="45"/>
        </w:numPr>
        <w:spacing w:before="120"/>
        <w:rPr>
          <w:sz w:val="20"/>
          <w:szCs w:val="20"/>
        </w:rPr>
      </w:pPr>
      <w:bookmarkStart w:id="295" w:name="_Toc455469856"/>
      <w:r>
        <w:t>Other Water Supply Sources (Treated Water and Water Transfers)</w:t>
      </w:r>
      <w:bookmarkEnd w:id="295"/>
    </w:p>
    <w:p w14:paraId="465C131C" w14:textId="77777777" w:rsidR="00412838" w:rsidRDefault="00412838" w:rsidP="00412838">
      <w:r>
        <w:t xml:space="preserve">In January 2008, the City executed a 40-year contract with the Woodbridge Irrigation District (WID) for 6,500 acre feet per year initially and up to 13,000 acre feet per year. The </w:t>
      </w:r>
      <w:r w:rsidRPr="00B316BB">
        <w:t xml:space="preserve">WID supply will become available to the City as WID-served agricultural lands in the northern part of the </w:t>
      </w:r>
      <w:r>
        <w:t xml:space="preserve">SOI </w:t>
      </w:r>
      <w:r w:rsidRPr="00B316BB">
        <w:t xml:space="preserve">are annexed to </w:t>
      </w:r>
      <w:r>
        <w:t>Stockton.</w:t>
      </w:r>
      <w:r w:rsidRPr="00B316BB">
        <w:t xml:space="preserve"> </w:t>
      </w:r>
      <w:r>
        <w:t>This water will be treated at the DWSP Water Treatment Plant (WTP). Additional potable surface water transfer supplies would be diverted for treatment at the SEWD WTP or the DWSP WTP. Water transfers would require mutually agreeable contract terms between the City and another entity transferring water and would require approval from DWR. Water purchases, treatment facilities, and conveyance infrastructure would be funded locally through a combination of rates and fees. Timing of water transfers would coincide with water demands such that they do not outpace current supplies through SEWD or the City’s water rights.</w:t>
      </w:r>
    </w:p>
    <w:p w14:paraId="5555E0E1" w14:textId="77777777" w:rsidR="00412838" w:rsidRDefault="00412838" w:rsidP="00412838">
      <w:pPr>
        <w:pStyle w:val="Heading4"/>
      </w:pPr>
      <w:r>
        <w:t>Supply-Demand Comparison</w:t>
      </w:r>
    </w:p>
    <w:p w14:paraId="5AA0EB0F" w14:textId="77777777" w:rsidR="00412838" w:rsidRDefault="00412838" w:rsidP="00412838">
      <w:r>
        <w:t xml:space="preserve">Table </w:t>
      </w:r>
      <w:r>
        <w:rPr>
          <w:noProof/>
        </w:rPr>
        <w:t>5</w:t>
      </w:r>
      <w:r>
        <w:noBreakHyphen/>
      </w:r>
      <w:r>
        <w:rPr>
          <w:noProof/>
        </w:rPr>
        <w:t>19</w:t>
      </w:r>
      <w:r>
        <w:t xml:space="preserve"> shows the relationship between the demand totals described in Table </w:t>
      </w:r>
      <w:r>
        <w:rPr>
          <w:noProof/>
        </w:rPr>
        <w:t>5</w:t>
      </w:r>
      <w:r>
        <w:noBreakHyphen/>
      </w:r>
      <w:r>
        <w:rPr>
          <w:noProof/>
        </w:rPr>
        <w:t>17</w:t>
      </w:r>
      <w:r>
        <w:t xml:space="preserve"> and the supply totals described in Table </w:t>
      </w:r>
      <w:r>
        <w:rPr>
          <w:noProof/>
        </w:rPr>
        <w:t>5</w:t>
      </w:r>
      <w:r>
        <w:noBreakHyphen/>
      </w:r>
      <w:r>
        <w:rPr>
          <w:noProof/>
        </w:rPr>
        <w:t>18</w:t>
      </w:r>
      <w:r>
        <w:t xml:space="preserve">. As it demonstrates, according to the UWMPs prepared for COSMUD, Cal Water, and SEWD, the identified supplies far exceed demand associated with projected growth in the SOI. This is attributable to the fact that the City of Stockton has secured water supply rights, largely through the DWSP, that address the potential for development beyond the current SOI. </w:t>
      </w:r>
    </w:p>
    <w:p w14:paraId="6A6677B0" w14:textId="77777777" w:rsidR="00412838" w:rsidRDefault="00412838" w:rsidP="00412838">
      <w:r w:rsidRPr="008B6944">
        <w:t>As indicated above, the projected demand within Stockton’s SOI based on the General Plan land use map is lower than projected in the UWMPs; therefore, the General Plan land use map, which was updated after the UWMPs were prepared, would not change this outcome. (City of Stockton 2040 General Plan Update and Utility Master Plan Supplements Draft EIR, 2018)</w:t>
      </w:r>
    </w:p>
    <w:p w14:paraId="780A8196" w14:textId="482C9328" w:rsidR="00412838" w:rsidRDefault="00412838" w:rsidP="00412838">
      <w:pPr>
        <w:pStyle w:val="TABLENUMBER0"/>
      </w:pPr>
      <w:bookmarkStart w:id="296" w:name="_Ref455470552"/>
      <w:bookmarkStart w:id="297" w:name="_Toc22220564"/>
      <w:bookmarkStart w:id="298" w:name="_Toc45611349"/>
      <w:r>
        <w:t xml:space="preserve">Table </w:t>
      </w:r>
      <w:fldSimple w:instr=" STYLEREF 1 \s ">
        <w:r w:rsidR="004C6BC5">
          <w:rPr>
            <w:noProof/>
          </w:rPr>
          <w:t>5</w:t>
        </w:r>
      </w:fldSimple>
      <w:r w:rsidR="00A26C9E">
        <w:noBreakHyphen/>
      </w:r>
      <w:fldSimple w:instr=" SEQ Table \* ARABIC \s 1 ">
        <w:r w:rsidR="004C6BC5">
          <w:rPr>
            <w:noProof/>
          </w:rPr>
          <w:t>19</w:t>
        </w:r>
      </w:fldSimple>
      <w:bookmarkEnd w:id="296"/>
      <w:r>
        <w:t>:</w:t>
      </w:r>
      <w:r>
        <w:tab/>
        <w:t>Urban Water Management Supply/Demand Comparison</w:t>
      </w:r>
      <w:bookmarkEnd w:id="297"/>
      <w:bookmarkEnd w:id="298"/>
    </w:p>
    <w:p w14:paraId="461A51DA" w14:textId="77777777" w:rsidR="00412838" w:rsidRDefault="00412838" w:rsidP="00412838">
      <w:pPr>
        <w:pStyle w:val="TableSubNumber"/>
      </w:pPr>
      <w:r>
        <w:t>Acre Feet per Year</w:t>
      </w:r>
    </w:p>
    <w:p w14:paraId="7AC2E37F" w14:textId="77777777" w:rsidR="00412838" w:rsidRDefault="00412838" w:rsidP="00412838">
      <w:pPr>
        <w:pStyle w:val="TableSubNumber"/>
      </w:pPr>
      <w:r>
        <w:t>2020-</w:t>
      </w:r>
      <w:r w:rsidRPr="0071096A">
        <w:t>20</w:t>
      </w:r>
      <w:r>
        <w:t>40</w:t>
      </w:r>
    </w:p>
    <w:tbl>
      <w:tblPr>
        <w:tblW w:w="6502" w:type="dxa"/>
        <w:tblBorders>
          <w:top w:val="single" w:sz="4" w:space="0" w:color="auto"/>
          <w:bottom w:val="single" w:sz="4" w:space="0" w:color="auto"/>
          <w:insideH w:val="single" w:sz="4" w:space="0" w:color="auto"/>
        </w:tblBorders>
        <w:tblLook w:val="04A0" w:firstRow="1" w:lastRow="0" w:firstColumn="1" w:lastColumn="0" w:noHBand="0" w:noVBand="1"/>
      </w:tblPr>
      <w:tblGrid>
        <w:gridCol w:w="940"/>
        <w:gridCol w:w="1642"/>
        <w:gridCol w:w="1104"/>
        <w:gridCol w:w="924"/>
        <w:gridCol w:w="952"/>
        <w:gridCol w:w="940"/>
      </w:tblGrid>
      <w:tr w:rsidR="00412838" w:rsidRPr="00304682" w14:paraId="609A5175" w14:textId="77777777" w:rsidTr="00B000AB">
        <w:tc>
          <w:tcPr>
            <w:tcW w:w="940" w:type="dxa"/>
            <w:vMerge w:val="restart"/>
            <w:shd w:val="clear" w:color="auto" w:fill="auto"/>
            <w:noWrap/>
            <w:vAlign w:val="bottom"/>
            <w:hideMark/>
          </w:tcPr>
          <w:p w14:paraId="219E6E08" w14:textId="77777777" w:rsidR="00412838" w:rsidRPr="00304682" w:rsidRDefault="00412838" w:rsidP="00B000AB">
            <w:pPr>
              <w:spacing w:after="0"/>
              <w:jc w:val="left"/>
              <w:rPr>
                <w:rFonts w:eastAsia="Times New Roman"/>
                <w:b/>
                <w:sz w:val="20"/>
                <w:szCs w:val="20"/>
              </w:rPr>
            </w:pPr>
            <w:r w:rsidRPr="002D72B3">
              <w:rPr>
                <w:rFonts w:eastAsia="Times New Roman"/>
                <w:b/>
                <w:sz w:val="20"/>
                <w:szCs w:val="20"/>
              </w:rPr>
              <w:t xml:space="preserve">Year </w:t>
            </w:r>
          </w:p>
        </w:tc>
        <w:tc>
          <w:tcPr>
            <w:tcW w:w="1642" w:type="dxa"/>
            <w:vMerge w:val="restart"/>
            <w:shd w:val="clear" w:color="auto" w:fill="auto"/>
            <w:noWrap/>
            <w:vAlign w:val="bottom"/>
            <w:hideMark/>
          </w:tcPr>
          <w:p w14:paraId="55EFFC27" w14:textId="77777777" w:rsidR="00412838" w:rsidRPr="00304682" w:rsidRDefault="00412838" w:rsidP="00B000AB">
            <w:pPr>
              <w:spacing w:after="0"/>
              <w:jc w:val="left"/>
              <w:rPr>
                <w:rFonts w:eastAsia="Times New Roman"/>
                <w:b/>
                <w:sz w:val="20"/>
                <w:szCs w:val="20"/>
              </w:rPr>
            </w:pPr>
            <w:r w:rsidRPr="002D72B3">
              <w:rPr>
                <w:rFonts w:eastAsia="Times New Roman"/>
                <w:b/>
                <w:sz w:val="20"/>
                <w:szCs w:val="20"/>
              </w:rPr>
              <w:t>Supply/Demand</w:t>
            </w:r>
          </w:p>
        </w:tc>
        <w:tc>
          <w:tcPr>
            <w:tcW w:w="3920" w:type="dxa"/>
            <w:gridSpan w:val="4"/>
            <w:shd w:val="clear" w:color="auto" w:fill="auto"/>
            <w:noWrap/>
            <w:vAlign w:val="bottom"/>
            <w:hideMark/>
          </w:tcPr>
          <w:p w14:paraId="72A93670" w14:textId="77777777" w:rsidR="00412838" w:rsidRPr="00304682" w:rsidRDefault="00412838" w:rsidP="00B000AB">
            <w:pPr>
              <w:spacing w:after="0"/>
              <w:jc w:val="center"/>
              <w:rPr>
                <w:rFonts w:eastAsia="Times New Roman"/>
                <w:b/>
                <w:sz w:val="20"/>
                <w:szCs w:val="20"/>
              </w:rPr>
            </w:pPr>
            <w:r w:rsidRPr="00304682">
              <w:rPr>
                <w:rFonts w:eastAsia="Times New Roman"/>
                <w:b/>
                <w:color w:val="000000"/>
                <w:sz w:val="20"/>
                <w:szCs w:val="20"/>
              </w:rPr>
              <w:t>Water</w:t>
            </w:r>
            <w:r w:rsidRPr="002D72B3">
              <w:rPr>
                <w:rFonts w:eastAsia="Times New Roman"/>
                <w:b/>
                <w:color w:val="000000"/>
                <w:sz w:val="20"/>
                <w:szCs w:val="20"/>
              </w:rPr>
              <w:t xml:space="preserve"> </w:t>
            </w:r>
            <w:r w:rsidRPr="00304682">
              <w:rPr>
                <w:rFonts w:eastAsia="Times New Roman"/>
                <w:b/>
                <w:color w:val="000000"/>
                <w:sz w:val="20"/>
                <w:szCs w:val="20"/>
              </w:rPr>
              <w:t>Supplier</w:t>
            </w:r>
          </w:p>
        </w:tc>
      </w:tr>
      <w:tr w:rsidR="00412838" w:rsidRPr="00304682" w14:paraId="01EC8A43" w14:textId="77777777" w:rsidTr="00B000AB">
        <w:tc>
          <w:tcPr>
            <w:tcW w:w="940" w:type="dxa"/>
            <w:vMerge/>
            <w:tcBorders>
              <w:bottom w:val="single" w:sz="4" w:space="0" w:color="auto"/>
            </w:tcBorders>
            <w:shd w:val="clear" w:color="auto" w:fill="auto"/>
            <w:noWrap/>
            <w:vAlign w:val="bottom"/>
            <w:hideMark/>
          </w:tcPr>
          <w:p w14:paraId="1B33EF91" w14:textId="77777777" w:rsidR="00412838" w:rsidRPr="00304682" w:rsidRDefault="00412838" w:rsidP="00B000AB">
            <w:pPr>
              <w:spacing w:after="0"/>
              <w:jc w:val="left"/>
              <w:rPr>
                <w:rFonts w:eastAsia="Times New Roman"/>
                <w:b/>
                <w:sz w:val="20"/>
                <w:szCs w:val="20"/>
              </w:rPr>
            </w:pPr>
          </w:p>
        </w:tc>
        <w:tc>
          <w:tcPr>
            <w:tcW w:w="1642" w:type="dxa"/>
            <w:vMerge/>
            <w:shd w:val="clear" w:color="auto" w:fill="auto"/>
            <w:noWrap/>
            <w:vAlign w:val="bottom"/>
            <w:hideMark/>
          </w:tcPr>
          <w:p w14:paraId="327A3D08" w14:textId="77777777" w:rsidR="00412838" w:rsidRPr="00304682" w:rsidRDefault="00412838" w:rsidP="00B000AB">
            <w:pPr>
              <w:spacing w:after="0"/>
              <w:jc w:val="left"/>
              <w:rPr>
                <w:rFonts w:eastAsia="Times New Roman"/>
                <w:b/>
                <w:sz w:val="20"/>
                <w:szCs w:val="20"/>
              </w:rPr>
            </w:pPr>
          </w:p>
        </w:tc>
        <w:tc>
          <w:tcPr>
            <w:tcW w:w="1104" w:type="dxa"/>
            <w:shd w:val="clear" w:color="auto" w:fill="auto"/>
            <w:noWrap/>
            <w:vAlign w:val="bottom"/>
            <w:hideMark/>
          </w:tcPr>
          <w:p w14:paraId="16842DF5" w14:textId="77777777" w:rsidR="00412838" w:rsidRPr="00304682" w:rsidRDefault="00412838" w:rsidP="00B000AB">
            <w:pPr>
              <w:spacing w:after="0"/>
              <w:jc w:val="center"/>
              <w:rPr>
                <w:rFonts w:eastAsia="Times New Roman"/>
                <w:b/>
                <w:color w:val="000000"/>
                <w:sz w:val="20"/>
                <w:szCs w:val="20"/>
              </w:rPr>
            </w:pPr>
            <w:r w:rsidRPr="00304682">
              <w:rPr>
                <w:rFonts w:eastAsia="Times New Roman"/>
                <w:b/>
                <w:color w:val="000000"/>
                <w:sz w:val="20"/>
                <w:szCs w:val="20"/>
              </w:rPr>
              <w:t>COSMUD</w:t>
            </w:r>
          </w:p>
        </w:tc>
        <w:tc>
          <w:tcPr>
            <w:tcW w:w="924" w:type="dxa"/>
            <w:shd w:val="clear" w:color="auto" w:fill="auto"/>
            <w:noWrap/>
            <w:vAlign w:val="bottom"/>
            <w:hideMark/>
          </w:tcPr>
          <w:p w14:paraId="67E3BF82" w14:textId="77777777" w:rsidR="00412838" w:rsidRPr="00304682" w:rsidRDefault="00412838" w:rsidP="00B000AB">
            <w:pPr>
              <w:spacing w:after="0"/>
              <w:jc w:val="center"/>
              <w:rPr>
                <w:rFonts w:eastAsia="Times New Roman"/>
                <w:b/>
                <w:color w:val="000000"/>
                <w:sz w:val="20"/>
                <w:szCs w:val="20"/>
              </w:rPr>
            </w:pPr>
            <w:r w:rsidRPr="00304682">
              <w:rPr>
                <w:rFonts w:eastAsia="Times New Roman"/>
                <w:b/>
                <w:color w:val="000000"/>
                <w:sz w:val="20"/>
                <w:szCs w:val="20"/>
              </w:rPr>
              <w:t>Cal</w:t>
            </w:r>
            <w:r w:rsidRPr="002D72B3">
              <w:rPr>
                <w:rFonts w:eastAsia="Times New Roman"/>
                <w:b/>
                <w:color w:val="000000"/>
                <w:sz w:val="20"/>
                <w:szCs w:val="20"/>
              </w:rPr>
              <w:t xml:space="preserve"> </w:t>
            </w:r>
            <w:r w:rsidRPr="00304682">
              <w:rPr>
                <w:rFonts w:eastAsia="Times New Roman"/>
                <w:b/>
                <w:color w:val="000000"/>
                <w:sz w:val="20"/>
                <w:szCs w:val="20"/>
              </w:rPr>
              <w:t>Water</w:t>
            </w:r>
          </w:p>
        </w:tc>
        <w:tc>
          <w:tcPr>
            <w:tcW w:w="952" w:type="dxa"/>
            <w:shd w:val="clear" w:color="auto" w:fill="auto"/>
            <w:noWrap/>
            <w:vAlign w:val="bottom"/>
            <w:hideMark/>
          </w:tcPr>
          <w:p w14:paraId="2736BE36" w14:textId="77777777" w:rsidR="00412838" w:rsidRPr="00304682" w:rsidRDefault="00412838" w:rsidP="00B000AB">
            <w:pPr>
              <w:spacing w:after="0"/>
              <w:jc w:val="center"/>
              <w:rPr>
                <w:rFonts w:eastAsia="Times New Roman"/>
                <w:b/>
                <w:color w:val="000000"/>
                <w:sz w:val="20"/>
                <w:szCs w:val="20"/>
              </w:rPr>
            </w:pPr>
            <w:r w:rsidRPr="00304682">
              <w:rPr>
                <w:rFonts w:eastAsia="Times New Roman"/>
                <w:b/>
                <w:color w:val="000000"/>
                <w:sz w:val="20"/>
                <w:szCs w:val="20"/>
              </w:rPr>
              <w:t>SJCMDs</w:t>
            </w:r>
          </w:p>
        </w:tc>
        <w:tc>
          <w:tcPr>
            <w:tcW w:w="940" w:type="dxa"/>
            <w:shd w:val="clear" w:color="auto" w:fill="auto"/>
            <w:noWrap/>
            <w:vAlign w:val="bottom"/>
            <w:hideMark/>
          </w:tcPr>
          <w:p w14:paraId="7A2BEB3D" w14:textId="77777777" w:rsidR="00412838" w:rsidRPr="00304682" w:rsidRDefault="00412838" w:rsidP="00B000AB">
            <w:pPr>
              <w:spacing w:after="0"/>
              <w:jc w:val="center"/>
              <w:rPr>
                <w:rFonts w:eastAsia="Times New Roman"/>
                <w:b/>
                <w:color w:val="000000"/>
                <w:sz w:val="20"/>
                <w:szCs w:val="20"/>
              </w:rPr>
            </w:pPr>
            <w:r w:rsidRPr="00304682">
              <w:rPr>
                <w:rFonts w:eastAsia="Times New Roman"/>
                <w:b/>
                <w:color w:val="000000"/>
                <w:sz w:val="20"/>
                <w:szCs w:val="20"/>
              </w:rPr>
              <w:t>Total</w:t>
            </w:r>
          </w:p>
        </w:tc>
      </w:tr>
      <w:tr w:rsidR="00412838" w:rsidRPr="00304682" w14:paraId="79F9D265" w14:textId="77777777" w:rsidTr="00B000AB">
        <w:tc>
          <w:tcPr>
            <w:tcW w:w="940" w:type="dxa"/>
            <w:tcBorders>
              <w:bottom w:val="nil"/>
            </w:tcBorders>
            <w:shd w:val="clear" w:color="auto" w:fill="auto"/>
            <w:noWrap/>
            <w:vAlign w:val="bottom"/>
            <w:hideMark/>
          </w:tcPr>
          <w:p w14:paraId="6A80CCA2" w14:textId="77777777" w:rsidR="00412838" w:rsidRPr="00304682" w:rsidRDefault="00412838" w:rsidP="00B000AB">
            <w:pPr>
              <w:spacing w:after="0"/>
              <w:jc w:val="right"/>
              <w:rPr>
                <w:rFonts w:eastAsia="Times New Roman"/>
                <w:b/>
                <w:color w:val="000000"/>
                <w:sz w:val="20"/>
                <w:szCs w:val="20"/>
              </w:rPr>
            </w:pPr>
            <w:r w:rsidRPr="00304682">
              <w:rPr>
                <w:rFonts w:eastAsia="Times New Roman"/>
                <w:b/>
                <w:color w:val="000000"/>
                <w:sz w:val="20"/>
                <w:szCs w:val="20"/>
              </w:rPr>
              <w:t>2020</w:t>
            </w:r>
          </w:p>
        </w:tc>
        <w:tc>
          <w:tcPr>
            <w:tcW w:w="1642" w:type="dxa"/>
            <w:shd w:val="clear" w:color="auto" w:fill="auto"/>
            <w:noWrap/>
            <w:vAlign w:val="bottom"/>
            <w:hideMark/>
          </w:tcPr>
          <w:p w14:paraId="6A3747B5" w14:textId="77777777" w:rsidR="00412838" w:rsidRPr="00304682" w:rsidRDefault="00412838" w:rsidP="00B000AB">
            <w:pPr>
              <w:spacing w:after="0"/>
              <w:jc w:val="left"/>
              <w:rPr>
                <w:rFonts w:eastAsia="Times New Roman"/>
                <w:color w:val="000000"/>
                <w:sz w:val="20"/>
                <w:szCs w:val="20"/>
              </w:rPr>
            </w:pPr>
            <w:r w:rsidRPr="00304682">
              <w:rPr>
                <w:rFonts w:eastAsia="Times New Roman"/>
                <w:color w:val="000000"/>
                <w:sz w:val="20"/>
                <w:szCs w:val="20"/>
              </w:rPr>
              <w:t>Supply</w:t>
            </w:r>
          </w:p>
        </w:tc>
        <w:tc>
          <w:tcPr>
            <w:tcW w:w="1104" w:type="dxa"/>
            <w:shd w:val="clear" w:color="auto" w:fill="auto"/>
            <w:noWrap/>
            <w:vAlign w:val="bottom"/>
            <w:hideMark/>
          </w:tcPr>
          <w:p w14:paraId="65C6C7F6"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69,200</w:t>
            </w:r>
          </w:p>
        </w:tc>
        <w:tc>
          <w:tcPr>
            <w:tcW w:w="924" w:type="dxa"/>
            <w:shd w:val="clear" w:color="auto" w:fill="auto"/>
            <w:noWrap/>
            <w:vAlign w:val="bottom"/>
            <w:hideMark/>
          </w:tcPr>
          <w:p w14:paraId="15F22713"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29,642</w:t>
            </w:r>
          </w:p>
        </w:tc>
        <w:tc>
          <w:tcPr>
            <w:tcW w:w="952" w:type="dxa"/>
            <w:shd w:val="clear" w:color="auto" w:fill="auto"/>
            <w:noWrap/>
            <w:vAlign w:val="bottom"/>
            <w:hideMark/>
          </w:tcPr>
          <w:p w14:paraId="05D1BD4D"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1,476</w:t>
            </w:r>
          </w:p>
        </w:tc>
        <w:tc>
          <w:tcPr>
            <w:tcW w:w="940" w:type="dxa"/>
            <w:shd w:val="clear" w:color="auto" w:fill="auto"/>
            <w:noWrap/>
            <w:vAlign w:val="bottom"/>
            <w:hideMark/>
          </w:tcPr>
          <w:p w14:paraId="5A57EBB1"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100,318</w:t>
            </w:r>
          </w:p>
        </w:tc>
      </w:tr>
      <w:tr w:rsidR="00412838" w:rsidRPr="00304682" w14:paraId="5BF908C9" w14:textId="77777777" w:rsidTr="00B000AB">
        <w:tc>
          <w:tcPr>
            <w:tcW w:w="940" w:type="dxa"/>
            <w:tcBorders>
              <w:top w:val="nil"/>
              <w:bottom w:val="single" w:sz="4" w:space="0" w:color="auto"/>
            </w:tcBorders>
            <w:shd w:val="clear" w:color="auto" w:fill="auto"/>
            <w:noWrap/>
            <w:vAlign w:val="bottom"/>
            <w:hideMark/>
          </w:tcPr>
          <w:p w14:paraId="00095884" w14:textId="77777777" w:rsidR="00412838" w:rsidRPr="00304682" w:rsidRDefault="00412838" w:rsidP="00B000AB">
            <w:pPr>
              <w:spacing w:after="0"/>
              <w:jc w:val="left"/>
              <w:rPr>
                <w:rFonts w:eastAsia="Times New Roman"/>
                <w:b/>
                <w:color w:val="000000"/>
                <w:sz w:val="20"/>
                <w:szCs w:val="20"/>
              </w:rPr>
            </w:pPr>
          </w:p>
        </w:tc>
        <w:tc>
          <w:tcPr>
            <w:tcW w:w="1642" w:type="dxa"/>
            <w:shd w:val="clear" w:color="auto" w:fill="auto"/>
            <w:noWrap/>
            <w:vAlign w:val="bottom"/>
            <w:hideMark/>
          </w:tcPr>
          <w:p w14:paraId="0195821E" w14:textId="77777777" w:rsidR="00412838" w:rsidRPr="00304682" w:rsidRDefault="00412838" w:rsidP="00B000AB">
            <w:pPr>
              <w:spacing w:after="0"/>
              <w:jc w:val="left"/>
              <w:rPr>
                <w:rFonts w:eastAsia="Times New Roman"/>
                <w:color w:val="000000"/>
                <w:sz w:val="20"/>
                <w:szCs w:val="20"/>
              </w:rPr>
            </w:pPr>
            <w:r w:rsidRPr="00304682">
              <w:rPr>
                <w:rFonts w:eastAsia="Times New Roman"/>
                <w:color w:val="000000"/>
                <w:sz w:val="20"/>
                <w:szCs w:val="20"/>
              </w:rPr>
              <w:t>Demand</w:t>
            </w:r>
          </w:p>
        </w:tc>
        <w:tc>
          <w:tcPr>
            <w:tcW w:w="1104" w:type="dxa"/>
            <w:shd w:val="clear" w:color="auto" w:fill="auto"/>
            <w:noWrap/>
            <w:vAlign w:val="bottom"/>
            <w:hideMark/>
          </w:tcPr>
          <w:p w14:paraId="5FAD7B49"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34,655</w:t>
            </w:r>
          </w:p>
        </w:tc>
        <w:tc>
          <w:tcPr>
            <w:tcW w:w="924" w:type="dxa"/>
            <w:shd w:val="clear" w:color="auto" w:fill="auto"/>
            <w:noWrap/>
            <w:vAlign w:val="bottom"/>
            <w:hideMark/>
          </w:tcPr>
          <w:p w14:paraId="1D5F8478"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29,642</w:t>
            </w:r>
          </w:p>
        </w:tc>
        <w:tc>
          <w:tcPr>
            <w:tcW w:w="952" w:type="dxa"/>
            <w:shd w:val="clear" w:color="auto" w:fill="auto"/>
            <w:noWrap/>
            <w:vAlign w:val="bottom"/>
            <w:hideMark/>
          </w:tcPr>
          <w:p w14:paraId="7469A96F"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1,476</w:t>
            </w:r>
          </w:p>
        </w:tc>
        <w:tc>
          <w:tcPr>
            <w:tcW w:w="940" w:type="dxa"/>
            <w:shd w:val="clear" w:color="auto" w:fill="auto"/>
            <w:noWrap/>
            <w:vAlign w:val="bottom"/>
            <w:hideMark/>
          </w:tcPr>
          <w:p w14:paraId="14961039"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65,773</w:t>
            </w:r>
          </w:p>
        </w:tc>
      </w:tr>
      <w:tr w:rsidR="00412838" w:rsidRPr="00304682" w14:paraId="49770D2B" w14:textId="77777777" w:rsidTr="00B000AB">
        <w:tc>
          <w:tcPr>
            <w:tcW w:w="940" w:type="dxa"/>
            <w:tcBorders>
              <w:bottom w:val="nil"/>
            </w:tcBorders>
            <w:shd w:val="clear" w:color="auto" w:fill="auto"/>
            <w:noWrap/>
            <w:vAlign w:val="bottom"/>
            <w:hideMark/>
          </w:tcPr>
          <w:p w14:paraId="7BD2FC0E" w14:textId="77777777" w:rsidR="00412838" w:rsidRPr="00304682" w:rsidRDefault="00412838" w:rsidP="00B000AB">
            <w:pPr>
              <w:spacing w:after="0"/>
              <w:jc w:val="right"/>
              <w:rPr>
                <w:rFonts w:eastAsia="Times New Roman"/>
                <w:b/>
                <w:color w:val="000000"/>
                <w:sz w:val="20"/>
                <w:szCs w:val="20"/>
              </w:rPr>
            </w:pPr>
            <w:r w:rsidRPr="00304682">
              <w:rPr>
                <w:rFonts w:eastAsia="Times New Roman"/>
                <w:b/>
                <w:color w:val="000000"/>
                <w:sz w:val="20"/>
                <w:szCs w:val="20"/>
              </w:rPr>
              <w:t>2025</w:t>
            </w:r>
          </w:p>
        </w:tc>
        <w:tc>
          <w:tcPr>
            <w:tcW w:w="1642" w:type="dxa"/>
            <w:shd w:val="clear" w:color="auto" w:fill="auto"/>
            <w:noWrap/>
            <w:vAlign w:val="bottom"/>
            <w:hideMark/>
          </w:tcPr>
          <w:p w14:paraId="681C9AA5" w14:textId="77777777" w:rsidR="00412838" w:rsidRPr="00304682" w:rsidRDefault="00412838" w:rsidP="00B000AB">
            <w:pPr>
              <w:spacing w:after="0"/>
              <w:jc w:val="left"/>
              <w:rPr>
                <w:rFonts w:eastAsia="Times New Roman"/>
                <w:color w:val="000000"/>
                <w:sz w:val="20"/>
                <w:szCs w:val="20"/>
              </w:rPr>
            </w:pPr>
            <w:r w:rsidRPr="00304682">
              <w:rPr>
                <w:rFonts w:eastAsia="Times New Roman"/>
                <w:color w:val="000000"/>
                <w:sz w:val="20"/>
                <w:szCs w:val="20"/>
              </w:rPr>
              <w:t>Supply</w:t>
            </w:r>
          </w:p>
        </w:tc>
        <w:tc>
          <w:tcPr>
            <w:tcW w:w="1104" w:type="dxa"/>
            <w:shd w:val="clear" w:color="auto" w:fill="auto"/>
            <w:noWrap/>
            <w:vAlign w:val="bottom"/>
            <w:hideMark/>
          </w:tcPr>
          <w:p w14:paraId="2C65ABFF"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75,700</w:t>
            </w:r>
          </w:p>
        </w:tc>
        <w:tc>
          <w:tcPr>
            <w:tcW w:w="924" w:type="dxa"/>
            <w:shd w:val="clear" w:color="auto" w:fill="auto"/>
            <w:noWrap/>
            <w:vAlign w:val="bottom"/>
            <w:hideMark/>
          </w:tcPr>
          <w:p w14:paraId="5384195F"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29,772</w:t>
            </w:r>
          </w:p>
        </w:tc>
        <w:tc>
          <w:tcPr>
            <w:tcW w:w="952" w:type="dxa"/>
            <w:shd w:val="clear" w:color="auto" w:fill="auto"/>
            <w:noWrap/>
            <w:vAlign w:val="bottom"/>
            <w:hideMark/>
          </w:tcPr>
          <w:p w14:paraId="0DCE3326"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1,476</w:t>
            </w:r>
          </w:p>
        </w:tc>
        <w:tc>
          <w:tcPr>
            <w:tcW w:w="940" w:type="dxa"/>
            <w:shd w:val="clear" w:color="auto" w:fill="auto"/>
            <w:noWrap/>
            <w:vAlign w:val="bottom"/>
            <w:hideMark/>
          </w:tcPr>
          <w:p w14:paraId="3A8CDFEB"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106,948</w:t>
            </w:r>
          </w:p>
        </w:tc>
      </w:tr>
      <w:tr w:rsidR="00412838" w:rsidRPr="00304682" w14:paraId="57D0D86F" w14:textId="77777777" w:rsidTr="00B000AB">
        <w:tc>
          <w:tcPr>
            <w:tcW w:w="940" w:type="dxa"/>
            <w:tcBorders>
              <w:top w:val="nil"/>
              <w:bottom w:val="single" w:sz="4" w:space="0" w:color="auto"/>
            </w:tcBorders>
            <w:shd w:val="clear" w:color="auto" w:fill="auto"/>
            <w:noWrap/>
            <w:vAlign w:val="bottom"/>
            <w:hideMark/>
          </w:tcPr>
          <w:p w14:paraId="7740F971" w14:textId="77777777" w:rsidR="00412838" w:rsidRPr="00304682" w:rsidRDefault="00412838" w:rsidP="00B000AB">
            <w:pPr>
              <w:spacing w:after="0"/>
              <w:jc w:val="left"/>
              <w:rPr>
                <w:rFonts w:eastAsia="Times New Roman"/>
                <w:b/>
                <w:color w:val="000000"/>
                <w:sz w:val="20"/>
                <w:szCs w:val="20"/>
              </w:rPr>
            </w:pPr>
          </w:p>
        </w:tc>
        <w:tc>
          <w:tcPr>
            <w:tcW w:w="1642" w:type="dxa"/>
            <w:shd w:val="clear" w:color="auto" w:fill="auto"/>
            <w:noWrap/>
            <w:vAlign w:val="bottom"/>
            <w:hideMark/>
          </w:tcPr>
          <w:p w14:paraId="12AE678E" w14:textId="77777777" w:rsidR="00412838" w:rsidRPr="00304682" w:rsidRDefault="00412838" w:rsidP="00B000AB">
            <w:pPr>
              <w:spacing w:after="0"/>
              <w:jc w:val="left"/>
              <w:rPr>
                <w:rFonts w:eastAsia="Times New Roman"/>
                <w:color w:val="000000"/>
                <w:sz w:val="20"/>
                <w:szCs w:val="20"/>
              </w:rPr>
            </w:pPr>
            <w:r w:rsidRPr="00304682">
              <w:rPr>
                <w:rFonts w:eastAsia="Times New Roman"/>
                <w:color w:val="000000"/>
                <w:sz w:val="20"/>
                <w:szCs w:val="20"/>
              </w:rPr>
              <w:t>Demand</w:t>
            </w:r>
          </w:p>
        </w:tc>
        <w:tc>
          <w:tcPr>
            <w:tcW w:w="1104" w:type="dxa"/>
            <w:shd w:val="clear" w:color="auto" w:fill="auto"/>
            <w:noWrap/>
            <w:vAlign w:val="bottom"/>
            <w:hideMark/>
          </w:tcPr>
          <w:p w14:paraId="47C75DAB"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36,857</w:t>
            </w:r>
          </w:p>
        </w:tc>
        <w:tc>
          <w:tcPr>
            <w:tcW w:w="924" w:type="dxa"/>
            <w:shd w:val="clear" w:color="auto" w:fill="auto"/>
            <w:noWrap/>
            <w:vAlign w:val="bottom"/>
            <w:hideMark/>
          </w:tcPr>
          <w:p w14:paraId="466153F8"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29,772</w:t>
            </w:r>
          </w:p>
        </w:tc>
        <w:tc>
          <w:tcPr>
            <w:tcW w:w="952" w:type="dxa"/>
            <w:shd w:val="clear" w:color="auto" w:fill="auto"/>
            <w:noWrap/>
            <w:vAlign w:val="bottom"/>
            <w:hideMark/>
          </w:tcPr>
          <w:p w14:paraId="1EDF2BAF"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1,476</w:t>
            </w:r>
          </w:p>
        </w:tc>
        <w:tc>
          <w:tcPr>
            <w:tcW w:w="940" w:type="dxa"/>
            <w:shd w:val="clear" w:color="auto" w:fill="auto"/>
            <w:noWrap/>
            <w:vAlign w:val="bottom"/>
            <w:hideMark/>
          </w:tcPr>
          <w:p w14:paraId="729BA333"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68,105</w:t>
            </w:r>
          </w:p>
        </w:tc>
      </w:tr>
      <w:tr w:rsidR="00412838" w:rsidRPr="00304682" w14:paraId="498E8893" w14:textId="77777777" w:rsidTr="00B000AB">
        <w:tc>
          <w:tcPr>
            <w:tcW w:w="940" w:type="dxa"/>
            <w:tcBorders>
              <w:bottom w:val="nil"/>
            </w:tcBorders>
            <w:shd w:val="clear" w:color="auto" w:fill="auto"/>
            <w:noWrap/>
            <w:vAlign w:val="bottom"/>
            <w:hideMark/>
          </w:tcPr>
          <w:p w14:paraId="020BEC60" w14:textId="77777777" w:rsidR="00412838" w:rsidRPr="00304682" w:rsidRDefault="00412838" w:rsidP="00B000AB">
            <w:pPr>
              <w:spacing w:after="0"/>
              <w:jc w:val="right"/>
              <w:rPr>
                <w:rFonts w:eastAsia="Times New Roman"/>
                <w:b/>
                <w:color w:val="000000"/>
                <w:sz w:val="20"/>
                <w:szCs w:val="20"/>
              </w:rPr>
            </w:pPr>
            <w:r w:rsidRPr="00304682">
              <w:rPr>
                <w:rFonts w:eastAsia="Times New Roman"/>
                <w:b/>
                <w:color w:val="000000"/>
                <w:sz w:val="20"/>
                <w:szCs w:val="20"/>
              </w:rPr>
              <w:t>2030</w:t>
            </w:r>
          </w:p>
        </w:tc>
        <w:tc>
          <w:tcPr>
            <w:tcW w:w="1642" w:type="dxa"/>
            <w:shd w:val="clear" w:color="auto" w:fill="auto"/>
            <w:noWrap/>
            <w:vAlign w:val="bottom"/>
            <w:hideMark/>
          </w:tcPr>
          <w:p w14:paraId="1E77CE62" w14:textId="77777777" w:rsidR="00412838" w:rsidRPr="00304682" w:rsidRDefault="00412838" w:rsidP="00B000AB">
            <w:pPr>
              <w:spacing w:after="0"/>
              <w:jc w:val="left"/>
              <w:rPr>
                <w:rFonts w:eastAsia="Times New Roman"/>
                <w:color w:val="000000"/>
                <w:sz w:val="20"/>
                <w:szCs w:val="20"/>
              </w:rPr>
            </w:pPr>
            <w:r w:rsidRPr="00304682">
              <w:rPr>
                <w:rFonts w:eastAsia="Times New Roman"/>
                <w:color w:val="000000"/>
                <w:sz w:val="20"/>
                <w:szCs w:val="20"/>
              </w:rPr>
              <w:t>Supply</w:t>
            </w:r>
          </w:p>
        </w:tc>
        <w:tc>
          <w:tcPr>
            <w:tcW w:w="1104" w:type="dxa"/>
            <w:shd w:val="clear" w:color="auto" w:fill="auto"/>
            <w:noWrap/>
            <w:vAlign w:val="bottom"/>
            <w:hideMark/>
          </w:tcPr>
          <w:p w14:paraId="75353F39"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75,700</w:t>
            </w:r>
          </w:p>
        </w:tc>
        <w:tc>
          <w:tcPr>
            <w:tcW w:w="924" w:type="dxa"/>
            <w:shd w:val="clear" w:color="auto" w:fill="auto"/>
            <w:noWrap/>
            <w:vAlign w:val="bottom"/>
            <w:hideMark/>
          </w:tcPr>
          <w:p w14:paraId="16C75257"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30,040</w:t>
            </w:r>
          </w:p>
        </w:tc>
        <w:tc>
          <w:tcPr>
            <w:tcW w:w="952" w:type="dxa"/>
            <w:shd w:val="clear" w:color="auto" w:fill="auto"/>
            <w:noWrap/>
            <w:vAlign w:val="bottom"/>
            <w:hideMark/>
          </w:tcPr>
          <w:p w14:paraId="77AE84FB"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1,476</w:t>
            </w:r>
          </w:p>
        </w:tc>
        <w:tc>
          <w:tcPr>
            <w:tcW w:w="940" w:type="dxa"/>
            <w:shd w:val="clear" w:color="auto" w:fill="auto"/>
            <w:noWrap/>
            <w:vAlign w:val="bottom"/>
            <w:hideMark/>
          </w:tcPr>
          <w:p w14:paraId="7D3085EB"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107,216</w:t>
            </w:r>
          </w:p>
        </w:tc>
      </w:tr>
      <w:tr w:rsidR="00412838" w:rsidRPr="00304682" w14:paraId="3B9D2D5C" w14:textId="77777777" w:rsidTr="00B000AB">
        <w:tc>
          <w:tcPr>
            <w:tcW w:w="940" w:type="dxa"/>
            <w:tcBorders>
              <w:top w:val="nil"/>
              <w:bottom w:val="single" w:sz="4" w:space="0" w:color="auto"/>
            </w:tcBorders>
            <w:shd w:val="clear" w:color="auto" w:fill="auto"/>
            <w:noWrap/>
            <w:vAlign w:val="bottom"/>
            <w:hideMark/>
          </w:tcPr>
          <w:p w14:paraId="7C1A4125" w14:textId="77777777" w:rsidR="00412838" w:rsidRPr="00304682" w:rsidRDefault="00412838" w:rsidP="00B000AB">
            <w:pPr>
              <w:spacing w:after="0"/>
              <w:jc w:val="left"/>
              <w:rPr>
                <w:rFonts w:eastAsia="Times New Roman"/>
                <w:b/>
                <w:color w:val="000000"/>
                <w:sz w:val="20"/>
                <w:szCs w:val="20"/>
              </w:rPr>
            </w:pPr>
          </w:p>
        </w:tc>
        <w:tc>
          <w:tcPr>
            <w:tcW w:w="1642" w:type="dxa"/>
            <w:shd w:val="clear" w:color="auto" w:fill="auto"/>
            <w:noWrap/>
            <w:vAlign w:val="bottom"/>
            <w:hideMark/>
          </w:tcPr>
          <w:p w14:paraId="16422F2A" w14:textId="77777777" w:rsidR="00412838" w:rsidRPr="00304682" w:rsidRDefault="00412838" w:rsidP="00B000AB">
            <w:pPr>
              <w:spacing w:after="0"/>
              <w:jc w:val="left"/>
              <w:rPr>
                <w:rFonts w:eastAsia="Times New Roman"/>
                <w:color w:val="000000"/>
                <w:sz w:val="20"/>
                <w:szCs w:val="20"/>
              </w:rPr>
            </w:pPr>
            <w:r w:rsidRPr="00304682">
              <w:rPr>
                <w:rFonts w:eastAsia="Times New Roman"/>
                <w:color w:val="000000"/>
                <w:sz w:val="20"/>
                <w:szCs w:val="20"/>
              </w:rPr>
              <w:t>Demand</w:t>
            </w:r>
          </w:p>
        </w:tc>
        <w:tc>
          <w:tcPr>
            <w:tcW w:w="1104" w:type="dxa"/>
            <w:shd w:val="clear" w:color="auto" w:fill="auto"/>
            <w:noWrap/>
            <w:vAlign w:val="bottom"/>
            <w:hideMark/>
          </w:tcPr>
          <w:p w14:paraId="04182884"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39,216</w:t>
            </w:r>
          </w:p>
        </w:tc>
        <w:tc>
          <w:tcPr>
            <w:tcW w:w="924" w:type="dxa"/>
            <w:shd w:val="clear" w:color="auto" w:fill="auto"/>
            <w:noWrap/>
            <w:vAlign w:val="bottom"/>
            <w:hideMark/>
          </w:tcPr>
          <w:p w14:paraId="2DD703A8"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30,041</w:t>
            </w:r>
          </w:p>
        </w:tc>
        <w:tc>
          <w:tcPr>
            <w:tcW w:w="952" w:type="dxa"/>
            <w:shd w:val="clear" w:color="auto" w:fill="auto"/>
            <w:noWrap/>
            <w:vAlign w:val="bottom"/>
            <w:hideMark/>
          </w:tcPr>
          <w:p w14:paraId="2CB4043F"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1,476</w:t>
            </w:r>
          </w:p>
        </w:tc>
        <w:tc>
          <w:tcPr>
            <w:tcW w:w="940" w:type="dxa"/>
            <w:shd w:val="clear" w:color="auto" w:fill="auto"/>
            <w:noWrap/>
            <w:vAlign w:val="bottom"/>
            <w:hideMark/>
          </w:tcPr>
          <w:p w14:paraId="1113B1EB"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70,733</w:t>
            </w:r>
          </w:p>
        </w:tc>
      </w:tr>
      <w:tr w:rsidR="00412838" w:rsidRPr="00304682" w14:paraId="62FF280C" w14:textId="77777777" w:rsidTr="00B000AB">
        <w:tc>
          <w:tcPr>
            <w:tcW w:w="940" w:type="dxa"/>
            <w:tcBorders>
              <w:bottom w:val="nil"/>
            </w:tcBorders>
            <w:shd w:val="clear" w:color="auto" w:fill="auto"/>
            <w:noWrap/>
            <w:vAlign w:val="bottom"/>
            <w:hideMark/>
          </w:tcPr>
          <w:p w14:paraId="17E1E39D" w14:textId="77777777" w:rsidR="00412838" w:rsidRPr="00304682" w:rsidRDefault="00412838" w:rsidP="00B000AB">
            <w:pPr>
              <w:spacing w:after="0"/>
              <w:jc w:val="right"/>
              <w:rPr>
                <w:rFonts w:eastAsia="Times New Roman"/>
                <w:b/>
                <w:color w:val="000000"/>
                <w:sz w:val="20"/>
                <w:szCs w:val="20"/>
              </w:rPr>
            </w:pPr>
            <w:r w:rsidRPr="00304682">
              <w:rPr>
                <w:rFonts w:eastAsia="Times New Roman"/>
                <w:b/>
                <w:color w:val="000000"/>
                <w:sz w:val="20"/>
                <w:szCs w:val="20"/>
              </w:rPr>
              <w:t>2035</w:t>
            </w:r>
          </w:p>
        </w:tc>
        <w:tc>
          <w:tcPr>
            <w:tcW w:w="1642" w:type="dxa"/>
            <w:shd w:val="clear" w:color="auto" w:fill="auto"/>
            <w:noWrap/>
            <w:vAlign w:val="bottom"/>
            <w:hideMark/>
          </w:tcPr>
          <w:p w14:paraId="4FE5B28F" w14:textId="77777777" w:rsidR="00412838" w:rsidRPr="00304682" w:rsidRDefault="00412838" w:rsidP="00B000AB">
            <w:pPr>
              <w:spacing w:after="0"/>
              <w:jc w:val="left"/>
              <w:rPr>
                <w:rFonts w:eastAsia="Times New Roman"/>
                <w:color w:val="000000"/>
                <w:sz w:val="20"/>
                <w:szCs w:val="20"/>
              </w:rPr>
            </w:pPr>
            <w:r w:rsidRPr="00304682">
              <w:rPr>
                <w:rFonts w:eastAsia="Times New Roman"/>
                <w:color w:val="000000"/>
                <w:sz w:val="20"/>
                <w:szCs w:val="20"/>
              </w:rPr>
              <w:t>Supply</w:t>
            </w:r>
          </w:p>
        </w:tc>
        <w:tc>
          <w:tcPr>
            <w:tcW w:w="1104" w:type="dxa"/>
            <w:shd w:val="clear" w:color="auto" w:fill="auto"/>
            <w:noWrap/>
            <w:vAlign w:val="bottom"/>
            <w:hideMark/>
          </w:tcPr>
          <w:p w14:paraId="39FFFE74"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92,100</w:t>
            </w:r>
          </w:p>
        </w:tc>
        <w:tc>
          <w:tcPr>
            <w:tcW w:w="924" w:type="dxa"/>
            <w:shd w:val="clear" w:color="auto" w:fill="auto"/>
            <w:noWrap/>
            <w:vAlign w:val="bottom"/>
            <w:hideMark/>
          </w:tcPr>
          <w:p w14:paraId="2CD16E33"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30,361</w:t>
            </w:r>
          </w:p>
        </w:tc>
        <w:tc>
          <w:tcPr>
            <w:tcW w:w="952" w:type="dxa"/>
            <w:shd w:val="clear" w:color="auto" w:fill="auto"/>
            <w:noWrap/>
            <w:vAlign w:val="bottom"/>
            <w:hideMark/>
          </w:tcPr>
          <w:p w14:paraId="797D6DFF"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1,476</w:t>
            </w:r>
          </w:p>
        </w:tc>
        <w:tc>
          <w:tcPr>
            <w:tcW w:w="940" w:type="dxa"/>
            <w:shd w:val="clear" w:color="auto" w:fill="auto"/>
            <w:noWrap/>
            <w:vAlign w:val="bottom"/>
            <w:hideMark/>
          </w:tcPr>
          <w:p w14:paraId="5BF1B6D0"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123,937</w:t>
            </w:r>
          </w:p>
        </w:tc>
      </w:tr>
      <w:tr w:rsidR="00412838" w:rsidRPr="00304682" w14:paraId="1BBA7654" w14:textId="77777777" w:rsidTr="00B000AB">
        <w:tc>
          <w:tcPr>
            <w:tcW w:w="940" w:type="dxa"/>
            <w:tcBorders>
              <w:top w:val="nil"/>
              <w:bottom w:val="single" w:sz="4" w:space="0" w:color="auto"/>
            </w:tcBorders>
            <w:shd w:val="clear" w:color="auto" w:fill="auto"/>
            <w:noWrap/>
            <w:vAlign w:val="bottom"/>
            <w:hideMark/>
          </w:tcPr>
          <w:p w14:paraId="71B03012" w14:textId="77777777" w:rsidR="00412838" w:rsidRPr="00304682" w:rsidRDefault="00412838" w:rsidP="00B000AB">
            <w:pPr>
              <w:spacing w:after="0"/>
              <w:jc w:val="left"/>
              <w:rPr>
                <w:rFonts w:eastAsia="Times New Roman"/>
                <w:b/>
                <w:color w:val="000000"/>
                <w:sz w:val="20"/>
                <w:szCs w:val="20"/>
              </w:rPr>
            </w:pPr>
          </w:p>
        </w:tc>
        <w:tc>
          <w:tcPr>
            <w:tcW w:w="1642" w:type="dxa"/>
            <w:shd w:val="clear" w:color="auto" w:fill="auto"/>
            <w:noWrap/>
            <w:vAlign w:val="bottom"/>
            <w:hideMark/>
          </w:tcPr>
          <w:p w14:paraId="0F3108F8" w14:textId="77777777" w:rsidR="00412838" w:rsidRPr="00304682" w:rsidRDefault="00412838" w:rsidP="00B000AB">
            <w:pPr>
              <w:spacing w:after="0"/>
              <w:jc w:val="left"/>
              <w:rPr>
                <w:rFonts w:eastAsia="Times New Roman"/>
                <w:color w:val="000000"/>
                <w:sz w:val="20"/>
                <w:szCs w:val="20"/>
              </w:rPr>
            </w:pPr>
            <w:r w:rsidRPr="00304682">
              <w:rPr>
                <w:rFonts w:eastAsia="Times New Roman"/>
                <w:color w:val="000000"/>
                <w:sz w:val="20"/>
                <w:szCs w:val="20"/>
              </w:rPr>
              <w:t>Demand</w:t>
            </w:r>
          </w:p>
        </w:tc>
        <w:tc>
          <w:tcPr>
            <w:tcW w:w="1104" w:type="dxa"/>
            <w:shd w:val="clear" w:color="auto" w:fill="auto"/>
            <w:noWrap/>
            <w:vAlign w:val="bottom"/>
            <w:hideMark/>
          </w:tcPr>
          <w:p w14:paraId="6731D142"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41,750</w:t>
            </w:r>
          </w:p>
        </w:tc>
        <w:tc>
          <w:tcPr>
            <w:tcW w:w="924" w:type="dxa"/>
            <w:shd w:val="clear" w:color="auto" w:fill="auto"/>
            <w:noWrap/>
            <w:vAlign w:val="bottom"/>
            <w:hideMark/>
          </w:tcPr>
          <w:p w14:paraId="7D35AF88"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30,360</w:t>
            </w:r>
          </w:p>
        </w:tc>
        <w:tc>
          <w:tcPr>
            <w:tcW w:w="952" w:type="dxa"/>
            <w:shd w:val="clear" w:color="auto" w:fill="auto"/>
            <w:noWrap/>
            <w:vAlign w:val="bottom"/>
            <w:hideMark/>
          </w:tcPr>
          <w:p w14:paraId="0F9BFD74"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1,476</w:t>
            </w:r>
          </w:p>
        </w:tc>
        <w:tc>
          <w:tcPr>
            <w:tcW w:w="940" w:type="dxa"/>
            <w:shd w:val="clear" w:color="auto" w:fill="auto"/>
            <w:noWrap/>
            <w:vAlign w:val="bottom"/>
            <w:hideMark/>
          </w:tcPr>
          <w:p w14:paraId="6E570728"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73,586</w:t>
            </w:r>
          </w:p>
        </w:tc>
      </w:tr>
      <w:tr w:rsidR="00412838" w:rsidRPr="00304682" w14:paraId="39E28ABF" w14:textId="77777777" w:rsidTr="00B000AB">
        <w:tc>
          <w:tcPr>
            <w:tcW w:w="940" w:type="dxa"/>
            <w:tcBorders>
              <w:bottom w:val="nil"/>
            </w:tcBorders>
            <w:shd w:val="clear" w:color="auto" w:fill="auto"/>
            <w:noWrap/>
            <w:vAlign w:val="bottom"/>
            <w:hideMark/>
          </w:tcPr>
          <w:p w14:paraId="5B5A4476" w14:textId="77777777" w:rsidR="00412838" w:rsidRPr="00304682" w:rsidRDefault="00412838" w:rsidP="00B000AB">
            <w:pPr>
              <w:spacing w:after="0"/>
              <w:jc w:val="right"/>
              <w:rPr>
                <w:rFonts w:eastAsia="Times New Roman"/>
                <w:b/>
                <w:color w:val="000000"/>
                <w:sz w:val="20"/>
                <w:szCs w:val="20"/>
              </w:rPr>
            </w:pPr>
            <w:r w:rsidRPr="00304682">
              <w:rPr>
                <w:rFonts w:eastAsia="Times New Roman"/>
                <w:b/>
                <w:color w:val="000000"/>
                <w:sz w:val="20"/>
                <w:szCs w:val="20"/>
              </w:rPr>
              <w:t>2040</w:t>
            </w:r>
          </w:p>
        </w:tc>
        <w:tc>
          <w:tcPr>
            <w:tcW w:w="1642" w:type="dxa"/>
            <w:shd w:val="clear" w:color="auto" w:fill="auto"/>
            <w:noWrap/>
            <w:vAlign w:val="bottom"/>
            <w:hideMark/>
          </w:tcPr>
          <w:p w14:paraId="31015BCD" w14:textId="77777777" w:rsidR="00412838" w:rsidRPr="00304682" w:rsidRDefault="00412838" w:rsidP="00B000AB">
            <w:pPr>
              <w:spacing w:after="0"/>
              <w:jc w:val="left"/>
              <w:rPr>
                <w:rFonts w:eastAsia="Times New Roman"/>
                <w:color w:val="000000"/>
                <w:sz w:val="20"/>
                <w:szCs w:val="20"/>
              </w:rPr>
            </w:pPr>
            <w:r w:rsidRPr="00304682">
              <w:rPr>
                <w:rFonts w:eastAsia="Times New Roman"/>
                <w:color w:val="000000"/>
                <w:sz w:val="20"/>
                <w:szCs w:val="20"/>
              </w:rPr>
              <w:t>Supply</w:t>
            </w:r>
          </w:p>
        </w:tc>
        <w:tc>
          <w:tcPr>
            <w:tcW w:w="1104" w:type="dxa"/>
            <w:shd w:val="clear" w:color="auto" w:fill="auto"/>
            <w:noWrap/>
            <w:vAlign w:val="bottom"/>
            <w:hideMark/>
          </w:tcPr>
          <w:p w14:paraId="1C2BA7C2"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92,100</w:t>
            </w:r>
          </w:p>
        </w:tc>
        <w:tc>
          <w:tcPr>
            <w:tcW w:w="924" w:type="dxa"/>
            <w:shd w:val="clear" w:color="auto" w:fill="auto"/>
            <w:noWrap/>
            <w:vAlign w:val="bottom"/>
            <w:hideMark/>
          </w:tcPr>
          <w:p w14:paraId="51CF809D"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30,740</w:t>
            </w:r>
          </w:p>
        </w:tc>
        <w:tc>
          <w:tcPr>
            <w:tcW w:w="952" w:type="dxa"/>
            <w:shd w:val="clear" w:color="auto" w:fill="auto"/>
            <w:noWrap/>
            <w:vAlign w:val="bottom"/>
            <w:hideMark/>
          </w:tcPr>
          <w:p w14:paraId="2085D749"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1,476</w:t>
            </w:r>
          </w:p>
        </w:tc>
        <w:tc>
          <w:tcPr>
            <w:tcW w:w="940" w:type="dxa"/>
            <w:shd w:val="clear" w:color="auto" w:fill="auto"/>
            <w:noWrap/>
            <w:vAlign w:val="bottom"/>
            <w:hideMark/>
          </w:tcPr>
          <w:p w14:paraId="49A0D39A"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124,316</w:t>
            </w:r>
          </w:p>
        </w:tc>
      </w:tr>
      <w:tr w:rsidR="00412838" w:rsidRPr="00304682" w14:paraId="50BBE533" w14:textId="77777777" w:rsidTr="00B000AB">
        <w:tc>
          <w:tcPr>
            <w:tcW w:w="940" w:type="dxa"/>
            <w:tcBorders>
              <w:top w:val="nil"/>
              <w:bottom w:val="single" w:sz="4" w:space="0" w:color="auto"/>
            </w:tcBorders>
            <w:shd w:val="clear" w:color="auto" w:fill="auto"/>
            <w:noWrap/>
            <w:vAlign w:val="bottom"/>
            <w:hideMark/>
          </w:tcPr>
          <w:p w14:paraId="42F18605" w14:textId="77777777" w:rsidR="00412838" w:rsidRPr="00304682" w:rsidRDefault="00412838" w:rsidP="00B000AB">
            <w:pPr>
              <w:spacing w:after="0"/>
              <w:jc w:val="left"/>
              <w:rPr>
                <w:rFonts w:eastAsia="Times New Roman"/>
                <w:b/>
                <w:color w:val="000000"/>
                <w:sz w:val="20"/>
                <w:szCs w:val="20"/>
              </w:rPr>
            </w:pPr>
          </w:p>
        </w:tc>
        <w:tc>
          <w:tcPr>
            <w:tcW w:w="1642" w:type="dxa"/>
            <w:tcBorders>
              <w:bottom w:val="single" w:sz="4" w:space="0" w:color="auto"/>
            </w:tcBorders>
            <w:shd w:val="clear" w:color="auto" w:fill="auto"/>
            <w:noWrap/>
            <w:vAlign w:val="bottom"/>
            <w:hideMark/>
          </w:tcPr>
          <w:p w14:paraId="46AF5657" w14:textId="77777777" w:rsidR="00412838" w:rsidRPr="00304682" w:rsidRDefault="00412838" w:rsidP="00B000AB">
            <w:pPr>
              <w:spacing w:after="0"/>
              <w:jc w:val="left"/>
              <w:rPr>
                <w:rFonts w:eastAsia="Times New Roman"/>
                <w:color w:val="000000"/>
                <w:sz w:val="20"/>
                <w:szCs w:val="20"/>
              </w:rPr>
            </w:pPr>
            <w:r w:rsidRPr="00304682">
              <w:rPr>
                <w:rFonts w:eastAsia="Times New Roman"/>
                <w:color w:val="000000"/>
                <w:sz w:val="20"/>
                <w:szCs w:val="20"/>
              </w:rPr>
              <w:t>Demand</w:t>
            </w:r>
          </w:p>
        </w:tc>
        <w:tc>
          <w:tcPr>
            <w:tcW w:w="1104" w:type="dxa"/>
            <w:tcBorders>
              <w:bottom w:val="single" w:sz="4" w:space="0" w:color="auto"/>
            </w:tcBorders>
            <w:shd w:val="clear" w:color="auto" w:fill="auto"/>
            <w:noWrap/>
            <w:vAlign w:val="bottom"/>
            <w:hideMark/>
          </w:tcPr>
          <w:p w14:paraId="4F90305B"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44,464</w:t>
            </w:r>
          </w:p>
        </w:tc>
        <w:tc>
          <w:tcPr>
            <w:tcW w:w="924" w:type="dxa"/>
            <w:tcBorders>
              <w:bottom w:val="single" w:sz="4" w:space="0" w:color="auto"/>
            </w:tcBorders>
            <w:shd w:val="clear" w:color="auto" w:fill="auto"/>
            <w:noWrap/>
            <w:vAlign w:val="bottom"/>
            <w:hideMark/>
          </w:tcPr>
          <w:p w14:paraId="699BEA59"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30,740</w:t>
            </w:r>
          </w:p>
        </w:tc>
        <w:tc>
          <w:tcPr>
            <w:tcW w:w="952" w:type="dxa"/>
            <w:tcBorders>
              <w:bottom w:val="single" w:sz="4" w:space="0" w:color="auto"/>
            </w:tcBorders>
            <w:shd w:val="clear" w:color="auto" w:fill="auto"/>
            <w:noWrap/>
            <w:vAlign w:val="bottom"/>
            <w:hideMark/>
          </w:tcPr>
          <w:p w14:paraId="1D7A49A0"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1,476</w:t>
            </w:r>
          </w:p>
        </w:tc>
        <w:tc>
          <w:tcPr>
            <w:tcW w:w="940" w:type="dxa"/>
            <w:tcBorders>
              <w:bottom w:val="single" w:sz="4" w:space="0" w:color="auto"/>
            </w:tcBorders>
            <w:shd w:val="clear" w:color="auto" w:fill="auto"/>
            <w:noWrap/>
            <w:vAlign w:val="bottom"/>
            <w:hideMark/>
          </w:tcPr>
          <w:p w14:paraId="77674B2D" w14:textId="77777777" w:rsidR="00412838" w:rsidRPr="00304682" w:rsidRDefault="00412838" w:rsidP="00B000AB">
            <w:pPr>
              <w:spacing w:after="0"/>
              <w:jc w:val="right"/>
              <w:rPr>
                <w:rFonts w:eastAsia="Times New Roman"/>
                <w:color w:val="000000"/>
                <w:sz w:val="20"/>
                <w:szCs w:val="20"/>
              </w:rPr>
            </w:pPr>
            <w:r w:rsidRPr="00304682">
              <w:rPr>
                <w:rFonts w:eastAsia="Times New Roman"/>
                <w:color w:val="000000"/>
                <w:sz w:val="20"/>
                <w:szCs w:val="20"/>
              </w:rPr>
              <w:t>76,680</w:t>
            </w:r>
          </w:p>
        </w:tc>
      </w:tr>
      <w:tr w:rsidR="00412838" w:rsidRPr="00304682" w14:paraId="71740ADB" w14:textId="77777777" w:rsidTr="00B000AB">
        <w:tc>
          <w:tcPr>
            <w:tcW w:w="6502" w:type="dxa"/>
            <w:gridSpan w:val="6"/>
            <w:tcBorders>
              <w:top w:val="single" w:sz="4" w:space="0" w:color="auto"/>
              <w:bottom w:val="nil"/>
            </w:tcBorders>
            <w:shd w:val="clear" w:color="auto" w:fill="auto"/>
            <w:noWrap/>
            <w:vAlign w:val="bottom"/>
          </w:tcPr>
          <w:p w14:paraId="5354A613" w14:textId="77777777" w:rsidR="00412838" w:rsidRPr="00F14230" w:rsidRDefault="00412838" w:rsidP="00B000AB">
            <w:pPr>
              <w:pStyle w:val="TableSource"/>
              <w:numPr>
                <w:ilvl w:val="0"/>
                <w:numId w:val="0"/>
              </w:numPr>
              <w:rPr>
                <w:rFonts w:eastAsia="Times New Roman"/>
                <w:color w:val="000000"/>
                <w:sz w:val="20"/>
                <w:szCs w:val="20"/>
              </w:rPr>
            </w:pPr>
            <w:r w:rsidRPr="00F14230">
              <w:t>Sources: City of Stockton Draft 2015 UWMP, May 2016; Cal Water Draft 2015 UWMP, April 2016; SEWD Draft 2015 UWMP, June 2016.</w:t>
            </w:r>
          </w:p>
        </w:tc>
      </w:tr>
    </w:tbl>
    <w:p w14:paraId="0BD1593D" w14:textId="647AD74B" w:rsidR="00412838" w:rsidRDefault="00412838" w:rsidP="00412838">
      <w:pPr>
        <w:pStyle w:val="Heading3"/>
        <w:spacing w:before="200"/>
      </w:pPr>
      <w:bookmarkStart w:id="299" w:name="_Toc455469857"/>
      <w:r>
        <w:t>Groundwater Management</w:t>
      </w:r>
      <w:bookmarkEnd w:id="299"/>
    </w:p>
    <w:p w14:paraId="79593F5D" w14:textId="77777777" w:rsidR="00412838" w:rsidRDefault="00412838" w:rsidP="00412838">
      <w:r>
        <w:t xml:space="preserve">The City is a member of the Eastern San Joaquin County Groundwater Basin Authority (GBA), which was established in 2001 as a joint powers authority to collectively develop locally supported projects to strengthen water supply reliability in Eastern San Joaquin County. In 2005, the City adopted the Eastern San Joaquin Groundwater Basin Groundwater Management Plan prepared by the GBA. The plan is focused on ensuring the long-term sustainability of groundwater resources in this area. </w:t>
      </w:r>
    </w:p>
    <w:p w14:paraId="6FE0DA8D" w14:textId="77777777" w:rsidR="00412838" w:rsidRDefault="00412838" w:rsidP="00412838">
      <w:pPr>
        <w:pStyle w:val="Heading4"/>
      </w:pPr>
      <w:bookmarkStart w:id="300" w:name="_Toc455469858"/>
      <w:r>
        <w:t>Sustainable Groundwater Management Act</w:t>
      </w:r>
      <w:bookmarkEnd w:id="300"/>
    </w:p>
    <w:p w14:paraId="202D5886" w14:textId="77777777" w:rsidR="00412838" w:rsidRDefault="00412838" w:rsidP="00412838">
      <w:r>
        <w:t>In 2014, the State legislature enacted the Sustainable Groundwater Management Act (SGMA), which requires groundwater management in priority groundwater basins. SGMA calls for the formation of Groundwater Sustainability Agencies (GSAs) and the development of Groundwater Sustainability Plans (GSPs) for groundwater basins or subbasins that are designated by DWR as medium or high priority. One of the first steps required as part of the groundwater sustainability plan is for a GSA to be formed. In December 2015, the City joined with Cal Water to form a GSA to participate in the management of the Eastern San Joaquin Groundwater Basin. SEWD and WID have also proposed the formation of GSAs, but there are overlaps between them. The City and Cal Water are coordinating with SEWD and WID to refine the boundaries of the GSAs.</w:t>
      </w:r>
    </w:p>
    <w:p w14:paraId="06A9C58E" w14:textId="77777777" w:rsidR="00412838" w:rsidRDefault="00412838" w:rsidP="00412838">
      <w:r>
        <w:t>SGMA directs DWR to identify groundwater basins and subbasins in conditions of critical overdraft. DWR has identified the Eastern San Joaquin Subbasin as a critically overdrafted basin. Conditions of critical overdraft result from undesirable impacts, including seawater intrusion, land subsidence, groundwater depletion, and/or chronic lowering of groundwater levels. As required in the SGMA, all basins designated as high or medium priority and critically overdrafted shall be managed under a groundwater sustainability plan or coordinated groundwater sustainability plans by January 31, 2020. All other high- and medium-priority basins must be managed under a groundwater sustainability plan by January 31, 2022.</w:t>
      </w:r>
    </w:p>
    <w:p w14:paraId="3A0C86E4" w14:textId="77777777" w:rsidR="00412838" w:rsidRDefault="00412838" w:rsidP="00412838">
      <w:pPr>
        <w:pStyle w:val="Heading4"/>
      </w:pPr>
      <w:bookmarkStart w:id="301" w:name="_Toc455469859"/>
      <w:r w:rsidRPr="00EC1E56">
        <w:t>California Statewide Groundwater Elevation Monitoring</w:t>
      </w:r>
      <w:r>
        <w:t xml:space="preserve"> Program</w:t>
      </w:r>
      <w:bookmarkEnd w:id="301"/>
    </w:p>
    <w:p w14:paraId="0D9FBC69" w14:textId="77777777" w:rsidR="00412838" w:rsidRDefault="00412838" w:rsidP="00412838">
      <w:r>
        <w:t>DWR implemented the</w:t>
      </w:r>
      <w:r w:rsidRPr="00EC1E56">
        <w:t xml:space="preserve"> California Statewide Groundwater Elevation Monitoring</w:t>
      </w:r>
      <w:r>
        <w:t xml:space="preserve"> (CASGEM) Program in response to legislation enacted in California's 2009 Comprehensive Water package. As part of the CASGEM Program and pursuant to the California Water Code (CWC §10933), DWR is required to prioritize California groundwater basins, in order to help identify, evaluate, and determine the need for additional groundwater level monitoring.</w:t>
      </w:r>
    </w:p>
    <w:p w14:paraId="440BCAFB" w14:textId="77777777" w:rsidR="00412838" w:rsidRDefault="00412838" w:rsidP="00412838">
      <w:r>
        <w:t>The CASGEM Groundwater Basin Prioritization is a statewide ranking of groundwater basin importance that incorporates groundwater reliance and focuses on basins producing greater than 90 percent of California's annual groundwater. CASGEM ranked the Eastern San Joaquin Subbasin as a high-priority basin (DWR, January 2016c).</w:t>
      </w:r>
    </w:p>
    <w:p w14:paraId="1376D9ED" w14:textId="77777777" w:rsidR="00412838" w:rsidRDefault="00412838" w:rsidP="00412838">
      <w:pPr>
        <w:pStyle w:val="Heading4"/>
      </w:pPr>
      <w:bookmarkStart w:id="302" w:name="_Toc455469860"/>
      <w:r>
        <w:t>Overdraft Conditions</w:t>
      </w:r>
      <w:bookmarkEnd w:id="302"/>
    </w:p>
    <w:p w14:paraId="51930B4D" w14:textId="77777777" w:rsidR="00412838" w:rsidRDefault="00412838" w:rsidP="00412838">
      <w:r>
        <w:t>DWR has identified the Eastern San Joaquin Subbasin as a critically overdrafted groundwater basin. As defined in the SGMA, “A basin is subject to critical overdraft when continuation of present water management practices would probably result in significant adverse overdraft-related environmental, social, or economic impacts.” Municipal and agricultural uses of groundwater within San Joaquin contribute to an overall average use of groundwater estimated to be 761,828 acre-feet per year for agricultural uses and 47,493 acre-feet per year for municipal and industrial uses (DWR 2006). Historically, groundwater elevations have declined from about 40 to 60 feet averaging approximately 1.7 acre-feet per year. As a result, a regional cone of depression has formed in Eastern San Joaquin County creating a gradient that allows saline water underlying the Delta region to migrate northeast within the southern portions of the city.</w:t>
      </w:r>
    </w:p>
    <w:p w14:paraId="11255747" w14:textId="3A4690A7" w:rsidR="00412838" w:rsidRPr="009949BA" w:rsidRDefault="00412838" w:rsidP="00412838">
      <w:pPr>
        <w:pStyle w:val="Heading3"/>
      </w:pPr>
      <w:bookmarkStart w:id="303" w:name="_Toc455469861"/>
      <w:r w:rsidRPr="009949BA">
        <w:t>Water Reuse and Conservation Measures</w:t>
      </w:r>
      <w:bookmarkEnd w:id="303"/>
    </w:p>
    <w:p w14:paraId="6091EB26" w14:textId="77777777" w:rsidR="00412838" w:rsidRDefault="00412838" w:rsidP="00412838">
      <w:r w:rsidRPr="00A75A60">
        <w:t>The City of Stockton has a rigorous water conservation program that is consistent with the California Urban Water Conservation Council (CUWCC) Memorandum of Understanding (MOU). The City of Stockton program complies with the 14 best management practices (BMPs) listed in the MOU.</w:t>
      </w:r>
      <w:r>
        <w:t xml:space="preserve"> </w:t>
      </w:r>
      <w:r w:rsidRPr="00A75A60">
        <w:t xml:space="preserve">In addition to the existing water conservation measures, COSMA has initiated a Water Conservation Ordinance with permanent </w:t>
      </w:r>
      <w:r>
        <w:t>usage restrictions and a dry-</w:t>
      </w:r>
      <w:r w:rsidRPr="00A75A60">
        <w:t xml:space="preserve">year rationing program. </w:t>
      </w:r>
    </w:p>
    <w:p w14:paraId="58F6FF06" w14:textId="77777777" w:rsidR="00412838" w:rsidRDefault="00412838" w:rsidP="00412838">
      <w:r>
        <w:t xml:space="preserve">The City intends to tailor its active water conservation program to enable the City to meet its SB X7-7 per capita target of 165 GPCD. The City’s minimum required conservation program savings to meet the GPCD target ranges from approximately 1,300 acre-feet per year in 2020 down to zero minimum water conservation program savings by 2040. In addition to the demand management measures (DMMs) the City plans to implement, the City is exploring a variety of conservation activities to meet this minimum savings goal, including improving COSMUD operations to reduce water loss, targeting large water users to effect greater water savings, and reducing outdoor water use through more efficient irrigation practices. </w:t>
      </w:r>
    </w:p>
    <w:p w14:paraId="16A26A71" w14:textId="490D89FD" w:rsidR="00412838" w:rsidRPr="00751385" w:rsidRDefault="00412838" w:rsidP="00412838">
      <w:pPr>
        <w:pStyle w:val="Heading3"/>
      </w:pPr>
      <w:bookmarkStart w:id="304" w:name="_Toc455469863"/>
      <w:r w:rsidRPr="00751385">
        <w:t>Water Supply and Treatment Determinations</w:t>
      </w:r>
      <w:bookmarkEnd w:id="304"/>
      <w:r w:rsidRPr="00751385">
        <w:t xml:space="preserve"> </w:t>
      </w:r>
    </w:p>
    <w:p w14:paraId="6FDA1BAF" w14:textId="77777777" w:rsidR="00412838" w:rsidRPr="00751385" w:rsidRDefault="00412838" w:rsidP="00412838">
      <w:r w:rsidRPr="00751385">
        <w:t xml:space="preserve">The City of Stockton </w:t>
      </w:r>
      <w:r>
        <w:t>Metropolitan</w:t>
      </w:r>
      <w:r w:rsidRPr="00751385">
        <w:t xml:space="preserve"> Area has met and expects to be able to continue to meet annual water demands within the SOI during differing hydrologic periods with surface water, groundwater, water conservation, and other potential water supplies such as non-potable supplies from local communities, raw surface water from local irrigation districts, and water from active groundwater storage projects. According to the 2015 Urban Water Management Plans prepared for the City of Stockton, Cal Water, and the Stockton East Water District, there is more than sufficient water available to support projected development within the SOI. </w:t>
      </w:r>
    </w:p>
    <w:p w14:paraId="1D64EFFA" w14:textId="77777777" w:rsidR="00412838" w:rsidRPr="009949BA" w:rsidRDefault="00412838" w:rsidP="00412838">
      <w:pPr>
        <w:pStyle w:val="Heading2"/>
        <w:spacing w:before="0" w:after="120"/>
        <w:ind w:left="0" w:firstLine="0"/>
        <w:jc w:val="both"/>
      </w:pPr>
      <w:bookmarkStart w:id="305" w:name="_Ref455424611"/>
      <w:bookmarkStart w:id="306" w:name="_Toc455469864"/>
      <w:bookmarkStart w:id="307" w:name="_Toc31383605"/>
      <w:r w:rsidRPr="00942E9F">
        <w:t>Wastewater</w:t>
      </w:r>
      <w:r w:rsidRPr="009949BA">
        <w:t xml:space="preserve"> Collection and Treatment</w:t>
      </w:r>
      <w:bookmarkEnd w:id="305"/>
      <w:bookmarkEnd w:id="306"/>
      <w:bookmarkEnd w:id="307"/>
    </w:p>
    <w:p w14:paraId="445716C6" w14:textId="77777777" w:rsidR="00412838" w:rsidRDefault="00412838" w:rsidP="00412838">
      <w:r>
        <w:t>The City’s wastewater collection and treatment facilities consist of the Stockton Regional Wastewater Control Facility (RWCF) and the City of Stockton Wastewater Collection System Facilities. The RWCF provides primary, secondary, and tertiary treatment of municipal wastewater from throughout the city. The RWCF has a designed flow capacity of 55 mgd and average daily flow rate of 27 mgd in 2017. Treated effluent from the RWCF is dechlorinated and discharged to the San Joaquin River. (NPDES Permit).</w:t>
      </w:r>
    </w:p>
    <w:p w14:paraId="5C11724F" w14:textId="77777777" w:rsidR="00412838" w:rsidRDefault="00412838" w:rsidP="00412838">
      <w:pPr>
        <w:rPr>
          <w:sz w:val="20"/>
          <w:szCs w:val="20"/>
        </w:rPr>
      </w:pPr>
      <w:r>
        <w:t>The City’s sanitary sewer collection system is divided into 14 designated sub-areas or “systems.” Pump stations are located throughout the city and are integral to the wastewater collection system. Most of the pump stations discharge to pressure sewers that convey flow under pressure either directly to the RWCF or to a downstream gravity sewer.</w:t>
      </w:r>
    </w:p>
    <w:p w14:paraId="245B2C60" w14:textId="7C77C43F" w:rsidR="00412838" w:rsidRPr="009949BA" w:rsidRDefault="00412838" w:rsidP="00045E72">
      <w:pPr>
        <w:pStyle w:val="Heading3"/>
        <w:numPr>
          <w:ilvl w:val="0"/>
          <w:numId w:val="52"/>
        </w:numPr>
        <w:spacing w:after="120"/>
      </w:pPr>
      <w:bookmarkStart w:id="308" w:name="_Toc455469865"/>
      <w:r w:rsidRPr="009949BA">
        <w:t>Wastewater Treatment Plant Permitting</w:t>
      </w:r>
      <w:bookmarkEnd w:id="308"/>
      <w:r w:rsidRPr="009949BA">
        <w:t xml:space="preserve"> </w:t>
      </w:r>
    </w:p>
    <w:p w14:paraId="58C21306" w14:textId="77777777" w:rsidR="00412838" w:rsidRPr="00787CED" w:rsidRDefault="00412838" w:rsidP="00412838">
      <w:r>
        <w:t xml:space="preserve">The Stockton RWCF effluent is currently regulated by Central Valley Regional Water Quality Control Board (CVRWQCB) Order No. R5-2015-0142, NPDES CA0079138. </w:t>
      </w:r>
      <w:r w:rsidRPr="00787CED">
        <w:t xml:space="preserve">The primary regulating document for the operation of the City wastewater collection and treatment facilities is the </w:t>
      </w:r>
      <w:r>
        <w:t>National Pollutant Discharge Elimination System</w:t>
      </w:r>
      <w:r w:rsidRPr="00787CED">
        <w:t xml:space="preserve"> </w:t>
      </w:r>
      <w:r>
        <w:t>(</w:t>
      </w:r>
      <w:r w:rsidRPr="00787CED">
        <w:t>NPDES</w:t>
      </w:r>
      <w:r>
        <w:t>)</w:t>
      </w:r>
      <w:r w:rsidRPr="00787CED">
        <w:t xml:space="preserve"> permit for the RWCF. The NPDES permit incorporates a wide range of regulatory requirements, including </w:t>
      </w:r>
      <w:r>
        <w:t>fe</w:t>
      </w:r>
      <w:r w:rsidRPr="00787CED">
        <w:t xml:space="preserve">deral and State wastewater discharge permitting requirements, water quality standards and effluent limits, collection and treatment facility operational requirements, and treatment facility monitoring requirements. </w:t>
      </w:r>
    </w:p>
    <w:p w14:paraId="2860B734" w14:textId="77777777" w:rsidR="00412838" w:rsidRPr="00787CED" w:rsidRDefault="00412838" w:rsidP="00412838">
      <w:r w:rsidRPr="00787CED">
        <w:t xml:space="preserve">The Stockton RWCF is </w:t>
      </w:r>
      <w:r>
        <w:t xml:space="preserve">currently </w:t>
      </w:r>
      <w:r w:rsidRPr="00787CED">
        <w:t>operating under</w:t>
      </w:r>
      <w:r>
        <w:t xml:space="preserve"> a</w:t>
      </w:r>
      <w:r w:rsidRPr="00787CED">
        <w:t xml:space="preserve"> NPDES permit </w:t>
      </w:r>
      <w:r>
        <w:t>that</w:t>
      </w:r>
      <w:r w:rsidRPr="00787CED">
        <w:t xml:space="preserve"> contains </w:t>
      </w:r>
      <w:r>
        <w:t>strict</w:t>
      </w:r>
      <w:r w:rsidRPr="00787CED">
        <w:t xml:space="preserve"> discharge requirements.</w:t>
      </w:r>
      <w:r>
        <w:t xml:space="preserve"> </w:t>
      </w:r>
      <w:r w:rsidRPr="00787CED">
        <w:t>These requirements are part of a regional and statewide trend toward much more restrictive effluent discharge limitations. Major elements of the tentative order not found in the previous order include, but are not necessarily limited to, the following:</w:t>
      </w:r>
    </w:p>
    <w:p w14:paraId="2161208E" w14:textId="77777777" w:rsidR="00412838" w:rsidRPr="00787CED" w:rsidRDefault="00412838" w:rsidP="00412838">
      <w:pPr>
        <w:pStyle w:val="ListParagraph"/>
        <w:numPr>
          <w:ilvl w:val="0"/>
          <w:numId w:val="43"/>
        </w:numPr>
        <w:spacing w:line="240" w:lineRule="auto"/>
        <w:ind w:left="270" w:hanging="270"/>
      </w:pPr>
      <w:r w:rsidRPr="00787CED">
        <w:t>Stringent, Title 22-based effluent limits for total suspended solids (TSS), turbidity, and total coliform.</w:t>
      </w:r>
    </w:p>
    <w:p w14:paraId="262AB92F" w14:textId="77777777" w:rsidR="00412838" w:rsidRPr="00787CED" w:rsidRDefault="00412838" w:rsidP="00412838">
      <w:pPr>
        <w:pStyle w:val="ListParagraph"/>
        <w:numPr>
          <w:ilvl w:val="0"/>
          <w:numId w:val="43"/>
        </w:numPr>
        <w:spacing w:line="240" w:lineRule="auto"/>
        <w:ind w:left="270" w:hanging="270"/>
        <w:jc w:val="left"/>
      </w:pPr>
      <w:r w:rsidRPr="00787CED">
        <w:t>Stringent effluent limits for trihalomethanes (THMS), including chloroform, bromodichloromethane (BDCM), and dibromochloromethane (DBCM).</w:t>
      </w:r>
    </w:p>
    <w:p w14:paraId="500F127F" w14:textId="77777777" w:rsidR="00412838" w:rsidRPr="00787CED" w:rsidRDefault="00412838" w:rsidP="00412838">
      <w:pPr>
        <w:pStyle w:val="ListParagraph"/>
        <w:numPr>
          <w:ilvl w:val="0"/>
          <w:numId w:val="43"/>
        </w:numPr>
        <w:spacing w:line="240" w:lineRule="auto"/>
        <w:ind w:left="270" w:hanging="270"/>
      </w:pPr>
      <w:r w:rsidRPr="00787CED">
        <w:t>Stringent effluent limits for numerous trace toxics, including copper, cyanide, and numerous trace organics and pesticides.</w:t>
      </w:r>
    </w:p>
    <w:p w14:paraId="6D45647B" w14:textId="77777777" w:rsidR="00412838" w:rsidRPr="00787CED" w:rsidRDefault="00412838" w:rsidP="00412838">
      <w:pPr>
        <w:pStyle w:val="ListParagraph"/>
        <w:numPr>
          <w:ilvl w:val="0"/>
          <w:numId w:val="43"/>
        </w:numPr>
        <w:spacing w:line="240" w:lineRule="auto"/>
        <w:ind w:left="270" w:hanging="270"/>
      </w:pPr>
      <w:r w:rsidRPr="00787CED">
        <w:t>A stringent total annual mass discharge limitation for mercury.</w:t>
      </w:r>
    </w:p>
    <w:p w14:paraId="1A2CB46D" w14:textId="77777777" w:rsidR="00412838" w:rsidRPr="00787CED" w:rsidRDefault="00412838" w:rsidP="00412838">
      <w:pPr>
        <w:pStyle w:val="ListParagraph"/>
        <w:numPr>
          <w:ilvl w:val="0"/>
          <w:numId w:val="43"/>
        </w:numPr>
        <w:spacing w:line="240" w:lineRule="auto"/>
        <w:ind w:left="270" w:hanging="270"/>
      </w:pPr>
      <w:r w:rsidRPr="00787CED">
        <w:t>Year-round ammonia limits that previously only applied to the dry season months of April through October.</w:t>
      </w:r>
    </w:p>
    <w:p w14:paraId="4012893F" w14:textId="77777777" w:rsidR="00412838" w:rsidRPr="00787CED" w:rsidRDefault="00412838" w:rsidP="00412838">
      <w:pPr>
        <w:pStyle w:val="ListParagraph"/>
        <w:numPr>
          <w:ilvl w:val="0"/>
          <w:numId w:val="43"/>
        </w:numPr>
        <w:spacing w:after="120" w:line="240" w:lineRule="auto"/>
        <w:ind w:left="270" w:hanging="270"/>
      </w:pPr>
      <w:r w:rsidRPr="00787CED">
        <w:t>Significantly expanded effluent, receiving water, and groundwater monitoring requirements.</w:t>
      </w:r>
    </w:p>
    <w:p w14:paraId="222812F3" w14:textId="77777777" w:rsidR="00412838" w:rsidRPr="00787CED" w:rsidRDefault="00412838" w:rsidP="00412838">
      <w:pPr>
        <w:pStyle w:val="ListParagraph"/>
        <w:numPr>
          <w:ilvl w:val="0"/>
          <w:numId w:val="43"/>
        </w:numPr>
        <w:spacing w:line="240" w:lineRule="auto"/>
        <w:ind w:left="270" w:hanging="270"/>
      </w:pPr>
      <w:r w:rsidRPr="00787CED">
        <w:t>Extensive requirements for studies examining the presence and possible control options for various trace toxic constituents and total dissolved solids (TDS) in the RWCF effluent.</w:t>
      </w:r>
    </w:p>
    <w:p w14:paraId="766BBEAE" w14:textId="77777777" w:rsidR="00412838" w:rsidRPr="008B6944" w:rsidRDefault="00412838" w:rsidP="00412838">
      <w:r w:rsidRPr="00787CED">
        <w:t xml:space="preserve">Several new permit limits may present significant compliance issues for the RWCF. </w:t>
      </w:r>
      <w:r w:rsidRPr="005441C3">
        <w:t xml:space="preserve">However, the City will operate the RWCF to achieve compliance with all applicable </w:t>
      </w:r>
      <w:r w:rsidRPr="008B6944">
        <w:t>NPDES limits. The City is currently underway with a project to modify the RWCF to meet the permit requirements, including:</w:t>
      </w:r>
    </w:p>
    <w:p w14:paraId="1E7F0137" w14:textId="77777777" w:rsidR="00412838" w:rsidRPr="008B6944" w:rsidRDefault="00412838" w:rsidP="00412838">
      <w:pPr>
        <w:pStyle w:val="ListParagraph"/>
        <w:numPr>
          <w:ilvl w:val="0"/>
          <w:numId w:val="43"/>
        </w:numPr>
        <w:spacing w:line="240" w:lineRule="auto"/>
        <w:ind w:left="270" w:hanging="270"/>
      </w:pPr>
      <w:r w:rsidRPr="008B6944">
        <w:t>Demolition of certain treatment process components and buildings.</w:t>
      </w:r>
    </w:p>
    <w:p w14:paraId="095E52F5" w14:textId="77777777" w:rsidR="00412838" w:rsidRPr="008B6944" w:rsidRDefault="00412838" w:rsidP="00412838">
      <w:pPr>
        <w:pStyle w:val="ListParagraph"/>
        <w:numPr>
          <w:ilvl w:val="0"/>
          <w:numId w:val="43"/>
        </w:numPr>
        <w:spacing w:line="240" w:lineRule="auto"/>
        <w:ind w:left="270" w:hanging="270"/>
      </w:pPr>
      <w:r w:rsidRPr="008B6944">
        <w:t>Rehabilitation and repurposing of some existing components and buildings.</w:t>
      </w:r>
    </w:p>
    <w:p w14:paraId="02A1286C" w14:textId="77777777" w:rsidR="00412838" w:rsidRPr="008B6944" w:rsidRDefault="00412838" w:rsidP="00412838">
      <w:pPr>
        <w:pStyle w:val="ListParagraph"/>
        <w:numPr>
          <w:ilvl w:val="0"/>
          <w:numId w:val="43"/>
        </w:numPr>
        <w:spacing w:line="240" w:lineRule="auto"/>
        <w:ind w:left="270" w:hanging="270"/>
      </w:pPr>
      <w:r w:rsidRPr="008B6944">
        <w:t>Construction of new treatment process components and buildings.</w:t>
      </w:r>
    </w:p>
    <w:p w14:paraId="7B98592C" w14:textId="77777777" w:rsidR="00412838" w:rsidRDefault="00412838" w:rsidP="00412838">
      <w:r w:rsidRPr="008B6944">
        <w:t>Existing RWCF facilities will remain in operation during construction of new and</w:t>
      </w:r>
      <w:r w:rsidRPr="008B6944">
        <w:rPr>
          <w:rFonts w:ascii="Arial" w:eastAsia="Times New Roman" w:hAnsi="Arial" w:cs="Arial"/>
          <w:color w:val="000000"/>
          <w:sz w:val="18"/>
          <w:szCs w:val="18"/>
        </w:rPr>
        <w:t xml:space="preserve"> </w:t>
      </w:r>
      <w:r w:rsidRPr="008B6944">
        <w:t>rehabilitated facilities to ensure continual wastewater treatment services. The City will continue to comply</w:t>
      </w:r>
      <w:r>
        <w:t xml:space="preserve"> with federal and State water quality, waste discharge, and total maximum daily load standards defined under the California Water Act (CWA). Buildout of the SOI would potentially affect the quantity of pollutant loadings to receiving waters. However, the City is served by a comprehensive sanitary sewer system, and no </w:t>
      </w:r>
      <w:r w:rsidRPr="008954C1">
        <w:t>untreated wastewater would be discharged to surface water or groundwater resources. Therefore, no exceedance of CVRWQCB wastewater treatment requirements are anticipated.</w:t>
      </w:r>
    </w:p>
    <w:p w14:paraId="1EA1F80E" w14:textId="4DF233E8" w:rsidR="00412838" w:rsidRPr="009949BA" w:rsidRDefault="00412838" w:rsidP="00412838">
      <w:pPr>
        <w:pStyle w:val="Heading3"/>
        <w:spacing w:after="120"/>
      </w:pPr>
      <w:bookmarkStart w:id="309" w:name="_Toc455469866"/>
      <w:r w:rsidRPr="009949BA">
        <w:t>Existing Wastewater Treatment Plant Treatment Operations</w:t>
      </w:r>
      <w:bookmarkEnd w:id="309"/>
    </w:p>
    <w:p w14:paraId="46B6006F" w14:textId="77777777" w:rsidR="00412838" w:rsidRDefault="00412838" w:rsidP="00412838">
      <w:r w:rsidRPr="00787CED">
        <w:t xml:space="preserve">The </w:t>
      </w:r>
      <w:r>
        <w:t xml:space="preserve">Stockton </w:t>
      </w:r>
      <w:r w:rsidRPr="00787CED">
        <w:t xml:space="preserve">RWCF is located north of Highway 4 on both sides of the San Joaquin River. The primary and secondary treatment facilities are located on the east side of the river, while secondary polishing facilities (consisting of 630 acres of oxidation ponds plus dissolved air flotation facilities), filtration facilities, and disinfection facilities are located on the west side of the river. </w:t>
      </w:r>
      <w:r w:rsidRPr="00D43F1D">
        <w:t>The RWCF include</w:t>
      </w:r>
      <w:r>
        <w:t>s</w:t>
      </w:r>
      <w:r w:rsidRPr="00D43F1D">
        <w:t xml:space="preserve"> filtration facilities to meet Title 22-based requirements, </w:t>
      </w:r>
      <w:r>
        <w:t xml:space="preserve">including </w:t>
      </w:r>
      <w:r w:rsidRPr="00D43F1D">
        <w:t>addition of nitrifying biotowers to th</w:t>
      </w:r>
      <w:r>
        <w:t>e tertiary treatment facilities</w:t>
      </w:r>
      <w:r w:rsidRPr="00D43F1D">
        <w:t xml:space="preserve"> and an effluent polishing wetland.</w:t>
      </w:r>
      <w:r>
        <w:t xml:space="preserve"> </w:t>
      </w:r>
    </w:p>
    <w:p w14:paraId="4F3B89E0" w14:textId="77777777" w:rsidR="00412838" w:rsidRDefault="00412838" w:rsidP="00412838">
      <w:r w:rsidRPr="00787CED">
        <w:t>The City of Stockton sanitary sewer collection system is divided into 1</w:t>
      </w:r>
      <w:r>
        <w:t>4</w:t>
      </w:r>
      <w:r w:rsidRPr="00787CED">
        <w:t xml:space="preserve"> designated sub-areas or “systems</w:t>
      </w:r>
      <w:r>
        <w:t>,</w:t>
      </w:r>
      <w:r w:rsidRPr="00787CED">
        <w:t xml:space="preserve">” </w:t>
      </w:r>
      <w:r>
        <w:t>as shown on</w:t>
      </w:r>
      <w:r w:rsidRPr="00787CED">
        <w:t xml:space="preserve"> </w:t>
      </w:r>
      <w:r w:rsidRPr="00927397">
        <w:t xml:space="preserve">Figure </w:t>
      </w:r>
      <w:r>
        <w:rPr>
          <w:noProof/>
        </w:rPr>
        <w:t>5</w:t>
      </w:r>
      <w:r w:rsidRPr="00927397">
        <w:noBreakHyphen/>
      </w:r>
      <w:r>
        <w:rPr>
          <w:noProof/>
        </w:rPr>
        <w:t>13</w:t>
      </w:r>
      <w:r w:rsidRPr="00787CED">
        <w:t xml:space="preserve">. Systems 1 through 7 </w:t>
      </w:r>
      <w:r>
        <w:t>have existed</w:t>
      </w:r>
      <w:r w:rsidRPr="00787CED">
        <w:t xml:space="preserve"> for at least 15</w:t>
      </w:r>
      <w:r>
        <w:t xml:space="preserve"> </w:t>
      </w:r>
      <w:r w:rsidRPr="00787CED">
        <w:t>years, and encompass t</w:t>
      </w:r>
      <w:r>
        <w:t>he majority of the city. Systems 8 through 10 and 12 through 15 are less than 15 years old. These newer systems serve the southern and northern areas of the city and include lands outside the city boundary.</w:t>
      </w:r>
    </w:p>
    <w:p w14:paraId="3A253144" w14:textId="77777777" w:rsidR="00412838" w:rsidRDefault="00412838" w:rsidP="00412838">
      <w:r w:rsidRPr="00787CED">
        <w:t xml:space="preserve">Wastewater pumping stations are located throughout the </w:t>
      </w:r>
      <w:r>
        <w:t>c</w:t>
      </w:r>
      <w:r w:rsidRPr="00787CED">
        <w:t>ity and are integral to the wastewater collection system</w:t>
      </w:r>
      <w:r>
        <w:t xml:space="preserve"> (see</w:t>
      </w:r>
      <w:r w:rsidRPr="00787CED">
        <w:t xml:space="preserve"> </w:t>
      </w:r>
      <w:r w:rsidRPr="00927397">
        <w:t xml:space="preserve">Figure </w:t>
      </w:r>
      <w:r>
        <w:rPr>
          <w:noProof/>
        </w:rPr>
        <w:t>5</w:t>
      </w:r>
      <w:r w:rsidRPr="00927397">
        <w:rPr>
          <w:noProof/>
        </w:rPr>
        <w:noBreakHyphen/>
      </w:r>
      <w:r>
        <w:rPr>
          <w:noProof/>
        </w:rPr>
        <w:t>14</w:t>
      </w:r>
      <w:r>
        <w:t>)</w:t>
      </w:r>
      <w:r w:rsidRPr="00927397">
        <w:t>.</w:t>
      </w:r>
      <w:r>
        <w:t xml:space="preserve"> </w:t>
      </w:r>
      <w:r w:rsidRPr="00787CED">
        <w:t xml:space="preserve">Most of the pump stations discharge to pressure sewers (force mains) that convey flow under pressure either directly to the RWCF or to a downstream gravity </w:t>
      </w:r>
      <w:r w:rsidRPr="00865FD8">
        <w:t>sewer.</w:t>
      </w:r>
      <w:r>
        <w:t xml:space="preserve"> </w:t>
      </w:r>
    </w:p>
    <w:p w14:paraId="3FDFBDD8" w14:textId="049390D8" w:rsidR="00412838" w:rsidRPr="009949BA" w:rsidRDefault="00412838" w:rsidP="00412838">
      <w:pPr>
        <w:pStyle w:val="Heading3"/>
      </w:pPr>
      <w:r w:rsidRPr="009949BA">
        <w:t>Wastewater Quality</w:t>
      </w:r>
    </w:p>
    <w:p w14:paraId="0582CD88" w14:textId="77777777" w:rsidR="00412838" w:rsidRDefault="00412838" w:rsidP="00412838">
      <w:pPr>
        <w:rPr>
          <w:rFonts w:ascii="TimesNewRoman" w:hAnsi="TimesNewRoman" w:cs="TimesNewRoman"/>
        </w:rPr>
      </w:pPr>
      <w:r w:rsidRPr="00631C50">
        <w:t>Primary and secondary solids are treated by anaerobic digestion, dewatered, and disposed of off</w:t>
      </w:r>
      <w:r>
        <w:t xml:space="preserve"> </w:t>
      </w:r>
      <w:r w:rsidRPr="00631C50">
        <w:t xml:space="preserve">site. Effluent is discharged into the San Joaquin River adjacent to the </w:t>
      </w:r>
      <w:r>
        <w:t xml:space="preserve">Stockton </w:t>
      </w:r>
      <w:r w:rsidRPr="00631C50">
        <w:t>RWCF. The City plans to continue discharging to the San Joaquin River to offset withdrawal of raw water from the Delta for treatment and potable use as permitted</w:t>
      </w:r>
      <w:r>
        <w:rPr>
          <w:rFonts w:ascii="TimesNewRoman" w:hAnsi="TimesNewRoman" w:cs="TimesNewRoman"/>
        </w:rPr>
        <w:t xml:space="preserve"> </w:t>
      </w:r>
      <w:r w:rsidRPr="00631C50">
        <w:t xml:space="preserve">through the </w:t>
      </w:r>
      <w:r>
        <w:t>Delta Water Supply Project (</w:t>
      </w:r>
      <w:r w:rsidRPr="00631C50">
        <w:t>DWSP</w:t>
      </w:r>
      <w:r>
        <w:t>)</w:t>
      </w:r>
      <w:r w:rsidRPr="00631C50">
        <w:t xml:space="preserve">. The California Water Code (Section 1485) allows any municipality disposing of treated wastewater into the San Joaquin River to seek a water right to divert a like amount of water, less losses, from the river or Delta downstream of the point of the wastewater discharge. Treated Delta water will be used </w:t>
      </w:r>
      <w:r>
        <w:t>in place</w:t>
      </w:r>
      <w:r w:rsidRPr="00631C50">
        <w:t xml:space="preserve"> of the City’s existing water rights permit (SWRCB permit #</w:t>
      </w:r>
      <w:r>
        <w:rPr>
          <w:color w:val="1A1A1A"/>
          <w:spacing w:val="5"/>
          <w:sz w:val="23"/>
        </w:rPr>
        <w:t>211</w:t>
      </w:r>
      <w:r>
        <w:rPr>
          <w:color w:val="343434"/>
          <w:spacing w:val="5"/>
          <w:sz w:val="23"/>
        </w:rPr>
        <w:t>7</w:t>
      </w:r>
      <w:r>
        <w:rPr>
          <w:color w:val="1A1A1A"/>
          <w:spacing w:val="5"/>
          <w:sz w:val="23"/>
        </w:rPr>
        <w:t>6</w:t>
      </w:r>
      <w:r>
        <w:t>)</w:t>
      </w:r>
      <w:r w:rsidRPr="00631C50">
        <w:t>.</w:t>
      </w:r>
      <w:r>
        <w:rPr>
          <w:rFonts w:ascii="TimesNewRoman" w:hAnsi="TimesNewRoman" w:cs="TimesNewRoman"/>
        </w:rPr>
        <w:t xml:space="preserve"> </w:t>
      </w:r>
    </w:p>
    <w:p w14:paraId="06138784" w14:textId="77777777" w:rsidR="00412838" w:rsidRDefault="00412838" w:rsidP="00412838">
      <w:pPr>
        <w:rPr>
          <w:sz w:val="20"/>
          <w:szCs w:val="20"/>
        </w:rPr>
      </w:pPr>
      <w:r>
        <w:t>Ambient water quality in the San Joaquin River (within the Delta) is formally designated under the Clean Water Act’s (Section 303[d]) list of water quality limited segments as being impaired for agricultural pollutants/stressors/ indicators. In the future, the effluent limits for various pollutants from the RWCF could change based on TMDL studies. These pollutants include carbonaceous biochemical oxygen demand, mercury, DDT, endrin aldehyde, lindane, diazinon, and chlorpyrifos. The RWCF will be required to remain in compliance with the CVRWQCB’s limits for the San Joaquin River.</w:t>
      </w:r>
    </w:p>
    <w:p w14:paraId="364293C4" w14:textId="77777777" w:rsidR="00412838" w:rsidRPr="00873E43" w:rsidRDefault="00412838" w:rsidP="00412838"/>
    <w:p w14:paraId="332BA49D" w14:textId="55C3E92E" w:rsidR="00412838" w:rsidRDefault="00412838" w:rsidP="00412838">
      <w:pPr>
        <w:pStyle w:val="Figure"/>
        <w:ind w:left="0"/>
      </w:pPr>
      <w:r w:rsidRPr="00927397">
        <w:br w:type="page"/>
      </w:r>
      <w:bookmarkStart w:id="310" w:name="_Ref453927072"/>
      <w:bookmarkStart w:id="311" w:name="_Toc455469955"/>
      <w:bookmarkStart w:id="312" w:name="_Toc22222295"/>
      <w:bookmarkStart w:id="313" w:name="_Toc38529203"/>
      <w:r>
        <w:rPr>
          <w:noProof/>
        </w:rPr>
        <w:drawing>
          <wp:anchor distT="0" distB="0" distL="114300" distR="114300" simplePos="0" relativeHeight="251680768" behindDoc="1" locked="0" layoutInCell="1" allowOverlap="1" wp14:anchorId="5D2804BC" wp14:editId="354F584F">
            <wp:simplePos x="0" y="0"/>
            <wp:positionH relativeFrom="column">
              <wp:posOffset>-1013437</wp:posOffset>
            </wp:positionH>
            <wp:positionV relativeFrom="paragraph">
              <wp:posOffset>209006</wp:posOffset>
            </wp:positionV>
            <wp:extent cx="4682397" cy="7111369"/>
            <wp:effectExtent l="0" t="0" r="444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5-13_SewerSystemBoundaries.jpg"/>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4682397" cy="71113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7397">
        <w:t xml:space="preserve">Figure </w:t>
      </w:r>
      <w:r>
        <w:rPr>
          <w:noProof/>
        </w:rPr>
        <w:fldChar w:fldCharType="begin"/>
      </w:r>
      <w:r>
        <w:rPr>
          <w:noProof/>
        </w:rPr>
        <w:instrText xml:space="preserve"> STYLEREF 1 \s </w:instrText>
      </w:r>
      <w:r>
        <w:rPr>
          <w:noProof/>
        </w:rPr>
        <w:fldChar w:fldCharType="separate"/>
      </w:r>
      <w:r w:rsidR="004C6BC5">
        <w:rPr>
          <w:noProof/>
        </w:rPr>
        <w:t>5</w:t>
      </w:r>
      <w:r>
        <w:rPr>
          <w:noProof/>
        </w:rPr>
        <w:fldChar w:fldCharType="end"/>
      </w:r>
      <w:r w:rsidRPr="00927397">
        <w:noBreakHyphen/>
      </w:r>
      <w:r>
        <w:rPr>
          <w:noProof/>
        </w:rPr>
        <w:fldChar w:fldCharType="begin"/>
      </w:r>
      <w:r>
        <w:rPr>
          <w:noProof/>
        </w:rPr>
        <w:instrText xml:space="preserve"> SEQ Figure \* ARABIC \s 1 </w:instrText>
      </w:r>
      <w:r>
        <w:rPr>
          <w:noProof/>
        </w:rPr>
        <w:fldChar w:fldCharType="separate"/>
      </w:r>
      <w:r w:rsidR="004C6BC5">
        <w:rPr>
          <w:noProof/>
        </w:rPr>
        <w:t>13</w:t>
      </w:r>
      <w:r>
        <w:rPr>
          <w:noProof/>
        </w:rPr>
        <w:fldChar w:fldCharType="end"/>
      </w:r>
      <w:bookmarkEnd w:id="310"/>
      <w:r>
        <w:t>:</w:t>
      </w:r>
      <w:r>
        <w:tab/>
      </w:r>
      <w:r w:rsidRPr="00927397">
        <w:t xml:space="preserve">Sewer System </w:t>
      </w:r>
      <w:bookmarkEnd w:id="311"/>
      <w:r>
        <w:t>Boundaries</w:t>
      </w:r>
      <w:bookmarkEnd w:id="312"/>
      <w:r w:rsidRPr="00054F1A">
        <w:t xml:space="preserve"> </w:t>
      </w:r>
      <w:bookmarkEnd w:id="313"/>
    </w:p>
    <w:p w14:paraId="2C56EFC8" w14:textId="77777777" w:rsidR="00412838" w:rsidRDefault="00412838" w:rsidP="00412838"/>
    <w:p w14:paraId="1E398FD8" w14:textId="77777777" w:rsidR="00412838" w:rsidRDefault="00412838" w:rsidP="00412838"/>
    <w:p w14:paraId="21501030" w14:textId="77777777" w:rsidR="00412838" w:rsidRDefault="00412838" w:rsidP="00412838">
      <w:pPr>
        <w:spacing w:after="0"/>
        <w:jc w:val="left"/>
      </w:pPr>
      <w:r>
        <w:br w:type="page"/>
      </w:r>
    </w:p>
    <w:p w14:paraId="1789B631" w14:textId="56F5CC04" w:rsidR="00412838" w:rsidRDefault="00412838" w:rsidP="00412838">
      <w:pPr>
        <w:pStyle w:val="Figure"/>
        <w:ind w:left="0"/>
      </w:pPr>
      <w:bookmarkStart w:id="314" w:name="_Toc22222296"/>
      <w:bookmarkStart w:id="315" w:name="_Toc38529204"/>
      <w:r>
        <w:rPr>
          <w:noProof/>
        </w:rPr>
        <w:drawing>
          <wp:anchor distT="0" distB="0" distL="114300" distR="114300" simplePos="0" relativeHeight="251681792" behindDoc="1" locked="0" layoutInCell="1" allowOverlap="1" wp14:anchorId="3F66D268" wp14:editId="00E1247C">
            <wp:simplePos x="0" y="0"/>
            <wp:positionH relativeFrom="column">
              <wp:posOffset>-967066</wp:posOffset>
            </wp:positionH>
            <wp:positionV relativeFrom="paragraph">
              <wp:posOffset>200297</wp:posOffset>
            </wp:positionV>
            <wp:extent cx="4677621" cy="7126345"/>
            <wp:effectExtent l="0" t="0" r="889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5-14_SewerSystemFacilities.jpg"/>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4677621" cy="7126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7397">
        <w:t xml:space="preserve">Figure </w:t>
      </w:r>
      <w:r>
        <w:rPr>
          <w:noProof/>
        </w:rPr>
        <w:fldChar w:fldCharType="begin"/>
      </w:r>
      <w:r>
        <w:rPr>
          <w:noProof/>
        </w:rPr>
        <w:instrText xml:space="preserve"> STYLEREF 1 \s </w:instrText>
      </w:r>
      <w:r>
        <w:rPr>
          <w:noProof/>
        </w:rPr>
        <w:fldChar w:fldCharType="separate"/>
      </w:r>
      <w:r w:rsidR="004C6BC5">
        <w:rPr>
          <w:noProof/>
        </w:rPr>
        <w:t>5</w:t>
      </w:r>
      <w:r>
        <w:rPr>
          <w:noProof/>
        </w:rPr>
        <w:fldChar w:fldCharType="end"/>
      </w:r>
      <w:r w:rsidRPr="00927397">
        <w:noBreakHyphen/>
      </w:r>
      <w:r>
        <w:rPr>
          <w:noProof/>
        </w:rPr>
        <w:fldChar w:fldCharType="begin"/>
      </w:r>
      <w:r>
        <w:rPr>
          <w:noProof/>
        </w:rPr>
        <w:instrText xml:space="preserve"> SEQ Figure \* ARABIC \s 1 </w:instrText>
      </w:r>
      <w:r>
        <w:rPr>
          <w:noProof/>
        </w:rPr>
        <w:fldChar w:fldCharType="separate"/>
      </w:r>
      <w:r w:rsidR="004C6BC5">
        <w:rPr>
          <w:noProof/>
        </w:rPr>
        <w:t>14</w:t>
      </w:r>
      <w:r>
        <w:rPr>
          <w:noProof/>
        </w:rPr>
        <w:fldChar w:fldCharType="end"/>
      </w:r>
      <w:r>
        <w:t>:</w:t>
      </w:r>
      <w:r>
        <w:tab/>
      </w:r>
      <w:r w:rsidRPr="00927397">
        <w:t xml:space="preserve">Sewer System </w:t>
      </w:r>
      <w:r>
        <w:t>Facilities</w:t>
      </w:r>
      <w:bookmarkEnd w:id="314"/>
      <w:bookmarkEnd w:id="315"/>
      <w:r w:rsidRPr="00054F1A">
        <w:t xml:space="preserve"> </w:t>
      </w:r>
    </w:p>
    <w:p w14:paraId="191F247C" w14:textId="77777777" w:rsidR="00412838" w:rsidRPr="009949BA" w:rsidRDefault="00412838" w:rsidP="00412838">
      <w:r>
        <w:br w:type="page"/>
      </w:r>
      <w:bookmarkStart w:id="316" w:name="_Toc455469867"/>
    </w:p>
    <w:p w14:paraId="5AC762BE" w14:textId="120B48FC" w:rsidR="00412838" w:rsidRPr="009949BA" w:rsidRDefault="00412838" w:rsidP="00412838">
      <w:pPr>
        <w:pStyle w:val="Heading3"/>
      </w:pPr>
      <w:bookmarkStart w:id="317" w:name="_Toc455469868"/>
      <w:bookmarkEnd w:id="316"/>
      <w:r w:rsidRPr="009949BA">
        <w:t>Future Wastewater Treatment Needs</w:t>
      </w:r>
      <w:bookmarkEnd w:id="317"/>
    </w:p>
    <w:p w14:paraId="2E23E79E" w14:textId="77777777" w:rsidR="00412838" w:rsidRPr="00787CED" w:rsidRDefault="00412838" w:rsidP="00412838">
      <w:r w:rsidRPr="00787CED">
        <w:t xml:space="preserve">The </w:t>
      </w:r>
      <w:r>
        <w:t>August 2011 RWCF CIEMP</w:t>
      </w:r>
      <w:r w:rsidRPr="00787CED">
        <w:t xml:space="preserve"> is the most recent wastewater planning document that evaluated future flow and loading conditions, regulatory requirements, and treatment plant expansion alternatives.</w:t>
      </w:r>
      <w:r>
        <w:t xml:space="preserve"> </w:t>
      </w:r>
      <w:r w:rsidRPr="00787CED">
        <w:t>Th</w:t>
      </w:r>
      <w:r>
        <w:t>e CIEMP</w:t>
      </w:r>
      <w:r w:rsidRPr="00787CED">
        <w:t xml:space="preserve"> </w:t>
      </w:r>
      <w:r>
        <w:t>states that wastewater flows dropped between 2006 and 2010 and provides a new projected flow of 49.3 mgd in 2035. The current permitted capacity of the RWCF is 55 mgd. Upon completion, CIEMP projects will increase the reliable capacity of the liquid and solid treatment process close to the permitted RWCF capacity.</w:t>
      </w:r>
    </w:p>
    <w:p w14:paraId="32797503" w14:textId="77777777" w:rsidR="00412838" w:rsidRDefault="00412838" w:rsidP="00412838">
      <w:r w:rsidRPr="00D43F1D">
        <w:t xml:space="preserve">The projected growth needs for wastewater collection and treatment within the </w:t>
      </w:r>
      <w:r>
        <w:t>SOI</w:t>
      </w:r>
      <w:r w:rsidRPr="00D43F1D">
        <w:t xml:space="preserve"> can be met with the same technologies currently used at the RWCF. The anticipated improvements needed beyond growth in the </w:t>
      </w:r>
      <w:r>
        <w:t>SOI</w:t>
      </w:r>
      <w:r w:rsidRPr="00D43F1D">
        <w:t xml:space="preserve"> in the future are briefly described below.</w:t>
      </w:r>
      <w:r>
        <w:t xml:space="preserve"> Additional land area will be needed for the expanded treatment works; however, it is possible this land could be obtained in whole or in part by converting a relatively small portion of the RWCF’s existing ponds. Expansion and rehabilitation of pumping, preliminary, primary, secondary, and tertiary treatment facilities will be required to accommodate projected peak hour wet weather flow conditions. The CIEMP outlines the following:</w:t>
      </w:r>
    </w:p>
    <w:p w14:paraId="788ABB0B" w14:textId="77777777" w:rsidR="00412838" w:rsidRDefault="00412838" w:rsidP="00412838">
      <w:pPr>
        <w:numPr>
          <w:ilvl w:val="0"/>
          <w:numId w:val="44"/>
        </w:numPr>
        <w:spacing w:after="240"/>
      </w:pPr>
      <w:r>
        <w:t>Headworks facilities will need to be rehabilitated and expanded to provide additional space for redundant equipment, eliminate flooding issues, improve worker health and safety conditions, and address septage issues in the pipeline leading to the Headworks.</w:t>
      </w:r>
    </w:p>
    <w:p w14:paraId="7D3695B8" w14:textId="77777777" w:rsidR="00412838" w:rsidRDefault="00412838" w:rsidP="00412838">
      <w:pPr>
        <w:numPr>
          <w:ilvl w:val="0"/>
          <w:numId w:val="44"/>
        </w:numPr>
        <w:spacing w:after="240"/>
      </w:pPr>
      <w:r>
        <w:t xml:space="preserve">An auxiliary pump station is needed to provide a temporary bypass during Headworks improvements and a permanent overflow pump station during peak wet weather flows. </w:t>
      </w:r>
    </w:p>
    <w:p w14:paraId="321AB672" w14:textId="77777777" w:rsidR="00412838" w:rsidRDefault="00412838" w:rsidP="00412838">
      <w:pPr>
        <w:numPr>
          <w:ilvl w:val="0"/>
          <w:numId w:val="44"/>
        </w:numPr>
        <w:spacing w:after="240"/>
      </w:pPr>
      <w:r>
        <w:t xml:space="preserve">Although the 45.4 mgd firm capacity of the primary clarifiers is well above the 34 mgd maximum month loading, additional year-round clarifier capacity must be added to reach the projected average daily maximum month flow of 52 mgd in 2030. </w:t>
      </w:r>
    </w:p>
    <w:p w14:paraId="45D5FDF8" w14:textId="77777777" w:rsidR="00412838" w:rsidRDefault="00412838" w:rsidP="00412838">
      <w:pPr>
        <w:numPr>
          <w:ilvl w:val="0"/>
          <w:numId w:val="44"/>
        </w:numPr>
        <w:spacing w:after="240"/>
      </w:pPr>
      <w:r>
        <w:t xml:space="preserve">In order to meet projected maximum flow capacity, biotowers require rehabilitation, additional clarifier capacity is needed, an obsolete pump station should be replaced, and one additional pump station should be constructed. </w:t>
      </w:r>
    </w:p>
    <w:p w14:paraId="3D7CE2AB" w14:textId="77777777" w:rsidR="00412838" w:rsidRDefault="00412838" w:rsidP="00412838">
      <w:pPr>
        <w:numPr>
          <w:ilvl w:val="0"/>
          <w:numId w:val="44"/>
        </w:numPr>
        <w:spacing w:after="240"/>
      </w:pPr>
      <w:r>
        <w:t>The following tertiary treatment facilities additions and expansions will be needed to meet currently anticipated permit requirements: reconfigured wetlands and nitrifying biotower (NBT) feed to allow for denitrification in the wetlands, replacement of the existing chlorine gas system with a safer bulk hypochlorite system, and the construction of a pump station, pipeline, and a third NBT in order to meet the ammonia discharge limit during periods of extremely cold weather.</w:t>
      </w:r>
    </w:p>
    <w:p w14:paraId="7B109036" w14:textId="77777777" w:rsidR="00412838" w:rsidRDefault="00412838" w:rsidP="00412838">
      <w:pPr>
        <w:numPr>
          <w:ilvl w:val="0"/>
          <w:numId w:val="44"/>
        </w:numPr>
        <w:spacing w:after="240"/>
      </w:pPr>
      <w:r>
        <w:t xml:space="preserve">A new effluent disinfection system will be needed if the dilution credit is discontinued. </w:t>
      </w:r>
    </w:p>
    <w:p w14:paraId="45795C81" w14:textId="77777777" w:rsidR="00412838" w:rsidRDefault="00412838" w:rsidP="00412838">
      <w:pPr>
        <w:numPr>
          <w:ilvl w:val="0"/>
          <w:numId w:val="44"/>
        </w:numPr>
        <w:spacing w:after="240"/>
      </w:pPr>
      <w:r>
        <w:t xml:space="preserve">Expansion of the plant’s existing solids handling facilities will be required to accommodate the larger quantities of solids that will be produced by the liquid stream processes. </w:t>
      </w:r>
    </w:p>
    <w:p w14:paraId="5BDEA87D" w14:textId="77777777" w:rsidR="00412838" w:rsidRPr="001F09A8" w:rsidRDefault="00412838" w:rsidP="00412838">
      <w:r>
        <w:t xml:space="preserve">Advanced treatment facilities may be required for all or part of the plant’s effluent. Central Valley Regional Water Quality Control Board (CVRWQCB) discharge requirements for TDS and/or priority pollutants may be imposed that cannot be met with the existing treatment facilities or through a program of source control. The CIEMP outlines a number of strategies to address TDS limits, including working with regulatory agencies to find regional solutions and to adopt reasonable limits; increasing the usage of surface water to reduce salinity in the raw wastewater entering the plant; developing a source control plan for industries and households that may include a ban on water softeners; or the future installation of a membrane filtration and reverse osmosis system. A reverse osmosis system is capable of removing a number of toxic compounds and reducing the TDS of the effluent. The membrane filtration system serves as a pretreatment system to reverse osmosis to remove larger particles and reduce the costs of the reverse osmosis step. The City will continue to plan for expansion </w:t>
      </w:r>
      <w:r w:rsidRPr="001F09A8">
        <w:t>of the RWCF as required to meet the needs of additional planned growth</w:t>
      </w:r>
      <w:r>
        <w:t xml:space="preserve"> and discharge requirements</w:t>
      </w:r>
      <w:r w:rsidRPr="001F09A8">
        <w:t>.</w:t>
      </w:r>
    </w:p>
    <w:p w14:paraId="07F2A545" w14:textId="44ECD038" w:rsidR="00412838" w:rsidRPr="009949BA" w:rsidRDefault="00412838" w:rsidP="00412838">
      <w:pPr>
        <w:pStyle w:val="Heading3"/>
      </w:pPr>
      <w:bookmarkStart w:id="318" w:name="_Toc455469869"/>
      <w:r w:rsidRPr="009949BA">
        <w:t>Planned Wastewater Treatment Expansion</w:t>
      </w:r>
      <w:bookmarkEnd w:id="318"/>
    </w:p>
    <w:p w14:paraId="02BB0417" w14:textId="77777777" w:rsidR="00412838" w:rsidRDefault="00412838" w:rsidP="00412838">
      <w:r>
        <w:t xml:space="preserve">In 2010, the City Council approved a five-year tiered wastewater rate increase that would provide funding to ensure compliance with bond covenants and support scheduled capital improvement projects in the Wastewater Utility. These rate adjustments began in 2015 with a 1.8 percent increase. In 2012, the Capital Improvement and Energy Management Plan (CIEMP) was approved and staff began a phased upgrade plan for the Regional Wastewater Control Facility. </w:t>
      </w:r>
    </w:p>
    <w:p w14:paraId="5B98866C" w14:textId="77777777" w:rsidR="00412838" w:rsidRDefault="00412838" w:rsidP="00412838">
      <w:r>
        <w:t>In 2014, the Central Valley Regional Water Quality Control Board issued a new permit for the plant with stringent new regulations for nitrate. This standard of treatment was not envisioned as part of the currently approved CIEMP, but nitrate removal is being addressed as part of the upgrade to the RWCF</w:t>
      </w:r>
    </w:p>
    <w:p w14:paraId="0569D38D" w14:textId="77777777" w:rsidR="00412838" w:rsidRDefault="00412838" w:rsidP="00412838">
      <w:r w:rsidRPr="001F09A8">
        <w:t>The current treatment facilities will remain in service until such time as additional facilities are needed to accommodate the projected wastewater flows and loads. These facilities will also be required to provide higher levels of treatment</w:t>
      </w:r>
      <w:r>
        <w:t xml:space="preserve"> that</w:t>
      </w:r>
      <w:r w:rsidRPr="001F09A8">
        <w:t xml:space="preserve"> will be needed to meet anticipated discharge requirements. Constituents that may</w:t>
      </w:r>
      <w:r>
        <w:t xml:space="preserve"> trigger additional treatment requirements include nitrogen, THMs (chlorine disinfection byproducts), and total dissolved solids, chlorides and sulfates that contribute to salinity. (CIEMP, 2011). The City’s facility improvements and expansions (Headworks, pump stations, NBTs, and wetlands) will be required to increase reliable capacity to the permitted RWCF capacity of 55 mgd and accommodate the projected BOD loading conditions in 2035. </w:t>
      </w:r>
    </w:p>
    <w:p w14:paraId="47E58B6F" w14:textId="18AD391C" w:rsidR="00412838" w:rsidRPr="009949BA" w:rsidRDefault="00412838" w:rsidP="00412838">
      <w:pPr>
        <w:pStyle w:val="Heading3"/>
      </w:pPr>
      <w:bookmarkStart w:id="319" w:name="_Toc455469871"/>
      <w:r w:rsidRPr="009949BA">
        <w:t>Wastewater Collection and Treatment Determinations</w:t>
      </w:r>
      <w:bookmarkEnd w:id="319"/>
      <w:r w:rsidRPr="009949BA">
        <w:t xml:space="preserve"> </w:t>
      </w:r>
    </w:p>
    <w:p w14:paraId="4C22F88A" w14:textId="77777777" w:rsidR="00412838" w:rsidRDefault="00412838" w:rsidP="00412838">
      <w:r>
        <w:t xml:space="preserve">The City of Stockton RWCF has met and expects to continue to meet annual wastewater collection and treatment demands within the SOI in compliance with the Central Valley Regional Water Quality Control Board and NPDES permit. Growth in the SOI will increase the overall demand on the wastewater collection and treatment facilities in the city. Future growth in accordance with buildout of the SOI is expected to generate the typical amount of treatment needs associated with the type of urban development that has occurred in the past. </w:t>
      </w:r>
      <w:r w:rsidRPr="00AC48D7">
        <w:t>According to the Regional Wastewater Control Facility Master Plan, the City’s wastewater treatment facilities can support a population of about 380,000 within the SOI</w:t>
      </w:r>
      <w:r w:rsidRPr="008954C1">
        <w:t>, which is within the 10-year sphere horizon of the SOI.</w:t>
      </w:r>
      <w:r>
        <w:t xml:space="preserve"> The City anticipates that existing treatment facilities will continue to be in service until such time as upgrades and new facilities are needed to ensure that wastewater collection and treatment match urban growth. </w:t>
      </w:r>
    </w:p>
    <w:p w14:paraId="74A5B074" w14:textId="34388ED9" w:rsidR="00412838" w:rsidRDefault="00412838" w:rsidP="00412838">
      <w:r>
        <w:t xml:space="preserve">Phasing and timing of additional facilities to accommodate additional growth has not been </w:t>
      </w:r>
      <w:r w:rsidR="007A4EC7">
        <w:t>finalized</w:t>
      </w:r>
      <w:r>
        <w:t xml:space="preserve">. The </w:t>
      </w:r>
      <w:r w:rsidRPr="00A41552">
        <w:t xml:space="preserve">City’s </w:t>
      </w:r>
      <w:r>
        <w:t xml:space="preserve">2035 </w:t>
      </w:r>
      <w:r w:rsidRPr="00A41552">
        <w:t>Wastewater Master Plan</w:t>
      </w:r>
      <w:r>
        <w:t xml:space="preserve"> and its 2018 Supplement do, however, specify improvement requirements for expansion into currently unserved areas</w:t>
      </w:r>
      <w:r w:rsidRPr="00A41552">
        <w:t>.</w:t>
      </w:r>
      <w:r w:rsidRPr="00CE7E29">
        <w:rPr>
          <w:b/>
        </w:rPr>
        <w:t xml:space="preserve"> </w:t>
      </w:r>
      <w:r w:rsidRPr="00A41552">
        <w:t>These</w:t>
      </w:r>
      <w:r>
        <w:t xml:space="preserve"> facilities will provide higher levels of treatment, which will also meet anticipated discharge requirements. Facility expansions are planned to accommodate the projected needs at buildout of the SOI. </w:t>
      </w:r>
    </w:p>
    <w:p w14:paraId="136F48AE" w14:textId="77777777" w:rsidR="00412838" w:rsidRPr="009949BA" w:rsidRDefault="00412838" w:rsidP="00412838">
      <w:pPr>
        <w:pStyle w:val="Heading2"/>
      </w:pPr>
      <w:bookmarkStart w:id="320" w:name="_Ref455424624"/>
      <w:bookmarkStart w:id="321" w:name="_Toc455469872"/>
      <w:bookmarkStart w:id="322" w:name="_Toc31383606"/>
      <w:r w:rsidRPr="009949BA">
        <w:t xml:space="preserve">Stormwater </w:t>
      </w:r>
      <w:r w:rsidRPr="009E6652">
        <w:t>Drainage</w:t>
      </w:r>
      <w:bookmarkEnd w:id="320"/>
      <w:bookmarkEnd w:id="321"/>
      <w:r>
        <w:t>/Flood Protection</w:t>
      </w:r>
      <w:bookmarkEnd w:id="322"/>
    </w:p>
    <w:p w14:paraId="2F43FC7A" w14:textId="77777777" w:rsidR="00412838" w:rsidRDefault="00412838" w:rsidP="00412838">
      <w:r>
        <w:t xml:space="preserve">The City of Stockton SOI is situated just east of the Sacramento-San Joaquin Delta, a low-lying region of sloughs and channels connecting local waterways with the Suisan Bay and the San Francisco Bay. The city and surrounding areas with the SOI depend on creeks, rivers, and sloughs to collect and convey storm runoff to the San Joaquin River and the Delta. The primary watercourses that drain the SOI include: San Joaquin River, Bear Creek, Mosher Slough, Five Mile Slough, Fourteen Mile Slough, Calaveras River and Stockton Diverting Canal, Smith Canal, and French Camp and Walker Sloughs. Most storm drains and pump stations within the service area have adequate capacity to collect stormwater drainage. </w:t>
      </w:r>
    </w:p>
    <w:p w14:paraId="5E398FD0" w14:textId="77777777" w:rsidR="00412838" w:rsidRPr="00800035" w:rsidRDefault="00412838" w:rsidP="00412838">
      <w:pPr>
        <w:pStyle w:val="Heading3"/>
        <w:numPr>
          <w:ilvl w:val="0"/>
          <w:numId w:val="46"/>
        </w:numPr>
      </w:pPr>
      <w:bookmarkStart w:id="323" w:name="_Toc455469873"/>
      <w:r>
        <w:t>Levee</w:t>
      </w:r>
      <w:r w:rsidRPr="00800035">
        <w:t>s</w:t>
      </w:r>
      <w:bookmarkEnd w:id="323"/>
    </w:p>
    <w:p w14:paraId="614F00F1" w14:textId="77777777" w:rsidR="00412838" w:rsidRDefault="00412838" w:rsidP="00412838">
      <w:r>
        <w:t xml:space="preserve">Flood potential in the city and SOI prior to 1988 was considered significant and identified in the 100-year floodplain. The Locally Constructed Flood Control Project of the San Joaquin Area Flood Control Agency (SJAFCA) sponsored the construction of flood protection facilities on Bear Creek, Pixley Slough, Upper Mosher Creek, the Mosher Diversion, Little Bear Creek, Mosher Slough, the Calaveras River, Stockton Diverting Canal and Mormon Slough. These projects provided FEMA 100-year protection to large parts of the city and SOI. As a result of the SJAFCA work, FEMA reissued the flood maps for the city and SOI showing that the land had been removed from the floodplain. Flooding still remains an issue in floodplain areas in the SOI that include Delta tracts, land along French Camp, Walker Sloughs, Duck Creek, North Little Johns Creek, and Smith Canal. These areas are subject to ongoing review. </w:t>
      </w:r>
    </w:p>
    <w:p w14:paraId="2EE40A59" w14:textId="77777777" w:rsidR="00412838" w:rsidRDefault="00412838" w:rsidP="00412838">
      <w:r>
        <w:t>Periodic levee reconstruction and active levee maintenance programs help to control flood risks. However, potential levee failure is considered an ongoing threat within the SOI. Levees are subject to a variety of factors that contribute to site-specific structural failure, including seismic activity, erosion, damage from vegetation, and rodents. FEMA has certified and accepted the levees within the city as meeting minimum standards for flood control</w:t>
      </w:r>
      <w:r w:rsidRPr="004F09DC">
        <w:t xml:space="preserve">. </w:t>
      </w:r>
      <w:r>
        <w:t xml:space="preserve">Through its </w:t>
      </w:r>
      <w:r w:rsidRPr="00C93A94">
        <w:t>remapping program</w:t>
      </w:r>
      <w:r>
        <w:t>, FEMA</w:t>
      </w:r>
      <w:r w:rsidRPr="00C93A94">
        <w:t xml:space="preserve"> </w:t>
      </w:r>
      <w:r>
        <w:t>requires</w:t>
      </w:r>
      <w:r w:rsidRPr="00C93A94">
        <w:t xml:space="preserve"> local agencies to collect technical data to continue levee certification. </w:t>
      </w:r>
      <w:r>
        <w:t xml:space="preserve">To assist local agencies in documenting </w:t>
      </w:r>
      <w:r w:rsidRPr="00C93A94">
        <w:t xml:space="preserve">compliance with current </w:t>
      </w:r>
      <w:r>
        <w:t>f</w:t>
      </w:r>
      <w:r w:rsidRPr="00C93A94">
        <w:t>ederal standards</w:t>
      </w:r>
      <w:r>
        <w:t xml:space="preserve">, FEMA established </w:t>
      </w:r>
      <w:r w:rsidRPr="00C93A94">
        <w:t>Provisionally Accredited Levee (PAL) agreement</w:t>
      </w:r>
      <w:r>
        <w:t>s</w:t>
      </w:r>
      <w:r w:rsidRPr="00C93A94">
        <w:t xml:space="preserve">. </w:t>
      </w:r>
      <w:r w:rsidRPr="005333B6">
        <w:t xml:space="preserve">FEMA designates a levee as a PAL when there is sufficient evidence to conditionally show that a levee will provide a 100-year level of flood protection. SJAFCA </w:t>
      </w:r>
      <w:r>
        <w:t xml:space="preserve">has </w:t>
      </w:r>
      <w:r w:rsidRPr="005333B6">
        <w:t xml:space="preserve">prepared and submitted PAL compliance documentation in the form of Letters of Map Revision (LOMR) to satisfy FEMA's levee accreditation. </w:t>
      </w:r>
      <w:r>
        <w:t>Below is the list of levees for which LOMRs were submitted to FEMA:</w:t>
      </w:r>
    </w:p>
    <w:p w14:paraId="7D6DC847" w14:textId="77777777" w:rsidR="00412838" w:rsidRDefault="00412838" w:rsidP="00412838">
      <w:pPr>
        <w:numPr>
          <w:ilvl w:val="0"/>
          <w:numId w:val="20"/>
        </w:numPr>
        <w:ind w:left="720" w:hanging="450"/>
      </w:pPr>
      <w:r>
        <w:t>Levees east of Shima Tract (P375, P378 and P379): Submitted to FEMA April 28, 2009, and accredited by FEMA December 30, 2009.</w:t>
      </w:r>
    </w:p>
    <w:p w14:paraId="77A944B9" w14:textId="77777777" w:rsidR="00412838" w:rsidRDefault="00412838" w:rsidP="00412838">
      <w:pPr>
        <w:numPr>
          <w:ilvl w:val="0"/>
          <w:numId w:val="20"/>
        </w:numPr>
        <w:ind w:left="720" w:hanging="450"/>
      </w:pPr>
      <w:r>
        <w:t>Fourteen Mile Slough Levee, north bank, east of I-5 (P124): Submitted to FEMA August 20, 2009, and accredited by FEMA June 2, 2010.</w:t>
      </w:r>
    </w:p>
    <w:p w14:paraId="33BE7401" w14:textId="77777777" w:rsidR="00412838" w:rsidRDefault="00412838" w:rsidP="00412838">
      <w:pPr>
        <w:numPr>
          <w:ilvl w:val="0"/>
          <w:numId w:val="20"/>
        </w:numPr>
        <w:ind w:left="720" w:hanging="450"/>
      </w:pPr>
      <w:r>
        <w:t>Lower Calaveras River (P454, P356, P357, P140, P1401): Submitted to FEMA March 26, 2010, and accredited by FEMA January 21, 2011.</w:t>
      </w:r>
    </w:p>
    <w:p w14:paraId="2C751B83" w14:textId="77777777" w:rsidR="00412838" w:rsidRDefault="00412838" w:rsidP="00412838">
      <w:pPr>
        <w:numPr>
          <w:ilvl w:val="0"/>
          <w:numId w:val="20"/>
        </w:numPr>
        <w:ind w:left="720" w:hanging="450"/>
      </w:pPr>
      <w:r>
        <w:t>Reclamation District 1614</w:t>
      </w:r>
      <w:r w:rsidRPr="00224148">
        <w:t xml:space="preserve"> </w:t>
      </w:r>
      <w:r>
        <w:t>(P359): Accredited by FEMA January 21, 2011.</w:t>
      </w:r>
    </w:p>
    <w:p w14:paraId="23AD3F91" w14:textId="77777777" w:rsidR="00412838" w:rsidRDefault="00412838" w:rsidP="00412838">
      <w:pPr>
        <w:numPr>
          <w:ilvl w:val="0"/>
          <w:numId w:val="20"/>
        </w:numPr>
        <w:ind w:left="720" w:hanging="450"/>
      </w:pPr>
      <w:r>
        <w:t>Walker Slough: Submitted to FEMA March 26, 2010, and accredited by FEMA January 21, 2011.</w:t>
      </w:r>
    </w:p>
    <w:p w14:paraId="486C6263" w14:textId="77777777" w:rsidR="00412838" w:rsidRDefault="00412838" w:rsidP="00412838">
      <w:r>
        <w:t>The State has imposed new regulatory requirements for 200-year flood protection.</w:t>
      </w:r>
    </w:p>
    <w:p w14:paraId="01073919" w14:textId="77777777" w:rsidR="00412838" w:rsidRPr="00800035" w:rsidRDefault="00412838" w:rsidP="00412838">
      <w:pPr>
        <w:pStyle w:val="Heading3"/>
        <w:numPr>
          <w:ilvl w:val="0"/>
          <w:numId w:val="46"/>
        </w:numPr>
      </w:pPr>
      <w:bookmarkStart w:id="324" w:name="_Toc455469874"/>
      <w:r>
        <w:t>Dams</w:t>
      </w:r>
      <w:bookmarkEnd w:id="324"/>
    </w:p>
    <w:p w14:paraId="0D26325A" w14:textId="77777777" w:rsidR="00412838" w:rsidRDefault="00412838" w:rsidP="00412838">
      <w:r>
        <w:t>New Hogan Dam on the Calaveras River upstream of the city is an earth and rockfill dam owned by the Corps of Engineers. The reservoir behind the dam holds 325,000 AF of water that could cause five to ten feet of flooding in large portions of the SOI in the event of a catastrophic dam failure. New Melones Dam on the Stanislaus River and Camanche Dam on the Mokelumne River, also of earth and rock fill, would flood the SOI to significant depths if either of these dams were to fail. The Office of Emergency Services maintains inundation maps for each of these dams and others in the San Joaquin River watershed, and a dam failure plan is included in the City’s Emergency Operations Plan.</w:t>
      </w:r>
    </w:p>
    <w:p w14:paraId="0D665801" w14:textId="77777777" w:rsidR="00412838" w:rsidRPr="00800035" w:rsidRDefault="00412838" w:rsidP="00412838">
      <w:pPr>
        <w:pStyle w:val="Heading3"/>
        <w:numPr>
          <w:ilvl w:val="0"/>
          <w:numId w:val="46"/>
        </w:numPr>
      </w:pPr>
      <w:bookmarkStart w:id="325" w:name="_Toc455469875"/>
      <w:r>
        <w:t>Stormwater Management</w:t>
      </w:r>
      <w:bookmarkEnd w:id="325"/>
    </w:p>
    <w:p w14:paraId="2A4ACAE9" w14:textId="77777777" w:rsidR="00412838" w:rsidRDefault="00412838" w:rsidP="00412838">
      <w:r>
        <w:t xml:space="preserve">In 2009, the City of Stockton adopted a Stormwater Management Plan (SWMP) that covers the jurisdictional limits of the City of Stockton and the urbanized areas of San Joaquin County. The SWMP, which includes existing and enhanced program control measures, is the City’s strategy for controlling the discharge of pollutants from the municipal storm drain system to the maximum extent practicable. An increasingly important element to consider is the protection of the Delta through the development and implementation of Total Maximum Daily Loads (TMDLs). The SWMP includes relevant TMDL needs/requirements. As such, the SWMP addresses specific pollutants of concern that have been identified as impacting or potentially impacting local receiving water quality, including that of the Delta in the Stockton Urbanized Area (SUA). The pollutants/conditions of concern that are being addressed through the implementation of special studies include pesticides, pathogens, mercury, and low dissolved oxygen. The special studies are designed to characterize the fate and transport of these pollutants and to assist with source identification and identification of control measures. To address the core objectives and pollutants of concern, the SWMP incorporates a series of commitments and performance standards and, as a result, provides for a long-term, comprehensive, and multidisciplinary effort by the City to achieve water quality standards and protect beneficial uses. </w:t>
      </w:r>
    </w:p>
    <w:p w14:paraId="125712BE" w14:textId="77777777" w:rsidR="00412838" w:rsidRPr="00787CED" w:rsidRDefault="00412838" w:rsidP="00412838">
      <w:r>
        <w:t>S</w:t>
      </w:r>
      <w:r w:rsidRPr="00787CED">
        <w:t xml:space="preserve">tormwater </w:t>
      </w:r>
      <w:r>
        <w:t xml:space="preserve">capture </w:t>
      </w:r>
      <w:r w:rsidRPr="00787CED">
        <w:t>is regulated by standards and criteria related to the computation of runoff, facility design</w:t>
      </w:r>
      <w:r>
        <w:t>,</w:t>
      </w:r>
      <w:r w:rsidRPr="00787CED">
        <w:t xml:space="preserve"> and quality of runoff entering streams. Maintenance and construction within streams requires a Streambed Alteration Agreement with the California Department of Fish &amp; Game (Sections 1601-1603 of the California Fish &amp; Game Code).</w:t>
      </w:r>
      <w:r>
        <w:t xml:space="preserve"> </w:t>
      </w:r>
      <w:r w:rsidRPr="00787CED">
        <w:t>If implementation of a drainage plan affects wetlands or waters of the United States, a Corps of Engineers Section 404 permit under the Clean Water Act may be required.</w:t>
      </w:r>
      <w:r>
        <w:t xml:space="preserve"> </w:t>
      </w:r>
      <w:r w:rsidRPr="00787CED">
        <w:t>Other regulatory agencies may have jurisdiction if drainage facility construction and operation impact the habitat of endangered species</w:t>
      </w:r>
      <w:r>
        <w:t>, such</w:t>
      </w:r>
      <w:r w:rsidRPr="00787CED">
        <w:t xml:space="preserve"> as the U.S. Fish &amp; Wildlife Service. </w:t>
      </w:r>
      <w:r>
        <w:t>Requirements</w:t>
      </w:r>
      <w:r w:rsidRPr="00787CED">
        <w:t xml:space="preserve"> include </w:t>
      </w:r>
      <w:r>
        <w:t>establishing</w:t>
      </w:r>
      <w:r w:rsidRPr="00787CED">
        <w:t xml:space="preserve"> TMDL standards, the Endangered Species Act</w:t>
      </w:r>
      <w:r>
        <w:t>,</w:t>
      </w:r>
      <w:r w:rsidRPr="00787CED">
        <w:t xml:space="preserve"> and Section 401 Water Quality Certification.</w:t>
      </w:r>
    </w:p>
    <w:p w14:paraId="3176C6CC" w14:textId="77777777" w:rsidR="00412838" w:rsidRDefault="00412838" w:rsidP="00412838">
      <w:r w:rsidRPr="00787CED">
        <w:t xml:space="preserve">The </w:t>
      </w:r>
      <w:r>
        <w:t>c</w:t>
      </w:r>
      <w:r w:rsidRPr="00787CED">
        <w:t xml:space="preserve">ity </w:t>
      </w:r>
      <w:r>
        <w:t xml:space="preserve">and surrounding areas within the SOI </w:t>
      </w:r>
      <w:r w:rsidRPr="00787CED">
        <w:t>depe</w:t>
      </w:r>
      <w:r>
        <w:t>nd</w:t>
      </w:r>
      <w:r w:rsidRPr="00787CED">
        <w:t xml:space="preserve"> on creeks, rivers</w:t>
      </w:r>
      <w:r>
        <w:t>,</w:t>
      </w:r>
      <w:r w:rsidRPr="00787CED">
        <w:t xml:space="preserve"> and sloughs to collect and convey storm runoff to the San Joaquin River and the Delta. Typically, these streams originally had wide floodplains that stored large volumes of runoff. Over time, most streams have been confined by levees and their floodplains developed, limiting both the stream’s capacity and the floodplain benefits associated with periodic flooding. The streams do, however, remain the backbone of the storm drain system and runoff collected within the </w:t>
      </w:r>
      <w:r>
        <w:t>city</w:t>
      </w:r>
      <w:r w:rsidRPr="00787CED">
        <w:t xml:space="preserve"> is, for the most part, pumped into one of these receiving waters. </w:t>
      </w:r>
    </w:p>
    <w:p w14:paraId="34B5520B" w14:textId="77777777" w:rsidR="00412838" w:rsidRPr="00787CED" w:rsidRDefault="00412838" w:rsidP="00412838">
      <w:r w:rsidRPr="00787CED">
        <w:t xml:space="preserve">Storm drains collect and convey runoff to the pumps that lift the runoff into one of the creeks, sloughs or rivers. Anecdotal information and City records indicate that most storm drains and pump stations have adequate capacity. Most storm drains have been constructed in accordance with the </w:t>
      </w:r>
      <w:r>
        <w:t>2009 SWMP</w:t>
      </w:r>
      <w:r w:rsidRPr="006E5948">
        <w:t xml:space="preserve">. The storm drain problems that do occur are often localized and frequently result from expanding a drainage area beyond its original design. In other cases, drains or pumps may be undersized due to inadequacies in the original design criteria. Several of these localized problem areas have been identified for more detailed study. One area with known drainage deficiencies is the </w:t>
      </w:r>
      <w:r>
        <w:t xml:space="preserve">unincorporated area of </w:t>
      </w:r>
      <w:r w:rsidRPr="006E5948">
        <w:t xml:space="preserve">Boggs Tract, adjacent to the </w:t>
      </w:r>
      <w:r>
        <w:t>c</w:t>
      </w:r>
      <w:r w:rsidRPr="006E5948">
        <w:t>ity limits near the Port.</w:t>
      </w:r>
    </w:p>
    <w:p w14:paraId="2B194E98" w14:textId="77777777" w:rsidR="00412838" w:rsidRPr="00787CED" w:rsidRDefault="00412838" w:rsidP="00412838">
      <w:r w:rsidRPr="00787CED">
        <w:t>Creek and s</w:t>
      </w:r>
      <w:r>
        <w:t>l</w:t>
      </w:r>
      <w:r w:rsidRPr="00787CED">
        <w:t xml:space="preserve">ough watersheds are shown on </w:t>
      </w:r>
      <w:r w:rsidRPr="00927397">
        <w:t xml:space="preserve">Figure </w:t>
      </w:r>
      <w:r>
        <w:rPr>
          <w:noProof/>
        </w:rPr>
        <w:t>5</w:t>
      </w:r>
      <w:r w:rsidRPr="00927397">
        <w:rPr>
          <w:noProof/>
        </w:rPr>
        <w:noBreakHyphen/>
      </w:r>
      <w:r>
        <w:rPr>
          <w:noProof/>
        </w:rPr>
        <w:t>15</w:t>
      </w:r>
      <w:r w:rsidRPr="00927397">
        <w:t xml:space="preserve">. Creeks, major storm drains (pipes) and storm drain pump stations are shown on Figure </w:t>
      </w:r>
      <w:r>
        <w:rPr>
          <w:noProof/>
        </w:rPr>
        <w:t>5</w:t>
      </w:r>
      <w:r w:rsidRPr="00927397">
        <w:rPr>
          <w:noProof/>
        </w:rPr>
        <w:noBreakHyphen/>
      </w:r>
      <w:r>
        <w:rPr>
          <w:noProof/>
        </w:rPr>
        <w:t>16</w:t>
      </w:r>
      <w:r w:rsidRPr="00927397">
        <w:t>.</w:t>
      </w:r>
      <w:r>
        <w:t xml:space="preserve"> </w:t>
      </w:r>
      <w:r w:rsidRPr="00787CED">
        <w:t xml:space="preserve">The primary channels that drain the </w:t>
      </w:r>
      <w:r>
        <w:t>c</w:t>
      </w:r>
      <w:r w:rsidRPr="00787CED">
        <w:t>ity include</w:t>
      </w:r>
      <w:r>
        <w:t xml:space="preserve"> the following</w:t>
      </w:r>
      <w:r w:rsidRPr="00787CED">
        <w:t>:</w:t>
      </w:r>
    </w:p>
    <w:p w14:paraId="04E8F035" w14:textId="77777777" w:rsidR="00412838" w:rsidRPr="00FD6205" w:rsidRDefault="00412838" w:rsidP="00412838">
      <w:pPr>
        <w:pStyle w:val="Heading4"/>
      </w:pPr>
      <w:bookmarkStart w:id="326" w:name="_Toc455469877"/>
      <w:r w:rsidRPr="005B1B4E">
        <w:t>a.</w:t>
      </w:r>
      <w:r w:rsidRPr="005B1B4E">
        <w:tab/>
        <w:t>San Joaquin River</w:t>
      </w:r>
      <w:bookmarkEnd w:id="326"/>
      <w:r w:rsidRPr="005B1B4E">
        <w:t xml:space="preserve"> </w:t>
      </w:r>
    </w:p>
    <w:p w14:paraId="7753C7F4" w14:textId="77777777" w:rsidR="00412838" w:rsidRPr="00787CED" w:rsidRDefault="00412838" w:rsidP="00412838">
      <w:r w:rsidRPr="00787CED">
        <w:t xml:space="preserve">The existing 100-year flow within the San Joaquin River ranges from 16,500 cfs to 21,100 cfs. </w:t>
      </w:r>
      <w:r>
        <w:t>B</w:t>
      </w:r>
      <w:r w:rsidRPr="00787CED">
        <w:t xml:space="preserve">ecause the watershed is so large, the local runoff </w:t>
      </w:r>
      <w:r>
        <w:t xml:space="preserve">generally </w:t>
      </w:r>
      <w:r w:rsidRPr="00787CED">
        <w:t>occur</w:t>
      </w:r>
      <w:r>
        <w:t xml:space="preserve">s </w:t>
      </w:r>
      <w:r w:rsidRPr="00787CED">
        <w:t>well before the peak flow arrives in the river. This provide</w:t>
      </w:r>
      <w:r>
        <w:t>s</w:t>
      </w:r>
      <w:r w:rsidRPr="00787CED">
        <w:t xml:space="preserve"> an opportunity for the local flows to be evacuated prior to the arrival of the peak flood wave from upstream. However, according to FEMA, the Wright-Elmwood Tract, Shima Tract, and Atlas Tract are completely inundated during a 100-year storm due to lack of sufficient levee protection. No other areas within this watershed are within the </w:t>
      </w:r>
      <w:r>
        <w:t xml:space="preserve">current </w:t>
      </w:r>
      <w:r w:rsidRPr="00787CED">
        <w:t>FEMA floodplain boundaries.</w:t>
      </w:r>
    </w:p>
    <w:p w14:paraId="642AC1A7" w14:textId="77777777" w:rsidR="00412838" w:rsidRPr="005B1B4E" w:rsidRDefault="00412838" w:rsidP="00412838">
      <w:pPr>
        <w:pStyle w:val="Heading4"/>
      </w:pPr>
      <w:bookmarkStart w:id="327" w:name="_Toc455469878"/>
      <w:r w:rsidRPr="005B1B4E">
        <w:t>b.</w:t>
      </w:r>
      <w:r w:rsidRPr="005B1B4E">
        <w:tab/>
        <w:t>Bear Creek</w:t>
      </w:r>
      <w:bookmarkEnd w:id="327"/>
    </w:p>
    <w:p w14:paraId="57541C60" w14:textId="77777777" w:rsidR="00412838" w:rsidRDefault="00412838" w:rsidP="00412838">
      <w:r w:rsidRPr="00787CED">
        <w:t>Runoff collected in three major storm drains within the Bear Creek watershed, with diameters of 36, 42</w:t>
      </w:r>
      <w:r>
        <w:t>,</w:t>
      </w:r>
      <w:r w:rsidRPr="00787CED">
        <w:t xml:space="preserve"> and 84 inches, is pumped into Bear Creek at Interstate 5, Iron Canyon Court</w:t>
      </w:r>
      <w:r>
        <w:t>,</w:t>
      </w:r>
      <w:r w:rsidRPr="00787CED">
        <w:t xml:space="preserve"> and Thornton Road, respectively. Within the </w:t>
      </w:r>
      <w:r>
        <w:t>c</w:t>
      </w:r>
      <w:r w:rsidRPr="00787CED">
        <w:t>ity, the Bear Creek channel is up to 175 feet wide and has a capacity of 7,600 cfs.</w:t>
      </w:r>
      <w:r>
        <w:t xml:space="preserve"> </w:t>
      </w:r>
      <w:r w:rsidRPr="00787CED">
        <w:t xml:space="preserve">Bear Creek has capacity to carry the 100-year peak runoff from </w:t>
      </w:r>
      <w:r>
        <w:t>c</w:t>
      </w:r>
      <w:r w:rsidRPr="00787CED">
        <w:t xml:space="preserve">ity lands within its banks and has the additional capacity to carry runoff from developing lands south of Eight Mile Road. This capacity </w:t>
      </w:r>
      <w:r>
        <w:t>is</w:t>
      </w:r>
      <w:r w:rsidRPr="00787CED">
        <w:t xml:space="preserve"> provided by the SJAFCA Locally</w:t>
      </w:r>
      <w:r>
        <w:t>-</w:t>
      </w:r>
      <w:r w:rsidRPr="00787CED">
        <w:t xml:space="preserve">Constructed Flood Control Project </w:t>
      </w:r>
      <w:r>
        <w:t>that</w:t>
      </w:r>
      <w:r w:rsidRPr="00787CED">
        <w:t xml:space="preserve"> increase</w:t>
      </w:r>
      <w:r>
        <w:t>d</w:t>
      </w:r>
      <w:r w:rsidRPr="00787CED">
        <w:t xml:space="preserve"> flood protection in the Stockton Metropolitan Area. As a result of this project, FEMA mapping issued in 2002 shows that the 100-year flow is contained within the creek banks. The flood control project also included capacity for lands north to Eight Mile Road. </w:t>
      </w:r>
    </w:p>
    <w:p w14:paraId="50D1809E" w14:textId="77777777" w:rsidR="00412838" w:rsidRPr="005B1B4E" w:rsidRDefault="00412838" w:rsidP="00412838">
      <w:pPr>
        <w:pStyle w:val="Heading4"/>
      </w:pPr>
      <w:bookmarkStart w:id="328" w:name="_Toc455469879"/>
      <w:r w:rsidRPr="005B1B4E">
        <w:t>c.</w:t>
      </w:r>
      <w:r w:rsidRPr="005B1B4E">
        <w:tab/>
        <w:t>Mosher Slough</w:t>
      </w:r>
      <w:bookmarkEnd w:id="328"/>
    </w:p>
    <w:p w14:paraId="103FFCE7" w14:textId="77777777" w:rsidR="00412838" w:rsidRDefault="00412838" w:rsidP="00412838">
      <w:r w:rsidRPr="005B1B4E">
        <w:t>Stormwater enters Mosher Slough and Little Bear Creek through 27 pump stations located along its length. Of these, nine are major pumping facilities pumping flow from storm drains from 54 to 66 inches in diameter. There is one major pump station on Little Bear Creek. The Mosher Slough drainage basin has two regional detention basins that attenuate peak flows and are located between Highway 99 and the Union Pacific Railroad.</w:t>
      </w:r>
      <w:r>
        <w:t xml:space="preserve"> </w:t>
      </w:r>
      <w:r w:rsidRPr="005B1B4E">
        <w:t>At its outfall to Disappoin</w:t>
      </w:r>
      <w:r>
        <w:t>tment Slough (west of the city)</w:t>
      </w:r>
      <w:r w:rsidRPr="005B1B4E">
        <w:t xml:space="preserve"> the peak 100-year discharge is 1,140 cfs and at Thornton Road it is 780 cfs. Throughout its length, runoff is confined to the channel within the banks.</w:t>
      </w:r>
    </w:p>
    <w:p w14:paraId="01D5D2AF" w14:textId="77777777" w:rsidR="00412838" w:rsidRPr="005B1B4E" w:rsidRDefault="00412838" w:rsidP="00412838">
      <w:pPr>
        <w:pStyle w:val="Heading4"/>
      </w:pPr>
      <w:bookmarkStart w:id="329" w:name="_Toc455469880"/>
      <w:r w:rsidRPr="005B1B4E">
        <w:t>d.</w:t>
      </w:r>
      <w:r w:rsidRPr="005B1B4E">
        <w:tab/>
        <w:t>Five Mile Slough, Fourteen Mile Slough and Smith Canal</w:t>
      </w:r>
      <w:bookmarkEnd w:id="329"/>
    </w:p>
    <w:p w14:paraId="03002FDC" w14:textId="77777777" w:rsidR="00412838" w:rsidRPr="00787CED" w:rsidRDefault="00412838" w:rsidP="00412838">
      <w:pPr>
        <w:spacing w:after="120"/>
      </w:pPr>
      <w:r w:rsidRPr="00DD4AA7">
        <w:t>Five Mile Slough has nine pump stations lifting runoff from surrounding land to the slough. Four of these are considered to be major pumping facilities. Fourteen Mile Slough has nine pump stations with five of them</w:t>
      </w:r>
      <w:r w:rsidRPr="00787CED">
        <w:t xml:space="preserve"> classified as major facilities. Ten pump stations discharge to Smith Canal; three of these are major pumping facilities.</w:t>
      </w:r>
      <w:r>
        <w:t xml:space="preserve"> </w:t>
      </w:r>
      <w:r w:rsidRPr="00787CED">
        <w:t xml:space="preserve">Five Mile Slough, Fourteen Mile Slough and the Smith Canal carry drainage from the central part of the </w:t>
      </w:r>
      <w:r>
        <w:t>c</w:t>
      </w:r>
      <w:r w:rsidRPr="00787CED">
        <w:t xml:space="preserve">ity. Each channel contains the 100-year runoff within its banks. Water levels in these channels are controlled by Delta water levels. The three channels serve established neighborhoods of the </w:t>
      </w:r>
      <w:r>
        <w:t>c</w:t>
      </w:r>
      <w:r w:rsidRPr="00787CED">
        <w:t>ity and are not expected to serve any new</w:t>
      </w:r>
      <w:r>
        <w:t>ly</w:t>
      </w:r>
      <w:r w:rsidRPr="00787CED">
        <w:t xml:space="preserve"> developing areas.</w:t>
      </w:r>
    </w:p>
    <w:p w14:paraId="3938CBD0" w14:textId="77777777" w:rsidR="00412838" w:rsidRPr="005B1B4E" w:rsidRDefault="00412838" w:rsidP="00412838">
      <w:pPr>
        <w:pStyle w:val="Heading4"/>
      </w:pPr>
      <w:r w:rsidRPr="005B1B4E">
        <w:t>e.</w:t>
      </w:r>
      <w:r w:rsidRPr="005B1B4E">
        <w:tab/>
        <w:t>Calaveras River and the Stockton Diverting Canal</w:t>
      </w:r>
    </w:p>
    <w:p w14:paraId="52EFC093" w14:textId="77777777" w:rsidR="00412838" w:rsidRDefault="00412838" w:rsidP="00412838">
      <w:pPr>
        <w:spacing w:after="120"/>
      </w:pPr>
      <w:r w:rsidRPr="00787CED">
        <w:t>Sixteen storm drain pump stations discharge into the Calaveras River and the Diverting Canal. Of these, nine are considered major facilities pumping runoff from storm drains 36 to 72 inches in diameter.</w:t>
      </w:r>
      <w:r>
        <w:t xml:space="preserve"> </w:t>
      </w:r>
      <w:r w:rsidRPr="00787CED">
        <w:t>Most flow in the Calaveras River comes fr</w:t>
      </w:r>
      <w:r>
        <w:t xml:space="preserve">om the Stockton Diverting Canal, which </w:t>
      </w:r>
      <w:r w:rsidRPr="00787CED">
        <w:t xml:space="preserve">discharges into the river upstream of the Union Pacific Railroad. Within the </w:t>
      </w:r>
      <w:r>
        <w:t>c</w:t>
      </w:r>
      <w:r w:rsidRPr="00787CED">
        <w:t>ity, the Diverting Canal contains the predicted 100-year discharge of 15,000 cfs. Flood flows are contained within the channel banks along the Calaveras River and the Diverting Canal. The SJAFCA Locally</w:t>
      </w:r>
      <w:r>
        <w:t>-</w:t>
      </w:r>
      <w:r w:rsidRPr="00787CED">
        <w:t xml:space="preserve">Constructed Flood Control Project included levee modifications and some limited floodwall construction to ensure that 100-year flows would be contained. This work also extended into Mormon Slough upstream of the Diverting Canal. </w:t>
      </w:r>
    </w:p>
    <w:p w14:paraId="52BBADAE" w14:textId="77777777" w:rsidR="00412838" w:rsidRPr="005B1B4E" w:rsidRDefault="00412838" w:rsidP="00412838">
      <w:pPr>
        <w:pStyle w:val="Heading4"/>
      </w:pPr>
      <w:bookmarkStart w:id="330" w:name="_Toc455469882"/>
      <w:r w:rsidRPr="005B1B4E">
        <w:t>f.</w:t>
      </w:r>
      <w:r w:rsidRPr="005B1B4E">
        <w:tab/>
        <w:t>French Camp and Walker Sloughs</w:t>
      </w:r>
      <w:bookmarkEnd w:id="330"/>
    </w:p>
    <w:p w14:paraId="0502C3BB" w14:textId="77777777" w:rsidR="00412838" w:rsidRDefault="00412838" w:rsidP="00412838">
      <w:pPr>
        <w:spacing w:after="120"/>
      </w:pPr>
      <w:r w:rsidRPr="00787CED">
        <w:t xml:space="preserve">French Camp Slough and Walker Slough together with their </w:t>
      </w:r>
      <w:r>
        <w:t>tributaries, North Littlejohn</w:t>
      </w:r>
      <w:r w:rsidRPr="00787CED">
        <w:t xml:space="preserve"> Creek, Duck Creek</w:t>
      </w:r>
      <w:r>
        <w:t>,</w:t>
      </w:r>
      <w:r w:rsidRPr="00787CED">
        <w:t xml:space="preserve"> and Weber Slough</w:t>
      </w:r>
      <w:r>
        <w:t>,</w:t>
      </w:r>
      <w:r w:rsidRPr="00787CED">
        <w:t xml:space="preserve"> drain large areas of southern Stockton including both </w:t>
      </w:r>
      <w:r>
        <w:t>c</w:t>
      </w:r>
      <w:r w:rsidRPr="00787CED">
        <w:t xml:space="preserve">ity and county lands. Flood flows have overtopped the banks of both Walker Slough and French Camp Slough within the </w:t>
      </w:r>
      <w:r>
        <w:t>c</w:t>
      </w:r>
      <w:r w:rsidRPr="00787CED">
        <w:t xml:space="preserve">ity. North Littlejohn Creek drains several hundred acres of </w:t>
      </w:r>
      <w:r>
        <w:t>c</w:t>
      </w:r>
      <w:r w:rsidRPr="00787CED">
        <w:t>ity land as well as significant portions of county land. Much of the drainage is from industrial areas a</w:t>
      </w:r>
      <w:r>
        <w:t>nd the airport area. Littlejohn</w:t>
      </w:r>
      <w:r w:rsidRPr="00787CED">
        <w:t xml:space="preserve"> Creek produces flooding through most of its length in the </w:t>
      </w:r>
      <w:r>
        <w:t>c</w:t>
      </w:r>
      <w:r w:rsidRPr="00787CED">
        <w:t>ity and in some reaches has a capacity only 40 percent of the present predicted 100-year flow.</w:t>
      </w:r>
      <w:r>
        <w:t xml:space="preserve"> </w:t>
      </w:r>
      <w:r w:rsidRPr="00787CED">
        <w:t>Numerous studies and analyses over the years have identified potential solutions to flooding problems,</w:t>
      </w:r>
      <w:r>
        <w:t xml:space="preserve"> and significant stormwater drainage infrastructure has been developed to serve industrial development in the area (e.g., the NorCal Logistics Center project). This includes two on-site detention areas with pump stations and trunk lines. Further development in the Littlejohn Creek and Duck Creek drainage sheds would require similar infrastructure to protect against flooding. </w:t>
      </w:r>
    </w:p>
    <w:p w14:paraId="561B9667" w14:textId="77777777" w:rsidR="00412838" w:rsidRPr="005B1B4E" w:rsidRDefault="00412838" w:rsidP="00412838">
      <w:pPr>
        <w:pStyle w:val="Heading4"/>
      </w:pPr>
      <w:bookmarkStart w:id="331" w:name="_Toc455469883"/>
      <w:r w:rsidRPr="005B1B4E">
        <w:t>g.</w:t>
      </w:r>
      <w:r w:rsidRPr="005B1B4E">
        <w:tab/>
        <w:t>Mormon Slough and the Stockton Deep Water Channel</w:t>
      </w:r>
      <w:bookmarkEnd w:id="331"/>
      <w:r w:rsidRPr="005B1B4E">
        <w:t xml:space="preserve"> </w:t>
      </w:r>
    </w:p>
    <w:p w14:paraId="7B65D378" w14:textId="77777777" w:rsidR="00412838" w:rsidRDefault="00412838" w:rsidP="00412838">
      <w:r w:rsidRPr="00787CED">
        <w:t xml:space="preserve">Most flow from Mormon Slough is diverted to the Stockton Diverting Canal. The 100-year flow in Mormon Slough downstream of the diversion is limited to 520 cfs at the point where Mormon Slough enters the Deep Water Channel. Flow within the slough in the </w:t>
      </w:r>
      <w:r>
        <w:t>c</w:t>
      </w:r>
      <w:r w:rsidRPr="00787CED">
        <w:t xml:space="preserve">ity is contained within the Mormon Slough banks as is </w:t>
      </w:r>
      <w:r>
        <w:t>flow in the Deep Water Channel.</w:t>
      </w:r>
    </w:p>
    <w:p w14:paraId="0C6E8B92" w14:textId="07AB7C57" w:rsidR="00412838" w:rsidRPr="00C84ED2" w:rsidRDefault="00412838" w:rsidP="00C84ED2">
      <w:pPr>
        <w:pStyle w:val="Heading3"/>
        <w:numPr>
          <w:ilvl w:val="0"/>
          <w:numId w:val="62"/>
        </w:numPr>
      </w:pPr>
      <w:bookmarkStart w:id="332" w:name="_Toc455469884"/>
      <w:r w:rsidRPr="00C84ED2">
        <w:t>Anticipated Demand and Planned Service</w:t>
      </w:r>
      <w:bookmarkEnd w:id="332"/>
    </w:p>
    <w:p w14:paraId="07ED25F3" w14:textId="77777777" w:rsidR="00412838" w:rsidRDefault="00412838" w:rsidP="00412838">
      <w:r>
        <w:t>The City anticipates that as growth within the SOI occurs,</w:t>
      </w:r>
      <w:r w:rsidRPr="00C26333">
        <w:t xml:space="preserve"> </w:t>
      </w:r>
      <w:r>
        <w:t>the</w:t>
      </w:r>
      <w:r w:rsidRPr="00787CED">
        <w:t xml:space="preserve"> creeks, rivers</w:t>
      </w:r>
      <w:r>
        <w:t>,</w:t>
      </w:r>
      <w:r w:rsidRPr="00787CED">
        <w:t xml:space="preserve"> and sloughs</w:t>
      </w:r>
      <w:r>
        <w:t xml:space="preserve"> mentioned above will continue </w:t>
      </w:r>
      <w:r w:rsidRPr="00787CED">
        <w:t>to collect and convey storm runoff to the San Joaquin River and the Delta.</w:t>
      </w:r>
      <w:r w:rsidRPr="00C26333">
        <w:t xml:space="preserve"> </w:t>
      </w:r>
      <w:r>
        <w:t xml:space="preserve">These will </w:t>
      </w:r>
      <w:r w:rsidRPr="00787CED">
        <w:t xml:space="preserve">remain the backbone of the storm drain system and runoff collected within the </w:t>
      </w:r>
      <w:r>
        <w:t>city</w:t>
      </w:r>
      <w:r w:rsidRPr="00787CED">
        <w:t xml:space="preserve"> </w:t>
      </w:r>
      <w:r>
        <w:t>will be</w:t>
      </w:r>
      <w:r w:rsidRPr="00787CED">
        <w:t>, for the most part, pumped into one of these receiving waters.</w:t>
      </w:r>
      <w:r w:rsidRPr="00C26333">
        <w:t xml:space="preserve"> </w:t>
      </w:r>
      <w:r>
        <w:t xml:space="preserve">The City will </w:t>
      </w:r>
      <w:r w:rsidRPr="008B6944">
        <w:t>continue to require new development in the SOI to develop storm drains to collect and convey runoff to pumps that will lift the runoff into one of the creeks, sloughs, or rivers. Outside of major development projects shown in Table 2-6, which will prepare their own separate stormwater plans, infill development under the 2040 General Plan is anticipated to require, in total, approximately 100 acre-feet of storage capacity and 88 cubic feet per second pumping capacity (City of Stockton 2040 General Plan Update and Utility Master Plan Supplements Draft EIR, 2018). New</w:t>
      </w:r>
      <w:r>
        <w:t xml:space="preserve"> development will be required to mitigate all flood issues prior to developing, including contribution to regional flood control solutions. </w:t>
      </w:r>
    </w:p>
    <w:p w14:paraId="2FD5A0D0" w14:textId="2C2EB447" w:rsidR="00412838" w:rsidRPr="009949BA" w:rsidRDefault="00412838" w:rsidP="00412838">
      <w:pPr>
        <w:pStyle w:val="Heading3"/>
      </w:pPr>
      <w:bookmarkStart w:id="333" w:name="_Toc455469885"/>
      <w:r w:rsidRPr="009949BA">
        <w:t>Water Quality</w:t>
      </w:r>
      <w:bookmarkEnd w:id="333"/>
    </w:p>
    <w:p w14:paraId="3187149E" w14:textId="77777777" w:rsidR="00412838" w:rsidRPr="00787CED" w:rsidRDefault="00412838" w:rsidP="00412838">
      <w:r>
        <w:t xml:space="preserve">Discharge water quality is governed by CVRWQCB Order No. R5-2015-0024, NPDES No. CA083470. </w:t>
      </w:r>
      <w:r w:rsidRPr="00873E43">
        <w:t xml:space="preserve">Stormwater discharges from the Stockton urbanized area are considered significant sources of pollutants. </w:t>
      </w:r>
      <w:r w:rsidRPr="00F851ED">
        <w:t>Five Mile Slough, Mosher Slough, the Stockton Deep Water Channel, and the San Joaquin River are listed as “water quality impaired</w:t>
      </w:r>
      <w:r>
        <w:t>.</w:t>
      </w:r>
      <w:r w:rsidRPr="00F851ED">
        <w:t xml:space="preserve">” </w:t>
      </w:r>
      <w:r>
        <w:t>(Central Valley Regional Water Quality Control Board, 2008-2010 303(d) List of Water Quality Limited Segments, August 4, 2010</w:t>
      </w:r>
      <w:r w:rsidRPr="00873E43">
        <w:t>)</w:t>
      </w:r>
      <w:r>
        <w:t xml:space="preserve">. </w:t>
      </w:r>
      <w:r w:rsidRPr="008C0679">
        <w:t xml:space="preserve">The City adopted a </w:t>
      </w:r>
      <w:r>
        <w:t>S</w:t>
      </w:r>
      <w:r w:rsidRPr="00873E43">
        <w:t xml:space="preserve">tormwater </w:t>
      </w:r>
      <w:r>
        <w:t>M</w:t>
      </w:r>
      <w:r w:rsidRPr="00873E43">
        <w:t xml:space="preserve">anagement </w:t>
      </w:r>
      <w:r>
        <w:t>P</w:t>
      </w:r>
      <w:r w:rsidRPr="00873E43">
        <w:t>lan</w:t>
      </w:r>
      <w:r>
        <w:t xml:space="preserve"> (SWMP)</w:t>
      </w:r>
      <w:r w:rsidRPr="008C0679">
        <w:t xml:space="preserve"> in 2009</w:t>
      </w:r>
      <w:r>
        <w:t xml:space="preserve">. The plan </w:t>
      </w:r>
      <w:r w:rsidRPr="00873E43">
        <w:t xml:space="preserve">includes </w:t>
      </w:r>
      <w:r w:rsidRPr="00F851ED">
        <w:t>monitoring</w:t>
      </w:r>
      <w:r w:rsidRPr="008C0679">
        <w:t xml:space="preserve"> programs</w:t>
      </w:r>
      <w:r>
        <w:t>, water quality programs that address pesticides, pathogens, and mercury,</w:t>
      </w:r>
      <w:r w:rsidRPr="008C0679">
        <w:t xml:space="preserve"> </w:t>
      </w:r>
      <w:r w:rsidRPr="00873E43">
        <w:t xml:space="preserve">and </w:t>
      </w:r>
      <w:r w:rsidRPr="008C0679">
        <w:t>outlines</w:t>
      </w:r>
      <w:r w:rsidRPr="00873E43">
        <w:t xml:space="preserve"> Best Management Practices</w:t>
      </w:r>
      <w:r w:rsidRPr="00F851ED">
        <w:t xml:space="preserve">. </w:t>
      </w:r>
      <w:r>
        <w:t>T</w:t>
      </w:r>
      <w:r w:rsidRPr="00787CED">
        <w:t>he design of drainage facilities is regulated by the City. Section 71 of the Department of Public Works Improvement Standards, Sanitary Sewers and Storm Sewers, and Section 77, Stormwater Basins, co</w:t>
      </w:r>
      <w:r>
        <w:t>ver much of the design criteria with references</w:t>
      </w:r>
      <w:r w:rsidRPr="00787CED">
        <w:t xml:space="preserve"> to the County Hydrology Manual.</w:t>
      </w:r>
    </w:p>
    <w:p w14:paraId="262ECF10" w14:textId="77777777" w:rsidR="00412838" w:rsidRPr="00787CED" w:rsidRDefault="00412838" w:rsidP="00412838">
      <w:r>
        <w:t xml:space="preserve">The current NPDES Permit (NPDES Permit Number CAS083470) was issued and adopted by the Regional Water Quality Control Board, Central Valley on April 17, 2015. </w:t>
      </w:r>
      <w:r w:rsidRPr="00787CED">
        <w:t>All actions related to stormwater ranging from policy to construction of drainage facilities are governed by this permit. Permit requirements include controlling impacts of construction on runoff, directing material storage practices, conducting operation and maintenance activities, handling wastes and hazardous materials, controlling impacts of stormwater discharge into streams and rivers, an</w:t>
      </w:r>
      <w:r>
        <w:t>d reducing impacts from erosion.</w:t>
      </w:r>
      <w:r w:rsidRPr="005B1B4E">
        <w:t xml:space="preserve"> </w:t>
      </w:r>
    </w:p>
    <w:p w14:paraId="6CCA4E3C" w14:textId="2810F393" w:rsidR="00412838" w:rsidRDefault="00412838" w:rsidP="00412838">
      <w:pPr>
        <w:pStyle w:val="Figure"/>
        <w:ind w:left="0"/>
      </w:pPr>
      <w:r w:rsidRPr="00927397">
        <w:br w:type="page"/>
      </w:r>
      <w:bookmarkStart w:id="334" w:name="_Ref453927280"/>
      <w:bookmarkStart w:id="335" w:name="_Toc455469956"/>
      <w:bookmarkStart w:id="336" w:name="_Toc22222297"/>
      <w:bookmarkStart w:id="337" w:name="_Toc38529205"/>
      <w:r>
        <w:rPr>
          <w:i/>
          <w:noProof/>
        </w:rPr>
        <w:drawing>
          <wp:anchor distT="0" distB="0" distL="114300" distR="114300" simplePos="0" relativeHeight="251682816" behindDoc="1" locked="0" layoutInCell="1" allowOverlap="1" wp14:anchorId="0C7E3183" wp14:editId="603E382B">
            <wp:simplePos x="0" y="0"/>
            <wp:positionH relativeFrom="column">
              <wp:posOffset>-1058449</wp:posOffset>
            </wp:positionH>
            <wp:positionV relativeFrom="paragraph">
              <wp:posOffset>175364</wp:posOffset>
            </wp:positionV>
            <wp:extent cx="5407694" cy="7051571"/>
            <wp:effectExtent l="0" t="0" r="2540" b="0"/>
            <wp:wrapNone/>
            <wp:docPr id="26" name="Picture 26"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5-15_Watersheds.jpg"/>
                    <pic:cNvPicPr/>
                  </pic:nvPicPr>
                  <pic:blipFill rotWithShape="1">
                    <a:blip r:embed="rId56" cstate="print">
                      <a:extLst>
                        <a:ext uri="{28A0092B-C50C-407E-A947-70E740481C1C}">
                          <a14:useLocalDpi xmlns:a14="http://schemas.microsoft.com/office/drawing/2010/main" val="0"/>
                        </a:ext>
                      </a:extLst>
                    </a:blip>
                    <a:srcRect l="4903" b="4178"/>
                    <a:stretch/>
                  </pic:blipFill>
                  <pic:spPr bwMode="auto">
                    <a:xfrm>
                      <a:off x="0" y="0"/>
                      <a:ext cx="5416449" cy="70629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7397">
        <w:t xml:space="preserve">Figure </w:t>
      </w:r>
      <w:r>
        <w:rPr>
          <w:noProof/>
        </w:rPr>
        <w:fldChar w:fldCharType="begin"/>
      </w:r>
      <w:r>
        <w:rPr>
          <w:noProof/>
        </w:rPr>
        <w:instrText xml:space="preserve"> STYLEREF 1 \s </w:instrText>
      </w:r>
      <w:r>
        <w:rPr>
          <w:noProof/>
        </w:rPr>
        <w:fldChar w:fldCharType="separate"/>
      </w:r>
      <w:r w:rsidR="004C6BC5">
        <w:rPr>
          <w:noProof/>
        </w:rPr>
        <w:t>5</w:t>
      </w:r>
      <w:r>
        <w:rPr>
          <w:noProof/>
        </w:rPr>
        <w:fldChar w:fldCharType="end"/>
      </w:r>
      <w:r w:rsidRPr="00927397">
        <w:noBreakHyphen/>
      </w:r>
      <w:r>
        <w:rPr>
          <w:noProof/>
        </w:rPr>
        <w:fldChar w:fldCharType="begin"/>
      </w:r>
      <w:r>
        <w:rPr>
          <w:noProof/>
        </w:rPr>
        <w:instrText xml:space="preserve"> SEQ Figure \* ARABIC \s 1 </w:instrText>
      </w:r>
      <w:r>
        <w:rPr>
          <w:noProof/>
        </w:rPr>
        <w:fldChar w:fldCharType="separate"/>
      </w:r>
      <w:r w:rsidR="004C6BC5">
        <w:rPr>
          <w:noProof/>
        </w:rPr>
        <w:t>15</w:t>
      </w:r>
      <w:r>
        <w:rPr>
          <w:noProof/>
        </w:rPr>
        <w:fldChar w:fldCharType="end"/>
      </w:r>
      <w:bookmarkEnd w:id="334"/>
      <w:r>
        <w:t>:</w:t>
      </w:r>
      <w:r>
        <w:tab/>
      </w:r>
      <w:r w:rsidRPr="00927397">
        <w:t>Watersheds</w:t>
      </w:r>
      <w:bookmarkEnd w:id="335"/>
      <w:bookmarkEnd w:id="336"/>
      <w:bookmarkEnd w:id="337"/>
    </w:p>
    <w:p w14:paraId="28284132" w14:textId="77777777" w:rsidR="00412838" w:rsidRDefault="00412838" w:rsidP="00412838">
      <w:pPr>
        <w:pStyle w:val="TABLECONTENT"/>
        <w:tabs>
          <w:tab w:val="left" w:pos="360"/>
        </w:tabs>
        <w:spacing w:after="120"/>
        <w:rPr>
          <w:i/>
        </w:rPr>
      </w:pPr>
    </w:p>
    <w:p w14:paraId="2B59D622" w14:textId="7FD5F3ED" w:rsidR="00412838" w:rsidRDefault="00412838" w:rsidP="00412838">
      <w:pPr>
        <w:pStyle w:val="Figure"/>
        <w:ind w:left="0"/>
      </w:pPr>
      <w:r w:rsidRPr="00927397">
        <w:br w:type="page"/>
      </w:r>
      <w:bookmarkStart w:id="338" w:name="_Ref453927288"/>
      <w:bookmarkStart w:id="339" w:name="_Toc455469957"/>
      <w:bookmarkStart w:id="340" w:name="_Toc22222298"/>
      <w:bookmarkStart w:id="341" w:name="_Toc38529206"/>
      <w:r>
        <w:rPr>
          <w:noProof/>
        </w:rPr>
        <w:drawing>
          <wp:anchor distT="0" distB="0" distL="114300" distR="114300" simplePos="0" relativeHeight="251683840" behindDoc="1" locked="0" layoutInCell="1" allowOverlap="1" wp14:anchorId="4DFDB1B2" wp14:editId="260AA8E1">
            <wp:simplePos x="0" y="0"/>
            <wp:positionH relativeFrom="column">
              <wp:posOffset>-936028</wp:posOffset>
            </wp:positionH>
            <wp:positionV relativeFrom="paragraph">
              <wp:posOffset>174171</wp:posOffset>
            </wp:positionV>
            <wp:extent cx="4635706" cy="7122539"/>
            <wp:effectExtent l="0" t="0" r="0" b="254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5-16_StormSystemFacilities.jpg"/>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4635706" cy="71225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7397">
        <w:t xml:space="preserve">Figure </w:t>
      </w:r>
      <w:r>
        <w:rPr>
          <w:noProof/>
        </w:rPr>
        <w:fldChar w:fldCharType="begin"/>
      </w:r>
      <w:r>
        <w:rPr>
          <w:noProof/>
        </w:rPr>
        <w:instrText xml:space="preserve"> STYLEREF 1 \s </w:instrText>
      </w:r>
      <w:r>
        <w:rPr>
          <w:noProof/>
        </w:rPr>
        <w:fldChar w:fldCharType="separate"/>
      </w:r>
      <w:r w:rsidR="004C6BC5">
        <w:rPr>
          <w:noProof/>
        </w:rPr>
        <w:t>5</w:t>
      </w:r>
      <w:r>
        <w:rPr>
          <w:noProof/>
        </w:rPr>
        <w:fldChar w:fldCharType="end"/>
      </w:r>
      <w:r w:rsidRPr="00927397">
        <w:noBreakHyphen/>
      </w:r>
      <w:bookmarkEnd w:id="338"/>
      <w:r>
        <w:t>1</w:t>
      </w:r>
      <w:r>
        <w:rPr>
          <w:noProof/>
        </w:rPr>
        <w:t>6</w:t>
      </w:r>
      <w:r>
        <w:t>:</w:t>
      </w:r>
      <w:r>
        <w:tab/>
      </w:r>
      <w:r w:rsidRPr="00927397">
        <w:t xml:space="preserve">Storm </w:t>
      </w:r>
      <w:bookmarkEnd w:id="339"/>
      <w:bookmarkEnd w:id="340"/>
      <w:r>
        <w:t>System Facilities</w:t>
      </w:r>
      <w:bookmarkEnd w:id="341"/>
    </w:p>
    <w:p w14:paraId="3078AE52" w14:textId="77777777" w:rsidR="00412838" w:rsidRDefault="00412838" w:rsidP="00412838"/>
    <w:p w14:paraId="20C43CB5" w14:textId="77777777" w:rsidR="00412838" w:rsidRPr="00787CED" w:rsidRDefault="00412838" w:rsidP="00412838">
      <w:pPr>
        <w:pStyle w:val="Heading5"/>
      </w:pPr>
      <w:r>
        <w:br w:type="page"/>
      </w:r>
    </w:p>
    <w:p w14:paraId="2359B915" w14:textId="7A97DC5E" w:rsidR="00412838" w:rsidRDefault="00412838" w:rsidP="00412838">
      <w:pPr>
        <w:pStyle w:val="Heading3"/>
      </w:pPr>
      <w:bookmarkStart w:id="342" w:name="_Ref469978391"/>
      <w:r>
        <w:t>Flood Protection and Senate Bill 5</w:t>
      </w:r>
      <w:bookmarkEnd w:id="342"/>
    </w:p>
    <w:p w14:paraId="441E1F7D" w14:textId="77777777" w:rsidR="00412838" w:rsidRDefault="00412838" w:rsidP="00412838">
      <w:r>
        <w:t>In 2007, five interrelated pieces of legislation were enacted to address the problem of flood protection and liability. The legislative package also made $5 billion in State bonds available for flood protection improvements. The Central Valley Flood Protection Act of 2008, commonly referred to as SB 5 (Senate Bill 5), contained provisions for local agencies to incorporate flood risk considerations into land use planning. This legislation primarily focused on flood requirements for the Sacramento-San Joaquin Valley within an area defined as the Sacramento-San Joaquin Hydrologic Regions, which includes the City of Stockton.</w:t>
      </w:r>
    </w:p>
    <w:p w14:paraId="52AAD57A" w14:textId="77777777" w:rsidR="00412838" w:rsidRDefault="00412838" w:rsidP="00412838">
      <w:r>
        <w:t>SB 5 identified the California Department of Water Resources (DWR) as the agency responsible for preparing a strategic Central Valley Flood Protection Plan by July 1, 2012. The Flood Protection Plan was primarily intended to identify necessary improvements to State flood control facilities and establish flood protection building standards where flood levels are anticipated to exceed three feet for a 200-year flood event. A 200-year flood event is generally considered a flood of a magnitude that statistically occurs once every 200 years, or has a 0.5% likelihood of occurring in any given year. SB 5 defines this as the “urban level of flood protection.” The Central Valley Flood Protection Board adopted the Flood Protection Plan by the July 1, 2012 deadline. The Central Valley Flood Protection Board is a State regulatory agency charged with overseeing the flood management system in California’s Central Valley.</w:t>
      </w:r>
    </w:p>
    <w:p w14:paraId="7ECC85B4" w14:textId="77777777" w:rsidR="00412838" w:rsidRDefault="00412838" w:rsidP="00412838">
      <w:r>
        <w:t>SB 5 requires each city and county within the Sacramento-San Joaquin Valley to amend its general plan to include data and analysis from the Flood Protection Plan and goals and policies for the protection of lives and property that will reduce the risk of flood damage from a 200-year flood event. SB 5 also requires that the general plan amendment take place within 24 months of the adoption of the Flood Protection Plan. Additionally, SB 5 requires each local city and county to amend its zoning ordinance to be consistent with its general plan within 12 months of the amendment to the general plan. On the effective date of SB 5 compliance, cities and counties are required to make findings related to urban level of flood protection before taking the following actions:</w:t>
      </w:r>
    </w:p>
    <w:p w14:paraId="0732492C" w14:textId="77777777" w:rsidR="00412838" w:rsidRDefault="00412838" w:rsidP="00412838">
      <w:pPr>
        <w:numPr>
          <w:ilvl w:val="0"/>
          <w:numId w:val="20"/>
        </w:numPr>
        <w:ind w:left="720" w:hanging="450"/>
      </w:pPr>
      <w:r>
        <w:t>Entering into a development agreement for all types of property development</w:t>
      </w:r>
    </w:p>
    <w:p w14:paraId="2F2DDD59" w14:textId="77777777" w:rsidR="00412838" w:rsidRDefault="00412838" w:rsidP="00412838">
      <w:pPr>
        <w:numPr>
          <w:ilvl w:val="0"/>
          <w:numId w:val="20"/>
        </w:numPr>
        <w:ind w:left="720" w:hanging="450"/>
      </w:pPr>
      <w:r>
        <w:t xml:space="preserve">Approving a discretionary permit or other discretionary entitlement </w:t>
      </w:r>
      <w:r w:rsidRPr="00205127">
        <w:t>that</w:t>
      </w:r>
      <w:r>
        <w:t xml:space="preserve"> </w:t>
      </w:r>
      <w:r w:rsidRPr="00205127">
        <w:t>would result in the construction of a new building or that would result in an increase in allowed occupancy for an existing</w:t>
      </w:r>
      <w:r>
        <w:t xml:space="preserve"> building.</w:t>
      </w:r>
    </w:p>
    <w:p w14:paraId="0D917A4C" w14:textId="77777777" w:rsidR="00412838" w:rsidRDefault="00412838" w:rsidP="00412838">
      <w:pPr>
        <w:numPr>
          <w:ilvl w:val="0"/>
          <w:numId w:val="20"/>
        </w:numPr>
        <w:ind w:left="720" w:hanging="450"/>
      </w:pPr>
      <w:r>
        <w:t>Approving a ministerial permit for all projects that would result in the construction of a new residence.</w:t>
      </w:r>
    </w:p>
    <w:p w14:paraId="210D7CB8" w14:textId="77777777" w:rsidR="00412838" w:rsidRDefault="00412838" w:rsidP="00412838">
      <w:pPr>
        <w:numPr>
          <w:ilvl w:val="0"/>
          <w:numId w:val="20"/>
        </w:numPr>
        <w:ind w:left="720" w:hanging="450"/>
      </w:pPr>
      <w:r>
        <w:t>Approving a tentative map consistent with the Subdivision Map Act for all subdivisions.</w:t>
      </w:r>
    </w:p>
    <w:p w14:paraId="1D7660C8" w14:textId="77777777" w:rsidR="00412838" w:rsidRDefault="00412838" w:rsidP="00412838">
      <w:pPr>
        <w:numPr>
          <w:ilvl w:val="0"/>
          <w:numId w:val="20"/>
        </w:numPr>
        <w:ind w:left="720" w:hanging="450"/>
      </w:pPr>
      <w:r>
        <w:t>Approving a parcel map for which a tentative parcel map is not required, consistent with the Subdivision Map Act for all subdivisions.</w:t>
      </w:r>
    </w:p>
    <w:p w14:paraId="616BAC80" w14:textId="77777777" w:rsidR="00412838" w:rsidRDefault="00412838" w:rsidP="00412838">
      <w:pPr>
        <w:spacing w:after="120"/>
      </w:pPr>
      <w:r>
        <w:t>Before approving any of the above affected land use decisions, cities and counties shall make a finding related to urban level of flood protection based on substantial evidence in the record for one of the following:</w:t>
      </w:r>
    </w:p>
    <w:p w14:paraId="7AC58E27" w14:textId="77777777" w:rsidR="00412838" w:rsidRDefault="00412838" w:rsidP="00412838">
      <w:pPr>
        <w:pStyle w:val="ListParagraph"/>
        <w:numPr>
          <w:ilvl w:val="0"/>
          <w:numId w:val="47"/>
        </w:numPr>
        <w:spacing w:before="0" w:after="120" w:line="240" w:lineRule="auto"/>
        <w:ind w:left="720" w:hanging="360"/>
        <w:contextualSpacing w:val="0"/>
      </w:pPr>
      <w:r>
        <w:t>That flood management facilities protect the property to the 200-year flood event standard; or</w:t>
      </w:r>
    </w:p>
    <w:p w14:paraId="07EB5E57" w14:textId="77777777" w:rsidR="00412838" w:rsidRDefault="00412838" w:rsidP="00412838">
      <w:pPr>
        <w:pStyle w:val="ListParagraph"/>
        <w:numPr>
          <w:ilvl w:val="0"/>
          <w:numId w:val="47"/>
        </w:numPr>
        <w:spacing w:after="120" w:line="240" w:lineRule="auto"/>
        <w:ind w:left="720" w:hanging="360"/>
        <w:contextualSpacing w:val="0"/>
      </w:pPr>
      <w:r>
        <w:t>That the imposed conditions by a city or county on a property, development project, or subdivision are sufficient to provide the required level of flood protection; or</w:t>
      </w:r>
    </w:p>
    <w:p w14:paraId="6B8EDFEF" w14:textId="77777777" w:rsidR="00412838" w:rsidRDefault="00412838" w:rsidP="00412838">
      <w:pPr>
        <w:pStyle w:val="ListParagraph"/>
        <w:numPr>
          <w:ilvl w:val="0"/>
          <w:numId w:val="47"/>
        </w:numPr>
        <w:spacing w:after="120" w:line="240" w:lineRule="auto"/>
        <w:ind w:left="720" w:hanging="360"/>
        <w:contextualSpacing w:val="0"/>
      </w:pPr>
      <w:r>
        <w:t>That the local flood management agency has made adequate progress on the construction of a flood protection system that will result in the required level of flood protection. Construction of the flood protection system for areas protected by State and federal levees shall be achieved by 2025; or</w:t>
      </w:r>
    </w:p>
    <w:p w14:paraId="6331B3BB" w14:textId="77777777" w:rsidR="00412838" w:rsidRDefault="00412838" w:rsidP="00412838">
      <w:pPr>
        <w:pStyle w:val="ListParagraph"/>
        <w:numPr>
          <w:ilvl w:val="0"/>
          <w:numId w:val="47"/>
        </w:numPr>
        <w:spacing w:after="120" w:line="240" w:lineRule="auto"/>
        <w:ind w:left="720" w:hanging="360"/>
        <w:contextualSpacing w:val="0"/>
      </w:pPr>
      <w:r>
        <w:t>That for urban and urbanizing areas, the property in an undetermined risk area has met the urban level of flood protection based on substantial evidence in the record.</w:t>
      </w:r>
    </w:p>
    <w:p w14:paraId="04C8F9F5" w14:textId="77777777" w:rsidR="00412838" w:rsidRDefault="00412838" w:rsidP="00412838">
      <w:r>
        <w:t>To address the requirements of SB 5, the City of Stockton prepared a</w:t>
      </w:r>
      <w:r w:rsidRPr="00D33074">
        <w:t xml:space="preserve"> 200-year floodplain map for the Stockton area from data provided by DWR</w:t>
      </w:r>
      <w:r>
        <w:t xml:space="preserve"> (see </w:t>
      </w:r>
      <w:r w:rsidRPr="00927397">
        <w:t xml:space="preserve">Figure </w:t>
      </w:r>
      <w:r>
        <w:rPr>
          <w:noProof/>
        </w:rPr>
        <w:t>5</w:t>
      </w:r>
      <w:r w:rsidRPr="00927397">
        <w:noBreakHyphen/>
      </w:r>
      <w:r>
        <w:rPr>
          <w:noProof/>
        </w:rPr>
        <w:t>17</w:t>
      </w:r>
      <w:r>
        <w:t>)</w:t>
      </w:r>
      <w:r w:rsidRPr="00D33074">
        <w:t xml:space="preserve">. </w:t>
      </w:r>
      <w:r>
        <w:t xml:space="preserve">It </w:t>
      </w:r>
      <w:r w:rsidRPr="00D33074">
        <w:t xml:space="preserve">shows areas where flooding in excess of three feet in depth during a 200-year flood event is anticipated. The map identifies a significant portion of the </w:t>
      </w:r>
      <w:r>
        <w:t xml:space="preserve">western </w:t>
      </w:r>
      <w:r w:rsidRPr="00D33074">
        <w:t xml:space="preserve">side of the </w:t>
      </w:r>
      <w:r>
        <w:t>c</w:t>
      </w:r>
      <w:r w:rsidRPr="00D33074">
        <w:t>ity near Interstate 5</w:t>
      </w:r>
      <w:r>
        <w:t xml:space="preserve"> and </w:t>
      </w:r>
      <w:r w:rsidRPr="00D33074">
        <w:t xml:space="preserve">some isolated areas in the central and </w:t>
      </w:r>
      <w:r>
        <w:t>eastern areas</w:t>
      </w:r>
      <w:r w:rsidRPr="00D33074">
        <w:t xml:space="preserve"> of the </w:t>
      </w:r>
      <w:r>
        <w:t>c</w:t>
      </w:r>
      <w:r w:rsidRPr="00D33074">
        <w:t xml:space="preserve">ity </w:t>
      </w:r>
      <w:r>
        <w:t xml:space="preserve">as subject to </w:t>
      </w:r>
      <w:r w:rsidRPr="00D33074">
        <w:t>inundat</w:t>
      </w:r>
      <w:r>
        <w:t>ion</w:t>
      </w:r>
      <w:r w:rsidRPr="00D33074">
        <w:t xml:space="preserve"> during a 200-year event. </w:t>
      </w:r>
      <w:r>
        <w:t xml:space="preserve">This includes areas that have been annexed to the city with the expectation of development. In particular, </w:t>
      </w:r>
      <w:r w:rsidRPr="00A86C3D">
        <w:t>the Crystal Bay, Westlake Villages, Delta Cove, and Sanctuary projects would all require significant flood protection improvements to achieve the 200-year level of protection required by SB 5</w:t>
      </w:r>
      <w:r>
        <w:t>. Collectively, these projects account for over 12,000 units of residential development potential.</w:t>
      </w:r>
    </w:p>
    <w:p w14:paraId="2D29EA7F" w14:textId="77777777" w:rsidR="00412838" w:rsidRDefault="00412838" w:rsidP="00412838">
      <w:r w:rsidRPr="00205127">
        <w:t xml:space="preserve">The western side of the city near </w:t>
      </w:r>
      <w:r>
        <w:t>I</w:t>
      </w:r>
      <w:r w:rsidRPr="00205127">
        <w:t xml:space="preserve">nterstate 5 is predominantly divided into separate hydraulically controlled areas with independent levees providing flood protection. These areas are generally managed by individual </w:t>
      </w:r>
      <w:r>
        <w:t>r</w:t>
      </w:r>
      <w:r w:rsidRPr="00205127">
        <w:t xml:space="preserve">eclamation </w:t>
      </w:r>
      <w:r>
        <w:t>d</w:t>
      </w:r>
      <w:r w:rsidRPr="00205127">
        <w:t xml:space="preserve">istricts (RDs). </w:t>
      </w:r>
      <w:r>
        <w:t xml:space="preserve">The </w:t>
      </w:r>
      <w:r w:rsidRPr="00205127">
        <w:t>200-year flood depths in these areas generally range between 5 and 20 feet.</w:t>
      </w:r>
      <w:r>
        <w:t xml:space="preserve"> </w:t>
      </w:r>
      <w:r w:rsidRPr="00205127">
        <w:t>In areas of 5</w:t>
      </w:r>
      <w:r>
        <w:t xml:space="preserve"> feet</w:t>
      </w:r>
      <w:r w:rsidRPr="00205127">
        <w:t xml:space="preserve"> or less of flood depth, development compliance with SB 5 can be achieved by one or a combination of measures</w:t>
      </w:r>
      <w:r>
        <w:t>,</w:t>
      </w:r>
      <w:r w:rsidRPr="00205127">
        <w:t xml:space="preserve"> including raising the site elevation with fill material, increasing building pad height</w:t>
      </w:r>
      <w:r>
        <w:t>,</w:t>
      </w:r>
      <w:r w:rsidRPr="00205127">
        <w:t xml:space="preserve"> and using flood</w:t>
      </w:r>
      <w:r>
        <w:t>-</w:t>
      </w:r>
      <w:r w:rsidRPr="00205127">
        <w:t>proofing materials. In areas of greater flood depths, development compliance may be achieved by elevating habitable space above parking and storage areas and initiating construction and making incremental progress on flood protection system improvements.</w:t>
      </w:r>
      <w:r>
        <w:t xml:space="preserve"> </w:t>
      </w:r>
    </w:p>
    <w:p w14:paraId="3C15D058" w14:textId="77777777" w:rsidR="00412838" w:rsidRDefault="00412838" w:rsidP="00412838">
      <w:r>
        <w:t xml:space="preserve">In June 2015, the Stockton City Council adopted amendments to the City’s General Plan to address SB 5’s requirements. This included </w:t>
      </w:r>
      <w:r w:rsidRPr="004E46AA">
        <w:t>modif</w:t>
      </w:r>
      <w:r>
        <w:t>ications of</w:t>
      </w:r>
      <w:r w:rsidRPr="004E46AA">
        <w:t xml:space="preserve"> existing and incorporat</w:t>
      </w:r>
      <w:r>
        <w:t>ion of</w:t>
      </w:r>
      <w:r w:rsidRPr="004E46AA">
        <w:t xml:space="preserve"> new goals, policies, and implementation measures to strengthen the relationship between land use planning decisions and consideration of potential floodplain hazards. </w:t>
      </w:r>
      <w:r>
        <w:t xml:space="preserve">In May 2016, the Council followed up with amendments to the City’s Zoning Code to establish consistency with the General Plan, thereby achieving compliance with SB 5. Based on SB 5 and the City’s actions to achieve compliance, </w:t>
      </w:r>
      <w:r w:rsidRPr="00CD10D4">
        <w:t>developers will be required to provide substantial evidence of 200-year protection for the record for the City to review prior to making a finding determination on development projects</w:t>
      </w:r>
      <w:r>
        <w:t xml:space="preserve">. </w:t>
      </w:r>
    </w:p>
    <w:p w14:paraId="2BE6A161" w14:textId="77777777" w:rsidR="00412838" w:rsidRPr="00214DAB" w:rsidRDefault="00412838" w:rsidP="00412838">
      <w:r w:rsidRPr="00027C6F">
        <w:t xml:space="preserve">In an effort to preclude development from being halted by compliance with SB 5, some local RDs have initiated substantial engineering analysis to determine the adequacy of their flood protection systems and the extent </w:t>
      </w:r>
      <w:r>
        <w:t>of</w:t>
      </w:r>
      <w:r w:rsidRPr="00027C6F">
        <w:t xml:space="preserve"> improvements necessary to achieve 200-year flood protection.</w:t>
      </w:r>
      <w:r>
        <w:t xml:space="preserve"> </w:t>
      </w:r>
      <w:r w:rsidRPr="00027C6F">
        <w:t xml:space="preserve">As an example, RD 2126 </w:t>
      </w:r>
      <w:r>
        <w:t xml:space="preserve">(Atlas Tract) </w:t>
      </w:r>
      <w:r w:rsidRPr="00027C6F">
        <w:t>performed engineering analysis and determined that their existing levee protection system is 200-year compliant.</w:t>
      </w:r>
      <w:r>
        <w:t xml:space="preserve"> </w:t>
      </w:r>
      <w:r w:rsidRPr="00027C6F">
        <w:t>As another example, RD 2042</w:t>
      </w:r>
      <w:r>
        <w:t xml:space="preserve"> (Bishop Tract)</w:t>
      </w:r>
      <w:r w:rsidRPr="00027C6F">
        <w:t xml:space="preserve"> performed engineering analysis and determined that their existing levee protection system would be 200-year compliant</w:t>
      </w:r>
      <w:r>
        <w:t xml:space="preserve"> with</w:t>
      </w:r>
      <w:r w:rsidRPr="00027C6F">
        <w:t xml:space="preserve"> minor improvements. Construction on the minor improvements is in progress and is expected to be completed before the year 2025.</w:t>
      </w:r>
      <w:r>
        <w:t xml:space="preserve"> </w:t>
      </w:r>
      <w:r w:rsidRPr="00027C6F">
        <w:t>In both examples, findings for approval of any future development that is subject to SB 5 compliance are possible.</w:t>
      </w:r>
      <w:r>
        <w:t xml:space="preserve"> </w:t>
      </w:r>
    </w:p>
    <w:p w14:paraId="49C9BECF" w14:textId="77777777" w:rsidR="00412838" w:rsidRDefault="00412838" w:rsidP="00412838">
      <w:r>
        <w:t>Upgrading the City’s flood protection facilities to meet the 200-year level of flood protection will be a longer-term and costly solution. The San Joaquin Area Flood Control Agency commenced preparation of a flood feasibility study in 2016</w:t>
      </w:r>
      <w:r w:rsidRPr="00027C6F">
        <w:t xml:space="preserve"> in coordination with the San Joaquin County Flood Control District and RDs</w:t>
      </w:r>
      <w:r>
        <w:t xml:space="preserve">. The study identified improvements needed to achieve 200-year level of protection and is the initial step toward securing federal and State funding for improvements. </w:t>
      </w:r>
      <w:r w:rsidRPr="00027C6F">
        <w:t xml:space="preserve">It may be possible for RDs to proceed more easily with making incremental progress on improving their flood levee protection systems with district revenue funds and limited subvention of </w:t>
      </w:r>
      <w:r>
        <w:t>f</w:t>
      </w:r>
      <w:r w:rsidRPr="00027C6F">
        <w:t xml:space="preserve">ederal and </w:t>
      </w:r>
      <w:r>
        <w:t>S</w:t>
      </w:r>
      <w:r w:rsidRPr="00027C6F">
        <w:t xml:space="preserve">tate funding. These improvements are not reliant on the greater citywide flood protection improvements </w:t>
      </w:r>
      <w:r>
        <w:t>that are estimated at roughly $1 billion and will require significant funding from the State’s competitive flood funding programs.</w:t>
      </w:r>
    </w:p>
    <w:p w14:paraId="5BA9EA5B" w14:textId="77777777" w:rsidR="00412838" w:rsidRDefault="00412838" w:rsidP="00412838">
      <w:bookmarkStart w:id="343" w:name="_Ref453927332"/>
      <w:bookmarkStart w:id="344" w:name="_Toc455469958"/>
      <w:r>
        <w:br w:type="page"/>
      </w:r>
    </w:p>
    <w:p w14:paraId="20909920" w14:textId="74A4013C" w:rsidR="00412838" w:rsidRDefault="00412838" w:rsidP="00412838">
      <w:pPr>
        <w:pStyle w:val="Figure"/>
        <w:ind w:left="0"/>
      </w:pPr>
      <w:bookmarkStart w:id="345" w:name="_Ref470002741"/>
      <w:bookmarkStart w:id="346" w:name="_Toc22222299"/>
      <w:bookmarkStart w:id="347" w:name="_Toc38529207"/>
      <w:bookmarkEnd w:id="343"/>
      <w:bookmarkEnd w:id="344"/>
      <w:r>
        <w:rPr>
          <w:noProof/>
        </w:rPr>
        <w:drawing>
          <wp:anchor distT="0" distB="0" distL="114300" distR="114300" simplePos="0" relativeHeight="251684864" behindDoc="1" locked="0" layoutInCell="1" allowOverlap="1" wp14:anchorId="6EF499BF" wp14:editId="38BB236E">
            <wp:simplePos x="0" y="0"/>
            <wp:positionH relativeFrom="column">
              <wp:posOffset>-876935</wp:posOffset>
            </wp:positionH>
            <wp:positionV relativeFrom="paragraph">
              <wp:posOffset>187786</wp:posOffset>
            </wp:positionV>
            <wp:extent cx="5232581" cy="7080814"/>
            <wp:effectExtent l="0" t="0" r="6350" b="635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 5-16 200-Year Floodplain Map_Stockton.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32581" cy="7080814"/>
                    </a:xfrm>
                    <a:prstGeom prst="rect">
                      <a:avLst/>
                    </a:prstGeom>
                  </pic:spPr>
                </pic:pic>
              </a:graphicData>
            </a:graphic>
            <wp14:sizeRelH relativeFrom="page">
              <wp14:pctWidth>0</wp14:pctWidth>
            </wp14:sizeRelH>
            <wp14:sizeRelV relativeFrom="page">
              <wp14:pctHeight>0</wp14:pctHeight>
            </wp14:sizeRelV>
          </wp:anchor>
        </w:drawing>
      </w:r>
      <w:r w:rsidRPr="00927397">
        <w:t xml:space="preserve">Figure </w:t>
      </w:r>
      <w:r>
        <w:rPr>
          <w:noProof/>
        </w:rPr>
        <w:fldChar w:fldCharType="begin"/>
      </w:r>
      <w:r>
        <w:rPr>
          <w:noProof/>
        </w:rPr>
        <w:instrText xml:space="preserve"> STYLEREF 1 \s </w:instrText>
      </w:r>
      <w:r>
        <w:rPr>
          <w:noProof/>
        </w:rPr>
        <w:fldChar w:fldCharType="separate"/>
      </w:r>
      <w:r w:rsidR="004C6BC5">
        <w:rPr>
          <w:noProof/>
        </w:rPr>
        <w:t>5</w:t>
      </w:r>
      <w:r>
        <w:rPr>
          <w:noProof/>
        </w:rPr>
        <w:fldChar w:fldCharType="end"/>
      </w:r>
      <w:r w:rsidRPr="00927397">
        <w:noBreakHyphen/>
      </w:r>
      <w:bookmarkEnd w:id="345"/>
      <w:r w:rsidR="00D122FE">
        <w:rPr>
          <w:noProof/>
        </w:rPr>
        <w:t>17</w:t>
      </w:r>
      <w:r>
        <w:t>:</w:t>
      </w:r>
      <w:r>
        <w:tab/>
        <w:t>200-Year Floodplain Depth</w:t>
      </w:r>
      <w:bookmarkEnd w:id="346"/>
      <w:bookmarkEnd w:id="347"/>
    </w:p>
    <w:p w14:paraId="664F21F6" w14:textId="77777777" w:rsidR="00412838" w:rsidRPr="00787CED" w:rsidRDefault="00412838" w:rsidP="00412838">
      <w:r>
        <w:br w:type="page"/>
      </w:r>
    </w:p>
    <w:p w14:paraId="04D6C332" w14:textId="31F32DF8" w:rsidR="00412838" w:rsidRPr="00CD10D4" w:rsidRDefault="00412838" w:rsidP="00412838">
      <w:pPr>
        <w:pStyle w:val="Heading3"/>
      </w:pPr>
      <w:bookmarkStart w:id="348" w:name="_Toc455469887"/>
      <w:r w:rsidRPr="00CD10D4">
        <w:t>Stormwater Drainage / Flood Protection Determinations</w:t>
      </w:r>
      <w:bookmarkEnd w:id="348"/>
    </w:p>
    <w:p w14:paraId="3E0B0D10" w14:textId="77777777" w:rsidR="00412838" w:rsidRDefault="00412838" w:rsidP="00412838">
      <w:r>
        <w:t xml:space="preserve">A significant portion of the western side of Stockton near Interstate 5 and some isolated areas in the central and eastern parts of the city are subject to inundation during a 200-year flood event. This includes areas that have been annexed to the city with the expectation of development. In June 2015, the Stockton City Council adopted amendments to the City’s General Plan to address requirements established by 2007 State legislation, including SB 5 and AB 162. This included modifications of existing and incorporation of new goals, policies, and implementation measures to strengthen the relationship between land use planning decisions and consideration of potential floodplain hazards. In May 2016 and July 2017, the Council followed up with amendments to the City’s Zoning Code to establish consistency with the General Plan, in compliance with SB 5 and AB 162 requirements. </w:t>
      </w:r>
    </w:p>
    <w:p w14:paraId="4900E59F" w14:textId="77777777" w:rsidR="00412838" w:rsidRDefault="00412838" w:rsidP="00412838">
      <w:r>
        <w:t xml:space="preserve">Based on SB 5 and the City’s actions to comply, </w:t>
      </w:r>
      <w:bookmarkStart w:id="349" w:name="_Hlk499731527"/>
      <w:r w:rsidRPr="00027C6F">
        <w:t>the City must make specific flood findings on certain development projects</w:t>
      </w:r>
      <w:r>
        <w:t xml:space="preserve"> </w:t>
      </w:r>
      <w:r w:rsidRPr="00027C6F">
        <w:t>located within a flood hazard zone</w:t>
      </w:r>
      <w:bookmarkEnd w:id="349"/>
      <w:r>
        <w:t xml:space="preserve">. Developers will be required to provide substantial evidence to address 200-year protection for the record for the City to review prior to making a finding determination on certain development projects. </w:t>
      </w:r>
      <w:r w:rsidRPr="007C0470">
        <w:t>Development methods for addressing 200-year protection may consist of one or a combination of measures</w:t>
      </w:r>
      <w:r>
        <w:t>,</w:t>
      </w:r>
      <w:r w:rsidRPr="007C0470">
        <w:t xml:space="preserve"> including raising the site elevation with fill material, increasing building pad height, flood</w:t>
      </w:r>
      <w:r>
        <w:t>-</w:t>
      </w:r>
      <w:r w:rsidRPr="007C0470">
        <w:t>proofing, elevating habitable space with parking and storage below, making improvements to the flood protection system</w:t>
      </w:r>
      <w:r>
        <w:t>, or re-designating land in the flood hazard areas to avoid flooding problems</w:t>
      </w:r>
      <w:r w:rsidRPr="007C0470">
        <w:t>.</w:t>
      </w:r>
      <w:r>
        <w:t xml:space="preserve"> </w:t>
      </w:r>
      <w:r w:rsidRPr="007C0470">
        <w:t>In some instances, where infill opportunities exist, the necessary flood protection improvements may not be feasible or easily achieved.</w:t>
      </w:r>
      <w:r>
        <w:t xml:space="preserve"> Through enforcement of SB 5 requirements and implementation of these newly-enacted provisions, the City of Stockton expects to continue to meet stormwater flood control needs within the existing SOI in cooperation with San Joaquin County and the San Joaquin Area Flood Control Agency. For instance, the City’s 2040 General Plan Update changed the land use designations in some flood-prone areas in southwestern Stockton to prohibit urban development.</w:t>
      </w:r>
    </w:p>
    <w:p w14:paraId="4275D130" w14:textId="77777777" w:rsidR="00412838" w:rsidRDefault="00412838" w:rsidP="00412838">
      <w:r>
        <w:t xml:space="preserve">Buildout of the existing SOI will continue to require the capture and removal of stormwater in a safe manner. This will include flood control improvements to enable land that has already been annexed for development, including several major projects in the northwestern part of the city. </w:t>
      </w:r>
    </w:p>
    <w:p w14:paraId="3CE702C4" w14:textId="77777777" w:rsidR="00412838" w:rsidRDefault="00412838" w:rsidP="00412838">
      <w:r>
        <w:t xml:space="preserve">Drainage problems do occur in the SOI, although they are localized within certain areas, and the quality of </w:t>
      </w:r>
      <w:r w:rsidRPr="00787CED">
        <w:t xml:space="preserve">stormwater discharges from the </w:t>
      </w:r>
      <w:r>
        <w:t>city and SOI</w:t>
      </w:r>
      <w:r w:rsidRPr="00787CED">
        <w:t xml:space="preserve"> </w:t>
      </w:r>
      <w:r>
        <w:t xml:space="preserve">are considered </w:t>
      </w:r>
      <w:r w:rsidRPr="00787CED">
        <w:t>to be significant sources of pollutants.</w:t>
      </w:r>
      <w:r>
        <w:t xml:space="preserve"> </w:t>
      </w:r>
    </w:p>
    <w:p w14:paraId="0561FB5D" w14:textId="77777777" w:rsidR="00412838" w:rsidRPr="00787CED" w:rsidRDefault="00412838" w:rsidP="00412838">
      <w:r>
        <w:t xml:space="preserve">As development occurs within the SOI, </w:t>
      </w:r>
      <w:r w:rsidRPr="00787CED">
        <w:t>creeks, rivers</w:t>
      </w:r>
      <w:r>
        <w:t>,</w:t>
      </w:r>
      <w:r w:rsidRPr="00787CED">
        <w:t xml:space="preserve"> and sloughs</w:t>
      </w:r>
      <w:r>
        <w:t xml:space="preserve"> will continue </w:t>
      </w:r>
      <w:r w:rsidRPr="00787CED">
        <w:t>to collect and convey storm runoff to the San Joaquin River and the Delta.</w:t>
      </w:r>
      <w:r w:rsidRPr="00C26333">
        <w:t xml:space="preserve"> </w:t>
      </w:r>
      <w:r>
        <w:t>The City will continue to require new development in growth areas in the SOI to develop s</w:t>
      </w:r>
      <w:r w:rsidRPr="00787CED">
        <w:t xml:space="preserve">torm drains </w:t>
      </w:r>
      <w:r>
        <w:t xml:space="preserve">to </w:t>
      </w:r>
      <w:r w:rsidRPr="00787CED">
        <w:t>collect and convey runoff to pumps that</w:t>
      </w:r>
      <w:r>
        <w:t xml:space="preserve"> will</w:t>
      </w:r>
      <w:r w:rsidRPr="00787CED">
        <w:t xml:space="preserve"> lift the runoff into one of the creeks, sloughs</w:t>
      </w:r>
      <w:r>
        <w:t>,</w:t>
      </w:r>
      <w:r w:rsidRPr="00787CED">
        <w:t xml:space="preserve"> or rivers.</w:t>
      </w:r>
      <w:r>
        <w:t xml:space="preserve"> The City expects to continue to work with the San Joaquin Area Flood Control Agency to address areas within the SOI that experience flooding issues or where storm drain problems exist.</w:t>
      </w:r>
      <w:r w:rsidRPr="00B929FF">
        <w:t xml:space="preserve"> </w:t>
      </w:r>
      <w:r>
        <w:t xml:space="preserve">In addition, the quality of </w:t>
      </w:r>
      <w:r w:rsidRPr="00787CED">
        <w:t xml:space="preserve">runoff water </w:t>
      </w:r>
      <w:r>
        <w:t>is expected to be emphasized in</w:t>
      </w:r>
      <w:r w:rsidRPr="00787CED">
        <w:t xml:space="preserve"> future stormwater management activities</w:t>
      </w:r>
      <w:r>
        <w:t xml:space="preserve"> to address stormwater pollution</w:t>
      </w:r>
      <w:r w:rsidRPr="00787CED">
        <w:t>.</w:t>
      </w:r>
    </w:p>
    <w:p w14:paraId="1AF4D051" w14:textId="2A1ADAD3" w:rsidR="00412838" w:rsidRDefault="00412838" w:rsidP="00412838">
      <w:r w:rsidRPr="008B6944">
        <w:t>As required by SB 5 and AB 162, the City’s 2040 General Plan commits the City to maintain existing storm drain and flood management facilities and includes goals, policies, and implementation measures to strengthen the relationship between land use planning decisions and consideration of potential floodplain hazards. In combination with the City’s Zoning Code, the General Plan requires developers to provide substantial evidence of 200-year protection for the record for the City to review prior to making a finding determination on development projects.</w:t>
      </w:r>
    </w:p>
    <w:p w14:paraId="18D0BBA5" w14:textId="3C425733" w:rsidR="00B52E2A" w:rsidRDefault="00B52E2A" w:rsidP="00B52E2A">
      <w:pPr>
        <w:tabs>
          <w:tab w:val="right" w:leader="dot" w:pos="6840"/>
        </w:tabs>
        <w:jc w:val="left"/>
        <w:rPr>
          <w:i/>
        </w:rPr>
      </w:pPr>
    </w:p>
    <w:p w14:paraId="1E3BEC6C" w14:textId="77777777" w:rsidR="00B52E2A" w:rsidRDefault="00B52E2A" w:rsidP="00412838">
      <w:pPr>
        <w:sectPr w:rsidR="00B52E2A" w:rsidSect="009B0C92">
          <w:headerReference w:type="default" r:id="rId59"/>
          <w:footerReference w:type="first" r:id="rId60"/>
          <w:pgSz w:w="12240" w:h="15840"/>
          <w:pgMar w:top="2880" w:right="1800" w:bottom="2160" w:left="3600" w:header="720" w:footer="994" w:gutter="0"/>
          <w:pgNumType w:start="1" w:chapStyle="1"/>
          <w:cols w:space="720"/>
          <w:docGrid w:linePitch="360"/>
        </w:sectPr>
      </w:pPr>
    </w:p>
    <w:p w14:paraId="5F9FBC82" w14:textId="0B8E987D" w:rsidR="005C55BF" w:rsidRDefault="005C55BF" w:rsidP="005C55BF">
      <w:pPr>
        <w:pStyle w:val="Heading1"/>
      </w:pPr>
      <w:bookmarkStart w:id="350" w:name="_Ref455419080"/>
      <w:bookmarkStart w:id="351" w:name="_Ref455419086"/>
      <w:bookmarkStart w:id="352" w:name="_Ref455419108"/>
      <w:bookmarkStart w:id="353" w:name="_Toc455469888"/>
      <w:bookmarkStart w:id="354" w:name="_Toc31383607"/>
      <w:r w:rsidRPr="00C86644">
        <w:t>Financial Ability of Agencies to Provide Services</w:t>
      </w:r>
      <w:bookmarkEnd w:id="350"/>
      <w:bookmarkEnd w:id="351"/>
      <w:bookmarkEnd w:id="352"/>
      <w:bookmarkEnd w:id="353"/>
      <w:bookmarkEnd w:id="354"/>
    </w:p>
    <w:p w14:paraId="0E0FBCF1" w14:textId="77777777" w:rsidR="005C55BF" w:rsidRDefault="005C55BF" w:rsidP="005C55BF">
      <w:r>
        <w:t xml:space="preserve">This section of the MSR summarizes the funding mechanisms available for the provision of expanded services in Stockton to meet future needs for fire, police, water, wastewater, and stormwater infrastructure. It also </w:t>
      </w:r>
      <w:r w:rsidRPr="00FF7425">
        <w:t>provides a general overview of the City’s budgetary capacity, particularly addressing its recent experience with municipal bankruptcy.</w:t>
      </w:r>
    </w:p>
    <w:p w14:paraId="0CD02ABE" w14:textId="77777777" w:rsidR="005C55BF" w:rsidRPr="00FF7425" w:rsidRDefault="005C55BF" w:rsidP="00BB337E">
      <w:pPr>
        <w:pStyle w:val="Heading2"/>
        <w:numPr>
          <w:ilvl w:val="0"/>
          <w:numId w:val="56"/>
        </w:numPr>
      </w:pPr>
      <w:bookmarkStart w:id="355" w:name="_Toc455469889"/>
      <w:bookmarkStart w:id="356" w:name="_Toc31383608"/>
      <w:r w:rsidRPr="00FF7425">
        <w:t>Development and Maintenance Fees</w:t>
      </w:r>
      <w:bookmarkEnd w:id="355"/>
      <w:bookmarkEnd w:id="356"/>
    </w:p>
    <w:p w14:paraId="29046F8D" w14:textId="77777777" w:rsidR="005C55BF" w:rsidRDefault="005C55BF" w:rsidP="005C55BF">
      <w:pPr>
        <w:rPr>
          <w:sz w:val="20"/>
          <w:szCs w:val="20"/>
        </w:rPr>
      </w:pPr>
      <w:r>
        <w:t>The City of Stockton, Cal Water, and San Joaquin County are the primary service providers within the SOI and the responsible agencies for ensuring that funding is adequate to provide for infrastructure and services. Evaluating these issues as part of the MSR process is important to ensure new development does not overburden existing infrastructure and the ability of the City to fund services and improvements.</w:t>
      </w:r>
    </w:p>
    <w:p w14:paraId="2A38345D" w14:textId="77777777" w:rsidR="005C55BF" w:rsidRPr="00227C8B" w:rsidRDefault="005C55BF" w:rsidP="00BB337E">
      <w:pPr>
        <w:pStyle w:val="Heading3"/>
        <w:numPr>
          <w:ilvl w:val="0"/>
          <w:numId w:val="55"/>
        </w:numPr>
      </w:pPr>
      <w:bookmarkStart w:id="357" w:name="_Toc455469890"/>
      <w:r w:rsidRPr="00227C8B">
        <w:t>City of Stockton</w:t>
      </w:r>
      <w:bookmarkEnd w:id="357"/>
    </w:p>
    <w:p w14:paraId="493D99D8" w14:textId="77777777" w:rsidR="005C55BF" w:rsidRDefault="005C55BF" w:rsidP="005C55BF">
      <w:r>
        <w:t>The City of Stockton’s 2040 General Plan requires new development to pay its fair share of the costs of public facilities and utilities needed to support additional growth.</w:t>
      </w:r>
      <w:r>
        <w:rPr>
          <w:sz w:val="12"/>
          <w:szCs w:val="12"/>
        </w:rPr>
        <w:t xml:space="preserve"> </w:t>
      </w:r>
      <w:r w:rsidRPr="00823A9B">
        <w:t>New development is also required to provide the individual connections from private uses to the City’s utility system, including water, sewer</w:t>
      </w:r>
      <w:r>
        <w:t>,</w:t>
      </w:r>
      <w:r w:rsidRPr="00823A9B">
        <w:t xml:space="preserve"> and storm drainage.</w:t>
      </w:r>
      <w:r>
        <w:rPr>
          <w:sz w:val="12"/>
          <w:szCs w:val="12"/>
        </w:rPr>
        <w:t xml:space="preserve"> </w:t>
      </w:r>
      <w:r w:rsidRPr="00D35FAB">
        <w:t>T</w:t>
      </w:r>
      <w:r w:rsidRPr="00823A9B">
        <w:t xml:space="preserve">he City’s </w:t>
      </w:r>
      <w:r>
        <w:t xml:space="preserve">General Plan requires preparation of infrastructure analyses </w:t>
      </w:r>
      <w:r w:rsidRPr="00823A9B">
        <w:t xml:space="preserve">for </w:t>
      </w:r>
      <w:r>
        <w:t>specific plans and master development plans</w:t>
      </w:r>
      <w:r w:rsidRPr="00823A9B">
        <w:t xml:space="preserve">. </w:t>
      </w:r>
    </w:p>
    <w:p w14:paraId="5B43C6F0" w14:textId="77777777" w:rsidR="005C55BF" w:rsidRDefault="005C55BF" w:rsidP="005C55BF">
      <w:r>
        <w:t>City of Stockton development impact fees are charged to fund facilities and services for police, fire, water, wastewater, and drainage systems. Other fees needed to offset impacts identified during the development application/environmental review process, such as transportation, groundwater or habitat mitigations, may also be charged to a proposed project. Stockton typically collects development impact fees on a per-dwelling-unit basis for residential uses. Fees for non-residential uses are typically collected on a per-square-foot or per-acre basis, depending on the type of fee and impact the fee is intended to offset. For example, a storm drainage fee may be based</w:t>
      </w:r>
      <w:r w:rsidRPr="00864268">
        <w:t xml:space="preserve"> </w:t>
      </w:r>
      <w:r>
        <w:t xml:space="preserve">on an adjusted acreage since the impact affects the entire project site, whereas a water usage impact fee is based on built square footage. The City’s Annual Fee Schedule </w:t>
      </w:r>
      <w:r w:rsidRPr="00212602">
        <w:t xml:space="preserve">provides a detailed summary of Stockton’s development </w:t>
      </w:r>
      <w:r>
        <w:t xml:space="preserve">and service </w:t>
      </w:r>
      <w:r w:rsidRPr="00212602">
        <w:t>fee schedules for the provision of policy and fire services and water, wastewater, and drainage facilities and services.</w:t>
      </w:r>
    </w:p>
    <w:p w14:paraId="5233CC5D" w14:textId="77777777" w:rsidR="005C55BF" w:rsidRDefault="005C55BF" w:rsidP="005C55BF">
      <w:r>
        <w:t xml:space="preserve">In addition to impact fees and property taxes, Stockton receives funds for the ongoing provision of water and sewer service through connection fees and usage fees. These fees are charged to residents and businesses throughout the city depending on the service provider. All service providers review their fees on an annual basis to ensure that they are sufficient to provide adequate levels of water, sewer, and solid waste disposal. </w:t>
      </w:r>
    </w:p>
    <w:p w14:paraId="2833EA32" w14:textId="77777777" w:rsidR="005C55BF" w:rsidRPr="00227C8B" w:rsidRDefault="005C55BF" w:rsidP="00BB337E">
      <w:pPr>
        <w:pStyle w:val="Heading3"/>
        <w:numPr>
          <w:ilvl w:val="0"/>
          <w:numId w:val="55"/>
        </w:numPr>
      </w:pPr>
      <w:bookmarkStart w:id="358" w:name="_Toc455469891"/>
      <w:r w:rsidRPr="00227C8B">
        <w:t>Cal Water</w:t>
      </w:r>
      <w:bookmarkEnd w:id="358"/>
    </w:p>
    <w:p w14:paraId="6AAC54E8" w14:textId="77777777" w:rsidR="005C55BF" w:rsidRPr="00EB0579" w:rsidRDefault="005C55BF" w:rsidP="005C55BF">
      <w:r>
        <w:t>Cal Water charges water connection fees based on the size of development. For smaller developments and infill projects, Cal Water does not charge fees for connections or meters, provided an adequate water main is available. Where a water main is not available, Cal Water charges the development the cost of a water main extension. For larger projects, Cal Water requires a fee or dedication of property (Special Utility Fee) to provide water service. All fees charged through Cal Water are subject to the operating rules and regulations set forth by the California Public Utilities Commission.</w:t>
      </w:r>
    </w:p>
    <w:p w14:paraId="704232D4" w14:textId="77777777" w:rsidR="005C55BF" w:rsidRPr="00227C8B" w:rsidRDefault="005C55BF" w:rsidP="00BB337E">
      <w:pPr>
        <w:pStyle w:val="Heading3"/>
        <w:numPr>
          <w:ilvl w:val="0"/>
          <w:numId w:val="55"/>
        </w:numPr>
      </w:pPr>
      <w:bookmarkStart w:id="359" w:name="_Toc455469892"/>
      <w:r w:rsidRPr="00227C8B">
        <w:t>San Joaquin County</w:t>
      </w:r>
      <w:bookmarkEnd w:id="359"/>
    </w:p>
    <w:p w14:paraId="36A4D418" w14:textId="77777777" w:rsidR="005C55BF" w:rsidRDefault="005C55BF" w:rsidP="005C55BF">
      <w:r w:rsidRPr="00EB0579">
        <w:t>San Joaquin County water districts</w:t>
      </w:r>
      <w:r>
        <w:t xml:space="preserve"> (Colonial Heights and Lincoln Village Service Maintenance Districts)</w:t>
      </w:r>
      <w:r w:rsidRPr="00EB0579">
        <w:t xml:space="preserve"> </w:t>
      </w:r>
      <w:r>
        <w:t>do not charge water connection fees if the parcel is currently within a district boundary</w:t>
      </w:r>
      <w:r w:rsidRPr="00EB0579">
        <w:t>.</w:t>
      </w:r>
      <w:r>
        <w:t xml:space="preserve"> The </w:t>
      </w:r>
      <w:r w:rsidRPr="00EB0579">
        <w:t xml:space="preserve">water districts </w:t>
      </w:r>
      <w:r>
        <w:t xml:space="preserve">do </w:t>
      </w:r>
      <w:r w:rsidRPr="00EB0579">
        <w:t xml:space="preserve">charge </w:t>
      </w:r>
      <w:r>
        <w:t xml:space="preserve">an annual fee </w:t>
      </w:r>
      <w:r w:rsidRPr="00EB0579">
        <w:t>for water use</w:t>
      </w:r>
      <w:r>
        <w:t xml:space="preserve"> as well as a consumption fee</w:t>
      </w:r>
      <w:r w:rsidRPr="00EB0579">
        <w:t xml:space="preserve"> using water meter</w:t>
      </w:r>
      <w:r>
        <w:t>s</w:t>
      </w:r>
      <w:r w:rsidRPr="00EB0579">
        <w:t>.</w:t>
      </w:r>
      <w:r>
        <w:t xml:space="preserve"> </w:t>
      </w:r>
    </w:p>
    <w:p w14:paraId="6C6977E7" w14:textId="77777777" w:rsidR="005C55BF" w:rsidRDefault="005C55BF" w:rsidP="005C55BF">
      <w:pPr>
        <w:pStyle w:val="Heading2"/>
      </w:pPr>
      <w:bookmarkStart w:id="360" w:name="_Toc455469893"/>
      <w:bookmarkStart w:id="361" w:name="_Toc31383609"/>
      <w:r>
        <w:t>City/County Property Tax Agreement</w:t>
      </w:r>
      <w:bookmarkEnd w:id="360"/>
      <w:bookmarkEnd w:id="361"/>
    </w:p>
    <w:p w14:paraId="2529DB4C" w14:textId="77777777" w:rsidR="005C55BF" w:rsidRDefault="005C55BF" w:rsidP="005C55BF">
      <w:r>
        <w:t xml:space="preserve">Stockton also receives revenue from property taxes from land within the city limits. Stockton has a Tax Sharing Agreement with San Joaquin County that addresses the adjustment of the allocation of property tax revenue among affected </w:t>
      </w:r>
      <w:r w:rsidRPr="009C4CE5">
        <w:t xml:space="preserve">governmental agencies when a jurisdictional change occurs, such as annexation of unincorporated property into the </w:t>
      </w:r>
      <w:r>
        <w:t>c</w:t>
      </w:r>
      <w:r w:rsidRPr="009C4CE5">
        <w:t xml:space="preserve">ity limits. The Agreement, which </w:t>
      </w:r>
      <w:r>
        <w:t xml:space="preserve">originally </w:t>
      </w:r>
      <w:r w:rsidRPr="009C4CE5">
        <w:t xml:space="preserve">became effective </w:t>
      </w:r>
      <w:r>
        <w:t>i</w:t>
      </w:r>
      <w:r w:rsidRPr="009C4CE5">
        <w:t>n June 2005, specifies different tax agreements in annexation areas depending on whether or not an annexation</w:t>
      </w:r>
      <w:r>
        <w:t xml:space="preserve"> involves detachment from a fire district. The Agreement was updated in July 2015 to include provisions that reflect specific annexations, including the Deferred Annexation Agreement for Airpark 599 project in Stockton. That agreement specifies that property taxes in the project area will be shared between the City (40 percent) and the County (60 percent).</w:t>
      </w:r>
    </w:p>
    <w:p w14:paraId="51CEA82F" w14:textId="77777777" w:rsidR="005C55BF" w:rsidRDefault="005C55BF" w:rsidP="005C55BF">
      <w:r>
        <w:t xml:space="preserve">The Annexation Agreement also includes the following exclusions: </w:t>
      </w:r>
    </w:p>
    <w:p w14:paraId="0016E80C" w14:textId="77777777" w:rsidR="005C55BF" w:rsidRDefault="005C55BF" w:rsidP="005C55BF">
      <w:pPr>
        <w:numPr>
          <w:ilvl w:val="0"/>
          <w:numId w:val="53"/>
        </w:numPr>
      </w:pPr>
      <w:r>
        <w:t xml:space="preserve">Annexation areas where the County receives transient occupancy tax revenues. Agreements in these areas will </w:t>
      </w:r>
      <w:r w:rsidRPr="004C5922">
        <w:t>be individually negotiated between the County and City to address the potential TOT loss to the County</w:t>
      </w:r>
      <w:r>
        <w:t xml:space="preserve">; </w:t>
      </w:r>
    </w:p>
    <w:p w14:paraId="09D0C717" w14:textId="77777777" w:rsidR="005C55BF" w:rsidRDefault="005C55BF" w:rsidP="005C55BF">
      <w:pPr>
        <w:numPr>
          <w:ilvl w:val="0"/>
          <w:numId w:val="53"/>
        </w:numPr>
      </w:pPr>
      <w:r>
        <w:t>Areas where taxes exceed $1 million dollars.</w:t>
      </w:r>
      <w:r w:rsidRPr="004C5922">
        <w:t xml:space="preserve"> </w:t>
      </w:r>
      <w:r>
        <w:t>A</w:t>
      </w:r>
      <w:r w:rsidRPr="004C5922">
        <w:t xml:space="preserve">greements </w:t>
      </w:r>
      <w:r>
        <w:t xml:space="preserve">for these areas </w:t>
      </w:r>
      <w:r w:rsidRPr="004C5922">
        <w:t>will be individually negotiated between the County and City to address the potential sales and use tax loss to the County</w:t>
      </w:r>
      <w:r>
        <w:t xml:space="preserve">; and </w:t>
      </w:r>
    </w:p>
    <w:p w14:paraId="29726FB6" w14:textId="77777777" w:rsidR="005C55BF" w:rsidRDefault="005C55BF" w:rsidP="005C55BF">
      <w:pPr>
        <w:numPr>
          <w:ilvl w:val="0"/>
          <w:numId w:val="53"/>
        </w:numPr>
      </w:pPr>
      <w:r>
        <w:t>Areas where the County owns in excess of 50 acres of land, except for Airpark 599. A</w:t>
      </w:r>
      <w:r w:rsidRPr="004C5922">
        <w:t xml:space="preserve">nnexations </w:t>
      </w:r>
      <w:r>
        <w:t xml:space="preserve">under these circumstances </w:t>
      </w:r>
      <w:r w:rsidRPr="004C5922">
        <w:t xml:space="preserve">will be considered </w:t>
      </w:r>
      <w:r>
        <w:t>according to</w:t>
      </w:r>
      <w:r w:rsidRPr="004C5922">
        <w:t xml:space="preserve"> separately negotiated and mutually beneficial annexation and development agreements.</w:t>
      </w:r>
    </w:p>
    <w:p w14:paraId="26345CA6" w14:textId="77777777" w:rsidR="005C55BF" w:rsidRDefault="005C55BF" w:rsidP="005C55BF">
      <w:pPr>
        <w:pStyle w:val="Heading2"/>
      </w:pPr>
      <w:bookmarkStart w:id="362" w:name="_Toc455469894"/>
      <w:bookmarkStart w:id="363" w:name="_Toc31383610"/>
      <w:r>
        <w:t>2040 General Plan Policies</w:t>
      </w:r>
      <w:bookmarkEnd w:id="362"/>
      <w:bookmarkEnd w:id="363"/>
      <w:r>
        <w:t xml:space="preserve"> </w:t>
      </w:r>
    </w:p>
    <w:p w14:paraId="41D3112A" w14:textId="77777777" w:rsidR="005C55BF" w:rsidRDefault="005C55BF" w:rsidP="005C55BF">
      <w:r>
        <w:t>T</w:t>
      </w:r>
      <w:r w:rsidRPr="00322D87">
        <w:t xml:space="preserve">he </w:t>
      </w:r>
      <w:r>
        <w:t xml:space="preserve">2040 </w:t>
      </w:r>
      <w:r w:rsidRPr="00322D87">
        <w:t>General Plan includes several policies related to the financing of infrastructure.</w:t>
      </w:r>
      <w:r>
        <w:t xml:space="preserve"> </w:t>
      </w:r>
      <w:r w:rsidRPr="00322D87">
        <w:t>These are as follows:</w:t>
      </w:r>
    </w:p>
    <w:p w14:paraId="59464F53" w14:textId="77777777" w:rsidR="005C55BF" w:rsidRPr="008B6944" w:rsidRDefault="005C55BF" w:rsidP="005C55BF">
      <w:pPr>
        <w:numPr>
          <w:ilvl w:val="0"/>
          <w:numId w:val="21"/>
        </w:numPr>
        <w:spacing w:after="120"/>
      </w:pPr>
      <w:r w:rsidRPr="008B6944">
        <w:rPr>
          <w:b/>
          <w:bCs/>
        </w:rPr>
        <w:t xml:space="preserve">Action LU-6.1F: </w:t>
      </w:r>
      <w:r w:rsidRPr="008B6944">
        <w:t>Evaluate and implement adjustments to the Public Facilities Fee structure to encourage development in areas where infrastructure is already present and ensure that non-infill development pays its fair share of anticipated citywide capital facilities and operational costs.</w:t>
      </w:r>
    </w:p>
    <w:p w14:paraId="795DFF89" w14:textId="77777777" w:rsidR="005C55BF" w:rsidRPr="008B6944" w:rsidRDefault="005C55BF" w:rsidP="005C55BF">
      <w:pPr>
        <w:numPr>
          <w:ilvl w:val="0"/>
          <w:numId w:val="21"/>
        </w:numPr>
        <w:spacing w:after="120"/>
      </w:pPr>
      <w:r w:rsidRPr="008B6944">
        <w:rPr>
          <w:b/>
          <w:bCs/>
        </w:rPr>
        <w:t>Action LU-6.2B</w:t>
      </w:r>
      <w:r w:rsidRPr="008B6944">
        <w:t xml:space="preserve"> Do not approve future annexations or City utility connections unless they are consistent with the overall goals and policies of the General Plan and do not adversely impact the City’s fiscal viability, environmental resources, infrastructure and services, and quality of life.</w:t>
      </w:r>
    </w:p>
    <w:p w14:paraId="2621298D" w14:textId="77777777" w:rsidR="005C55BF" w:rsidRPr="008B6944" w:rsidRDefault="005C55BF" w:rsidP="005C55BF">
      <w:pPr>
        <w:numPr>
          <w:ilvl w:val="0"/>
          <w:numId w:val="21"/>
        </w:numPr>
        <w:spacing w:after="120"/>
      </w:pPr>
      <w:r w:rsidRPr="008B6944">
        <w:rPr>
          <w:b/>
          <w:bCs/>
        </w:rPr>
        <w:t>Action LU-6.3A</w:t>
      </w:r>
      <w:r w:rsidRPr="008B6944">
        <w:t xml:space="preserve"> Require development to mitigate any impacts to existing sewer, water, stormwater, street, fire station, park, or library infrastructure that would reduce service levels.</w:t>
      </w:r>
    </w:p>
    <w:p w14:paraId="6143C696" w14:textId="77777777" w:rsidR="005C55BF" w:rsidRPr="008B6944" w:rsidRDefault="005C55BF" w:rsidP="005C55BF">
      <w:pPr>
        <w:numPr>
          <w:ilvl w:val="0"/>
          <w:numId w:val="21"/>
        </w:numPr>
        <w:spacing w:after="120"/>
      </w:pPr>
      <w:r w:rsidRPr="008B6944">
        <w:rPr>
          <w:b/>
          <w:bCs/>
        </w:rPr>
        <w:t>Action LU-6.3B</w:t>
      </w:r>
      <w:r w:rsidRPr="008B6944">
        <w:t xml:space="preserve"> Ensure that public facilities, infrastructure, and related land area and other elements are designed and right-of-way is acquired to meet 2040 planned development requirements to avoid the need for future upsizing or expansion, unless planned as phased construction.</w:t>
      </w:r>
    </w:p>
    <w:p w14:paraId="00264376" w14:textId="77777777" w:rsidR="005C55BF" w:rsidRPr="008B6944" w:rsidRDefault="005C55BF" w:rsidP="005C55BF">
      <w:pPr>
        <w:numPr>
          <w:ilvl w:val="0"/>
          <w:numId w:val="21"/>
        </w:numPr>
        <w:spacing w:after="120"/>
      </w:pPr>
      <w:r w:rsidRPr="008B6944">
        <w:rPr>
          <w:b/>
          <w:bCs/>
        </w:rPr>
        <w:t>Action LU-6.3C</w:t>
      </w:r>
      <w:r w:rsidRPr="008B6944">
        <w:t xml:space="preserve"> Coordinate, to the extent possible, upgrades and repairs to roadways with utility needs, infrastructure upgrades, and bicycle and pedestrian improvements (i.e., 'dig once').</w:t>
      </w:r>
    </w:p>
    <w:p w14:paraId="56F6A69C" w14:textId="77777777" w:rsidR="005C55BF" w:rsidRPr="008B6944" w:rsidRDefault="005C55BF" w:rsidP="005C55BF">
      <w:pPr>
        <w:numPr>
          <w:ilvl w:val="0"/>
          <w:numId w:val="21"/>
        </w:numPr>
        <w:spacing w:after="120"/>
      </w:pPr>
      <w:r w:rsidRPr="008B6944">
        <w:rPr>
          <w:b/>
          <w:bCs/>
        </w:rPr>
        <w:t>Policy LU-6.5</w:t>
      </w:r>
      <w:r w:rsidRPr="008B6944">
        <w:t xml:space="preserve"> Improve and maintain the City’s fiscal health.</w:t>
      </w:r>
    </w:p>
    <w:p w14:paraId="4F6296F9" w14:textId="77777777" w:rsidR="005C55BF" w:rsidRPr="008B6944" w:rsidRDefault="005C55BF" w:rsidP="005C55BF">
      <w:pPr>
        <w:numPr>
          <w:ilvl w:val="0"/>
          <w:numId w:val="21"/>
        </w:numPr>
        <w:spacing w:after="120"/>
      </w:pPr>
      <w:r w:rsidRPr="008B6944">
        <w:rPr>
          <w:b/>
          <w:bCs/>
        </w:rPr>
        <w:t xml:space="preserve">Action LU-6.5A </w:t>
      </w:r>
      <w:r w:rsidRPr="008B6944">
        <w:t>Require preparation of a fiscal impact analysis for large development projects and proposed annexations to ensure a full accounting of infrastructure and public service costs and to confirm whether revenue enhancement mechanisms are necessary to ensure net fiscal balance or better, and require appropriate fiscal mitigations, when necessary, to ensure the City’s ongoing fiscal health and continued viability of the City’s General Fund.</w:t>
      </w:r>
    </w:p>
    <w:p w14:paraId="1446B0B1" w14:textId="77777777" w:rsidR="005C55BF" w:rsidRPr="008B6944" w:rsidRDefault="005C55BF" w:rsidP="005C55BF">
      <w:pPr>
        <w:numPr>
          <w:ilvl w:val="0"/>
          <w:numId w:val="21"/>
        </w:numPr>
        <w:spacing w:after="120"/>
      </w:pPr>
      <w:r w:rsidRPr="008B6944">
        <w:rPr>
          <w:b/>
          <w:bCs/>
        </w:rPr>
        <w:t>Action LU-6.5B</w:t>
      </w:r>
      <w:r w:rsidRPr="008B6944">
        <w:t xml:space="preserve"> Utilize development agreements as a tool to implement public facilities financing plans and to secure fiscal mitigations and various public benefits from new development projects.</w:t>
      </w:r>
    </w:p>
    <w:p w14:paraId="76F52ECB" w14:textId="77777777" w:rsidR="005C55BF" w:rsidRPr="008B6944" w:rsidRDefault="005C55BF" w:rsidP="005C55BF">
      <w:pPr>
        <w:numPr>
          <w:ilvl w:val="0"/>
          <w:numId w:val="21"/>
        </w:numPr>
        <w:spacing w:after="120"/>
      </w:pPr>
      <w:r w:rsidRPr="008B6944">
        <w:rPr>
          <w:b/>
          <w:bCs/>
        </w:rPr>
        <w:t>Action LU-6.5C</w:t>
      </w:r>
      <w:r w:rsidRPr="008B6944">
        <w:t xml:space="preserve"> Evaluate and update all development impact fees to be consistent with the 2040 General Plan.</w:t>
      </w:r>
    </w:p>
    <w:p w14:paraId="3711204D" w14:textId="77777777" w:rsidR="005C55BF" w:rsidRPr="008B6944" w:rsidRDefault="005C55BF" w:rsidP="005C55BF">
      <w:pPr>
        <w:numPr>
          <w:ilvl w:val="0"/>
          <w:numId w:val="21"/>
        </w:numPr>
        <w:spacing w:after="120"/>
      </w:pPr>
      <w:r w:rsidRPr="008B6944">
        <w:rPr>
          <w:b/>
          <w:bCs/>
        </w:rPr>
        <w:t xml:space="preserve">Action LU-6.5D </w:t>
      </w:r>
      <w:r w:rsidRPr="008B6944">
        <w:t>Continue to utilize developer fees, the City's public facilities fees, and other methods (e.g., grant funding and assessment districts) to finance public facility design, construction, operation, and maintenance.</w:t>
      </w:r>
    </w:p>
    <w:p w14:paraId="2710FBDF" w14:textId="77777777" w:rsidR="005C55BF" w:rsidRDefault="005C55BF" w:rsidP="005C55BF">
      <w:pPr>
        <w:pStyle w:val="Heading2"/>
      </w:pPr>
      <w:bookmarkStart w:id="364" w:name="_Toc455469895"/>
      <w:bookmarkStart w:id="365" w:name="_Toc31383611"/>
      <w:r>
        <w:t>City of Stockton Plan of Adjustment</w:t>
      </w:r>
      <w:bookmarkEnd w:id="364"/>
      <w:bookmarkEnd w:id="365"/>
    </w:p>
    <w:p w14:paraId="519B61F1" w14:textId="77777777" w:rsidR="005C55BF" w:rsidRDefault="005C55BF" w:rsidP="005C55BF">
      <w:r>
        <w:t xml:space="preserve">On June 28, 2012, the City of Stockton filed a petition for protection under Chapter 9 of the United States Bankruptcy Code. Through the bankruptcy process, the City developed a Plan of Adjustment to resolve its debt and other financial issues and on February 25, 2015, this plan, as approved by the courts, became effective. A number of actions were required to achieve a successful Plan of Adjustment, including restructuring of City debt, renegotiation of labor agreements, a settlement eliminating the City’s obligation to provide contracted lifetime retiree medical benefits, and voter approval of Measure A, a sales tax measure that helps to fund both the bankruptcy recovery and increased police services (The Marshall Plan). </w:t>
      </w:r>
    </w:p>
    <w:p w14:paraId="510942C6" w14:textId="77777777" w:rsidR="005C55BF" w:rsidRDefault="005C55BF" w:rsidP="005C55BF">
      <w:r w:rsidRPr="00927397">
        <w:t xml:space="preserve">Figure </w:t>
      </w:r>
      <w:r>
        <w:rPr>
          <w:noProof/>
        </w:rPr>
        <w:t>6</w:t>
      </w:r>
      <w:r w:rsidRPr="00927397">
        <w:noBreakHyphen/>
      </w:r>
      <w:r>
        <w:rPr>
          <w:noProof/>
        </w:rPr>
        <w:t>1</w:t>
      </w:r>
      <w:r>
        <w:t xml:space="preserve"> shows how the combination of these measures closed the projected gap between City revenues and expenditures over the long term. Among other adjustments, between FY 2008-09 and FY 2011-12, the City reduced total staffing levels by 30 percent. The City also projected that staffing levels, with the exception of sworn police personnel funded by Measure A, would stay level. The Marshal Plan increased police service levels from 1.16 sworn officers to 1.6 sworn officers per 1,000 residents.</w:t>
      </w:r>
    </w:p>
    <w:p w14:paraId="6B53992B" w14:textId="0B381188" w:rsidR="005C55BF" w:rsidRDefault="005C55BF" w:rsidP="005C55BF">
      <w:pPr>
        <w:pStyle w:val="Figure"/>
        <w:rPr>
          <w:noProof/>
        </w:rPr>
      </w:pPr>
      <w:bookmarkStart w:id="366" w:name="_Ref455053702"/>
      <w:bookmarkStart w:id="367" w:name="_Toc455469959"/>
      <w:bookmarkStart w:id="368" w:name="_Toc22222300"/>
      <w:bookmarkStart w:id="369" w:name="_Toc38529208"/>
      <w:r w:rsidRPr="00927397">
        <w:t xml:space="preserve">Figure </w:t>
      </w:r>
      <w:r>
        <w:rPr>
          <w:noProof/>
        </w:rPr>
        <w:fldChar w:fldCharType="begin"/>
      </w:r>
      <w:r>
        <w:rPr>
          <w:noProof/>
        </w:rPr>
        <w:instrText xml:space="preserve"> STYLEREF 1 \s </w:instrText>
      </w:r>
      <w:r>
        <w:rPr>
          <w:noProof/>
        </w:rPr>
        <w:fldChar w:fldCharType="separate"/>
      </w:r>
      <w:r w:rsidR="004C6BC5">
        <w:rPr>
          <w:noProof/>
        </w:rPr>
        <w:t>6</w:t>
      </w:r>
      <w:r>
        <w:rPr>
          <w:noProof/>
        </w:rPr>
        <w:fldChar w:fldCharType="end"/>
      </w:r>
      <w:r w:rsidRPr="00927397">
        <w:noBreakHyphen/>
      </w:r>
      <w:r>
        <w:rPr>
          <w:noProof/>
        </w:rPr>
        <w:fldChar w:fldCharType="begin"/>
      </w:r>
      <w:r>
        <w:rPr>
          <w:noProof/>
        </w:rPr>
        <w:instrText xml:space="preserve"> SEQ Figure \* ARABIC \s 1 </w:instrText>
      </w:r>
      <w:r>
        <w:rPr>
          <w:noProof/>
        </w:rPr>
        <w:fldChar w:fldCharType="separate"/>
      </w:r>
      <w:r w:rsidR="004C6BC5">
        <w:rPr>
          <w:noProof/>
        </w:rPr>
        <w:t>1</w:t>
      </w:r>
      <w:r>
        <w:rPr>
          <w:noProof/>
        </w:rPr>
        <w:fldChar w:fldCharType="end"/>
      </w:r>
      <w:bookmarkEnd w:id="366"/>
      <w:r w:rsidRPr="00927397">
        <w:t xml:space="preserve">: </w:t>
      </w:r>
      <w:r>
        <w:tab/>
      </w:r>
      <w:r>
        <w:rPr>
          <w:noProof/>
        </w:rPr>
        <w:t xml:space="preserve">Projected Expenditure Cuts and Revenue Increases to Close Financial Gaps, Initial L-RFP, </w:t>
      </w:r>
      <w:r>
        <w:rPr>
          <w:noProof/>
        </w:rPr>
        <w:drawing>
          <wp:anchor distT="0" distB="0" distL="114300" distR="114300" simplePos="0" relativeHeight="251686912" behindDoc="1" locked="0" layoutInCell="1" allowOverlap="1" wp14:anchorId="27F82502" wp14:editId="75B08E7F">
            <wp:simplePos x="0" y="0"/>
            <wp:positionH relativeFrom="margin">
              <wp:align>center</wp:align>
            </wp:positionH>
            <wp:positionV relativeFrom="line">
              <wp:posOffset>221615</wp:posOffset>
            </wp:positionV>
            <wp:extent cx="3776345" cy="251460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76345"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2013</w:t>
      </w:r>
      <w:bookmarkEnd w:id="367"/>
      <w:bookmarkEnd w:id="368"/>
      <w:bookmarkEnd w:id="369"/>
    </w:p>
    <w:p w14:paraId="0127EE67" w14:textId="77777777" w:rsidR="005C55BF" w:rsidRDefault="005C55BF" w:rsidP="005C55BF">
      <w:pPr>
        <w:pStyle w:val="TableSource"/>
        <w:numPr>
          <w:ilvl w:val="0"/>
          <w:numId w:val="0"/>
        </w:numPr>
        <w:ind w:left="187"/>
      </w:pPr>
      <w:r>
        <w:t>Source: City of Stockton, Proposed Plan of Adjustment and Disclosure Statement for Submittal to Bankruptcy Court. September 27, 2013.</w:t>
      </w:r>
    </w:p>
    <w:p w14:paraId="73F1888E" w14:textId="77777777" w:rsidR="005C55BF" w:rsidRDefault="005C55BF" w:rsidP="005C55BF">
      <w:pPr>
        <w:pStyle w:val="Heading2"/>
      </w:pPr>
      <w:bookmarkStart w:id="370" w:name="_Toc455469896"/>
      <w:bookmarkStart w:id="371" w:name="_Toc31383612"/>
      <w:r>
        <w:t>City of Stockton Long Range Financial Plan</w:t>
      </w:r>
      <w:bookmarkEnd w:id="370"/>
      <w:bookmarkEnd w:id="371"/>
    </w:p>
    <w:p w14:paraId="1410B70F" w14:textId="77777777" w:rsidR="005C55BF" w:rsidRDefault="005C55BF" w:rsidP="005C55BF">
      <w:r>
        <w:t>In order to understand and plan for the long-term implications of the Plan of Adjustment, the City developed a Long Range Financial Plan (L-RFP). The L-RFP extends 30 years to indicate how the City will achieve and maintain a healthy General Fund reserve balance, which will allow it to weather future adverse economic conditions and build its capacity to increase the level of service the City provides. The City’s goal was to maintain a 5 to 15 percent General Fund Reserve. The initial L-RFP showed these reserve levels would be possible with a slight deviation in the early 2020s (</w:t>
      </w:r>
      <w:r w:rsidRPr="00927397">
        <w:t xml:space="preserve">Figure </w:t>
      </w:r>
      <w:r>
        <w:rPr>
          <w:noProof/>
        </w:rPr>
        <w:t>6</w:t>
      </w:r>
      <w:r w:rsidRPr="00927397">
        <w:noBreakHyphen/>
      </w:r>
      <w:r>
        <w:rPr>
          <w:noProof/>
        </w:rPr>
        <w:t>2</w:t>
      </w:r>
      <w:r>
        <w:t xml:space="preserve">). This deviation is mainly due to addressing the City’s retirement obligations in a sustainable way over the long term, but also to honoring its commitment to high level public safety services. </w:t>
      </w:r>
    </w:p>
    <w:p w14:paraId="604B890C" w14:textId="77777777" w:rsidR="005C55BF" w:rsidRDefault="005C55BF" w:rsidP="005C55BF">
      <w:r>
        <w:t>As noted in the Initial L-RFP, the City’s plan meets the three critical tests of solvency:</w:t>
      </w:r>
    </w:p>
    <w:p w14:paraId="4CD57FF4" w14:textId="77777777" w:rsidR="005C55BF" w:rsidRDefault="005C55BF" w:rsidP="00BB337E">
      <w:pPr>
        <w:pStyle w:val="Bullet"/>
        <w:numPr>
          <w:ilvl w:val="0"/>
          <w:numId w:val="54"/>
        </w:numPr>
      </w:pPr>
      <w:r>
        <w:t>It is cash solvent. Balances will be available to pay bills when they come due.</w:t>
      </w:r>
    </w:p>
    <w:p w14:paraId="359A9160" w14:textId="77777777" w:rsidR="005C55BF" w:rsidRDefault="005C55BF" w:rsidP="00BB337E">
      <w:pPr>
        <w:pStyle w:val="Bullet"/>
        <w:numPr>
          <w:ilvl w:val="0"/>
          <w:numId w:val="54"/>
        </w:numPr>
      </w:pPr>
      <w:r>
        <w:t>It is budget solvent. The budgets are balanced with all spending categories accounted for, including compensated absences and internal service contributions.</w:t>
      </w:r>
    </w:p>
    <w:p w14:paraId="05C7F2A2" w14:textId="77777777" w:rsidR="005C55BF" w:rsidRDefault="005C55BF" w:rsidP="00BB337E">
      <w:pPr>
        <w:pStyle w:val="Bullet"/>
        <w:numPr>
          <w:ilvl w:val="0"/>
          <w:numId w:val="54"/>
        </w:numPr>
      </w:pPr>
      <w:r>
        <w:t>It provides minimal service solvency, thanks to the Marshal Plan, which restores significant public safety service levels to the city.</w:t>
      </w:r>
    </w:p>
    <w:p w14:paraId="62B3F3C3" w14:textId="128F43A1" w:rsidR="005C55BF" w:rsidRDefault="005C55BF" w:rsidP="005C55BF">
      <w:pPr>
        <w:pStyle w:val="Figure"/>
        <w:rPr>
          <w:noProof/>
        </w:rPr>
      </w:pPr>
      <w:bookmarkStart w:id="372" w:name="_Ref455054304"/>
      <w:bookmarkStart w:id="373" w:name="_Toc455469960"/>
      <w:bookmarkStart w:id="374" w:name="_Toc22222301"/>
      <w:bookmarkStart w:id="375" w:name="_Toc38529209"/>
      <w:r>
        <w:rPr>
          <w:noProof/>
        </w:rPr>
        <w:drawing>
          <wp:anchor distT="0" distB="0" distL="114300" distR="114300" simplePos="0" relativeHeight="251687936" behindDoc="1" locked="0" layoutInCell="1" allowOverlap="1" wp14:anchorId="11579700" wp14:editId="68488E06">
            <wp:simplePos x="0" y="0"/>
            <wp:positionH relativeFrom="page">
              <wp:posOffset>1371600</wp:posOffset>
            </wp:positionH>
            <wp:positionV relativeFrom="paragraph">
              <wp:posOffset>423545</wp:posOffset>
            </wp:positionV>
            <wp:extent cx="5477256" cy="1892808"/>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77256" cy="1892808"/>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7397">
        <w:t xml:space="preserve">Figure </w:t>
      </w:r>
      <w:r>
        <w:rPr>
          <w:noProof/>
        </w:rPr>
        <w:fldChar w:fldCharType="begin"/>
      </w:r>
      <w:r>
        <w:rPr>
          <w:noProof/>
        </w:rPr>
        <w:instrText xml:space="preserve"> STYLEREF 1 \s </w:instrText>
      </w:r>
      <w:r>
        <w:rPr>
          <w:noProof/>
        </w:rPr>
        <w:fldChar w:fldCharType="separate"/>
      </w:r>
      <w:r w:rsidR="004C6BC5">
        <w:rPr>
          <w:noProof/>
        </w:rPr>
        <w:t>6</w:t>
      </w:r>
      <w:r>
        <w:rPr>
          <w:noProof/>
        </w:rPr>
        <w:fldChar w:fldCharType="end"/>
      </w:r>
      <w:r w:rsidRPr="00927397">
        <w:noBreakHyphen/>
      </w:r>
      <w:r>
        <w:rPr>
          <w:noProof/>
        </w:rPr>
        <w:fldChar w:fldCharType="begin"/>
      </w:r>
      <w:r>
        <w:rPr>
          <w:noProof/>
        </w:rPr>
        <w:instrText xml:space="preserve"> SEQ Figure \* ARABIC \s 1 </w:instrText>
      </w:r>
      <w:r>
        <w:rPr>
          <w:noProof/>
        </w:rPr>
        <w:fldChar w:fldCharType="separate"/>
      </w:r>
      <w:r w:rsidR="004C6BC5">
        <w:rPr>
          <w:noProof/>
        </w:rPr>
        <w:t>2</w:t>
      </w:r>
      <w:r>
        <w:rPr>
          <w:noProof/>
        </w:rPr>
        <w:fldChar w:fldCharType="end"/>
      </w:r>
      <w:bookmarkEnd w:id="372"/>
      <w:r w:rsidRPr="00927397">
        <w:t xml:space="preserve">: </w:t>
      </w:r>
      <w:r>
        <w:tab/>
      </w:r>
      <w:r w:rsidRPr="001F19AD">
        <w:rPr>
          <w:noProof/>
        </w:rPr>
        <w:t>General Fund Balance with Revenue Growth as Forecasted, Initial L-RFP, 2013</w:t>
      </w:r>
      <w:bookmarkEnd w:id="373"/>
      <w:bookmarkEnd w:id="374"/>
      <w:bookmarkEnd w:id="375"/>
    </w:p>
    <w:p w14:paraId="2C9B618C" w14:textId="77777777" w:rsidR="005C55BF" w:rsidRDefault="005C55BF" w:rsidP="005C55BF">
      <w:pPr>
        <w:pStyle w:val="TableSource"/>
        <w:numPr>
          <w:ilvl w:val="0"/>
          <w:numId w:val="0"/>
        </w:numPr>
        <w:tabs>
          <w:tab w:val="clear" w:pos="180"/>
        </w:tabs>
      </w:pPr>
      <w:r>
        <w:t>Source: City of Stockton, Proposed Plan of Adjustment and Disclosure Statement for Submittal to Bankruptcy Court. September 27, 2013.</w:t>
      </w:r>
    </w:p>
    <w:p w14:paraId="5FFA0C4D" w14:textId="77777777" w:rsidR="005C55BF" w:rsidRDefault="005C55BF" w:rsidP="005C55BF"/>
    <w:p w14:paraId="16B6DB03" w14:textId="347F41DD" w:rsidR="005C55BF" w:rsidRDefault="005C55BF" w:rsidP="005C55BF">
      <w:r w:rsidRPr="001F19AD">
        <w:t>In fact, both property and sales tax revenues have recovered better than originally projected and the current L-RFP projection shows a much healthier General Fund Balance and Reserve (</w:t>
      </w:r>
      <w:r>
        <w:fldChar w:fldCharType="begin"/>
      </w:r>
      <w:r>
        <w:instrText xml:space="preserve"> REF _Ref455054320 \h </w:instrText>
      </w:r>
      <w:r>
        <w:fldChar w:fldCharType="separate"/>
      </w:r>
      <w:r w:rsidR="004C6BC5" w:rsidRPr="00927397">
        <w:t xml:space="preserve">Figure </w:t>
      </w:r>
      <w:r w:rsidR="004C6BC5">
        <w:rPr>
          <w:noProof/>
        </w:rPr>
        <w:t>6</w:t>
      </w:r>
      <w:r w:rsidR="004C6BC5" w:rsidRPr="00927397">
        <w:noBreakHyphen/>
      </w:r>
      <w:r w:rsidR="004C6BC5">
        <w:rPr>
          <w:noProof/>
        </w:rPr>
        <w:t>3</w:t>
      </w:r>
      <w:r>
        <w:fldChar w:fldCharType="end"/>
      </w:r>
      <w:r w:rsidRPr="001F19AD">
        <w:t xml:space="preserve">). </w:t>
      </w:r>
      <w:r>
        <w:t>In 2016, t</w:t>
      </w:r>
      <w:r w:rsidRPr="001F19AD">
        <w:t xml:space="preserve">he City </w:t>
      </w:r>
      <w:r>
        <w:t xml:space="preserve">adopted a General Fund reserve policy that includes </w:t>
      </w:r>
      <w:r w:rsidRPr="001F19AD">
        <w:t xml:space="preserve">a Working Capital balance goal of 16.7 percent </w:t>
      </w:r>
      <w:r>
        <w:t>(equal to two months of expenses) and sets aside funds for known contingencies such as pension costs, City Hall replacement, replacement of the antiquated financial system, and new employee compensation agreements</w:t>
      </w:r>
      <w:r w:rsidRPr="001F19AD">
        <w:t xml:space="preserve">. </w:t>
      </w:r>
      <w:r w:rsidRPr="00704D5E">
        <w:t xml:space="preserve">The L-RFP shows the City’s ability to sustain services and address those costs through the forecast period, although the City will need to access its reserves to carry it through the late 2020s. </w:t>
      </w:r>
      <w:r w:rsidRPr="0053589B">
        <w:t>Extensions of City services to any new annexation areas prior to this time will be limited to the level supported by new revenues generated from the annexation areas</w:t>
      </w:r>
      <w:r w:rsidRPr="00EF5794">
        <w:t>. Any new annexation areas would need to complete a fiscal impact analysis to demonstrate the potential cost of City services in relation to new property tax and other General Fund revenue that may be generated by land and development within the annexation area.</w:t>
      </w:r>
      <w:r w:rsidRPr="00DD7BE8">
        <w:t xml:space="preserve"> </w:t>
      </w:r>
      <w:r>
        <w:t xml:space="preserve">In early 2018, City Staff completed such an analysis and concluded that new residential developments would come at a net cost to the City. Consequently, the City Council adopted policies in July 2018 to establish a new citywide services and maintenance CFD. The new policies and CFD will improve the City’s capacity to provide services. </w:t>
      </w:r>
      <w:r w:rsidRPr="00EF5794">
        <w:t xml:space="preserve">If these General Fund revenues are not sufficient to support an adequate level of service, the City may </w:t>
      </w:r>
      <w:r>
        <w:t xml:space="preserve">consider other financing mechanisms </w:t>
      </w:r>
      <w:r w:rsidRPr="00EF5794">
        <w:t>to supplement City revenues for services in the new area.</w:t>
      </w:r>
    </w:p>
    <w:p w14:paraId="7FFCD149" w14:textId="2D96FE3B" w:rsidR="005C55BF" w:rsidRPr="001F19AD" w:rsidRDefault="005C55BF" w:rsidP="005C55BF">
      <w:pPr>
        <w:pStyle w:val="Figure"/>
        <w:keepNext/>
      </w:pPr>
      <w:bookmarkStart w:id="376" w:name="_Ref455054320"/>
      <w:bookmarkStart w:id="377" w:name="_Toc22222302"/>
      <w:bookmarkStart w:id="378" w:name="_Toc38529210"/>
      <w:bookmarkStart w:id="379" w:name="_Toc455469961"/>
      <w:r w:rsidRPr="00927397">
        <w:t xml:space="preserve">Figure </w:t>
      </w:r>
      <w:r>
        <w:rPr>
          <w:noProof/>
        </w:rPr>
        <w:fldChar w:fldCharType="begin"/>
      </w:r>
      <w:r>
        <w:rPr>
          <w:noProof/>
        </w:rPr>
        <w:instrText xml:space="preserve"> STYLEREF 1 \s </w:instrText>
      </w:r>
      <w:r>
        <w:rPr>
          <w:noProof/>
        </w:rPr>
        <w:fldChar w:fldCharType="separate"/>
      </w:r>
      <w:r w:rsidR="004C6BC5">
        <w:rPr>
          <w:noProof/>
        </w:rPr>
        <w:t>6</w:t>
      </w:r>
      <w:r>
        <w:rPr>
          <w:noProof/>
        </w:rPr>
        <w:fldChar w:fldCharType="end"/>
      </w:r>
      <w:r w:rsidRPr="00927397">
        <w:noBreakHyphen/>
      </w:r>
      <w:r>
        <w:rPr>
          <w:noProof/>
        </w:rPr>
        <w:fldChar w:fldCharType="begin"/>
      </w:r>
      <w:r>
        <w:rPr>
          <w:noProof/>
        </w:rPr>
        <w:instrText xml:space="preserve"> SEQ Figure \* ARABIC \s 1 </w:instrText>
      </w:r>
      <w:r>
        <w:rPr>
          <w:noProof/>
        </w:rPr>
        <w:fldChar w:fldCharType="separate"/>
      </w:r>
      <w:r w:rsidR="004C6BC5">
        <w:rPr>
          <w:noProof/>
        </w:rPr>
        <w:t>3</w:t>
      </w:r>
      <w:r>
        <w:rPr>
          <w:noProof/>
        </w:rPr>
        <w:fldChar w:fldCharType="end"/>
      </w:r>
      <w:bookmarkEnd w:id="376"/>
      <w:r w:rsidRPr="00927397">
        <w:t xml:space="preserve">: </w:t>
      </w:r>
      <w:r>
        <w:tab/>
      </w:r>
      <w:r w:rsidRPr="00A83EA7">
        <w:t>Current L-RFP Projection</w:t>
      </w:r>
      <w:bookmarkEnd w:id="377"/>
      <w:bookmarkEnd w:id="378"/>
      <w:r w:rsidRPr="00A83EA7">
        <w:t xml:space="preserve"> </w:t>
      </w:r>
      <w:bookmarkEnd w:id="379"/>
    </w:p>
    <w:p w14:paraId="20F5DD80" w14:textId="77777777" w:rsidR="005C55BF" w:rsidRDefault="005C55BF" w:rsidP="005C55BF">
      <w:r w:rsidRPr="00E33E29">
        <w:rPr>
          <w:noProof/>
        </w:rPr>
        <w:drawing>
          <wp:inline distT="0" distB="0" distL="0" distR="0" wp14:anchorId="427D70C5" wp14:editId="615C0151">
            <wp:extent cx="4100582" cy="2767893"/>
            <wp:effectExtent l="0" t="0" r="0" b="0"/>
            <wp:docPr id="24" name="Picture 24" descr="Long Range Financial Plan Chart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ng Range Financial Plan Chart 2018-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13502" cy="2776614"/>
                    </a:xfrm>
                    <a:prstGeom prst="rect">
                      <a:avLst/>
                    </a:prstGeom>
                    <a:noFill/>
                    <a:ln>
                      <a:noFill/>
                    </a:ln>
                  </pic:spPr>
                </pic:pic>
              </a:graphicData>
            </a:graphic>
          </wp:inline>
        </w:drawing>
      </w:r>
      <w:r w:rsidDel="002F79EC">
        <w:rPr>
          <w:noProof/>
        </w:rPr>
        <w:t xml:space="preserve"> </w:t>
      </w:r>
    </w:p>
    <w:p w14:paraId="133F3445" w14:textId="77777777" w:rsidR="005C55BF" w:rsidRDefault="005C55BF" w:rsidP="005C55BF">
      <w:pPr>
        <w:pStyle w:val="TableSource"/>
        <w:numPr>
          <w:ilvl w:val="0"/>
          <w:numId w:val="0"/>
        </w:numPr>
        <w:ind w:left="187" w:hanging="187"/>
      </w:pPr>
      <w:r>
        <w:t xml:space="preserve">Source: City of Stockton, </w:t>
      </w:r>
      <w:r w:rsidRPr="002F79EC">
        <w:t>FY 2018-19 Adopted Budget:</w:t>
      </w:r>
      <w:r>
        <w:t>, accessed on</w:t>
      </w:r>
      <w:r w:rsidRPr="002F79EC">
        <w:t xml:space="preserve"> http://www.stocktongov.com/government/departments/adminservices/budLrfp.html</w:t>
      </w:r>
      <w:r>
        <w:t>.</w:t>
      </w:r>
    </w:p>
    <w:p w14:paraId="7AC4FA74" w14:textId="77777777" w:rsidR="005C55BF" w:rsidRPr="00864268" w:rsidRDefault="005C55BF" w:rsidP="005C55BF">
      <w:pPr>
        <w:pStyle w:val="Heading2"/>
      </w:pPr>
      <w:bookmarkStart w:id="380" w:name="_Toc455469897"/>
      <w:bookmarkStart w:id="381" w:name="_Toc31383613"/>
      <w:r w:rsidRPr="00864268">
        <w:t>Determinations</w:t>
      </w:r>
      <w:bookmarkEnd w:id="380"/>
      <w:bookmarkEnd w:id="381"/>
      <w:r w:rsidRPr="00864268">
        <w:t xml:space="preserve"> </w:t>
      </w:r>
    </w:p>
    <w:p w14:paraId="71C9279A" w14:textId="77777777" w:rsidR="005C55BF" w:rsidRPr="00EF5794" w:rsidRDefault="005C55BF" w:rsidP="005C55BF">
      <w:r>
        <w:t xml:space="preserve">The City of Stockton’s 2040 General Plan requires new development to pay its fair share of the costs of public facilities and utilities needed to support additional growth. Stockton receives funds for the provision of public services through State sources, development fees, property taxes, and connection and usage fees. </w:t>
      </w:r>
      <w:r w:rsidRPr="00823A9B">
        <w:t>The City reviews</w:t>
      </w:r>
      <w:r>
        <w:t xml:space="preserve"> its</w:t>
      </w:r>
      <w:r w:rsidRPr="00823A9B">
        <w:t xml:space="preserve"> fee structures on an annual basis to ensure that they provide adequate </w:t>
      </w:r>
      <w:r>
        <w:t>funding</w:t>
      </w:r>
      <w:r w:rsidRPr="00823A9B">
        <w:t xml:space="preserve"> to cover the provision of </w:t>
      </w:r>
      <w:r>
        <w:t>C</w:t>
      </w:r>
      <w:r w:rsidRPr="00823A9B">
        <w:t>ity services.</w:t>
      </w:r>
      <w:r>
        <w:t xml:space="preserve"> As noted above, the City would also require supplemental funding, such as a CFD, if necessary, to extend an adequate level of service to any new annexation areas.</w:t>
      </w:r>
      <w:r>
        <w:rPr>
          <w:rStyle w:val="CommentReference"/>
        </w:rPr>
        <w:t xml:space="preserve"> </w:t>
      </w:r>
    </w:p>
    <w:p w14:paraId="4D013BB3" w14:textId="77777777" w:rsidR="005C55BF" w:rsidRDefault="005C55BF" w:rsidP="005C55BF">
      <w:r w:rsidRPr="00EF5794">
        <w:t xml:space="preserve">The City’s General Plan requires preparation of an </w:t>
      </w:r>
      <w:r>
        <w:t>infrastructure analysis</w:t>
      </w:r>
      <w:r w:rsidRPr="00EF5794">
        <w:t xml:space="preserve"> for specific plans and master plans.</w:t>
      </w:r>
      <w:r>
        <w:t xml:space="preserve"> </w:t>
      </w:r>
      <w:r w:rsidRPr="00EF5794">
        <w:t xml:space="preserve">The City of Stockton </w:t>
      </w:r>
      <w:r>
        <w:t xml:space="preserve">generally </w:t>
      </w:r>
      <w:r w:rsidRPr="00EF5794">
        <w:t>charge</w:t>
      </w:r>
      <w:r>
        <w:t>s development impact fees on a per-dwelling unit basis for residential uses. Non-residential uses are generally collected on a per-square foot or per-acre basis, depending on the type of fee and impact the fee is intended to offset.</w:t>
      </w:r>
    </w:p>
    <w:p w14:paraId="435C2C80" w14:textId="77777777" w:rsidR="005C55BF" w:rsidRDefault="005C55BF" w:rsidP="005C55BF">
      <w:r>
        <w:t>Cal Water does not charge fees for connections or meters for</w:t>
      </w:r>
      <w:r w:rsidRPr="00C35ED5">
        <w:t xml:space="preserve"> </w:t>
      </w:r>
      <w:r>
        <w:t>smaller developments and infill projects provided an adequate water main is available. For larger projects, Cal Water charges a fee or requires dedication of property for water facilities and service (Special Utility Fee) to provide water service. All fees charged through Cal Water are subject to the operating rules and regulations of the California Public Utilities Commission.</w:t>
      </w:r>
    </w:p>
    <w:p w14:paraId="4224089C" w14:textId="77777777" w:rsidR="005C55BF" w:rsidRDefault="005C55BF" w:rsidP="005C55BF">
      <w:pPr>
        <w:rPr>
          <w:b/>
        </w:rPr>
      </w:pPr>
      <w:r w:rsidRPr="00EB0579">
        <w:t xml:space="preserve">Water connection fees </w:t>
      </w:r>
      <w:r>
        <w:t>in</w:t>
      </w:r>
      <w:r w:rsidRPr="00EB0579">
        <w:t xml:space="preserve"> San Joaquin County water districts </w:t>
      </w:r>
      <w:r>
        <w:t>are not charged if the parcel is currently within a district boundary</w:t>
      </w:r>
      <w:r w:rsidRPr="00EB0579">
        <w:t>.</w:t>
      </w:r>
      <w:r>
        <w:t xml:space="preserve"> The </w:t>
      </w:r>
      <w:r w:rsidRPr="00EB0579">
        <w:t xml:space="preserve">water districts </w:t>
      </w:r>
      <w:r>
        <w:t xml:space="preserve">do </w:t>
      </w:r>
      <w:r w:rsidRPr="00EB0579">
        <w:t xml:space="preserve">charge </w:t>
      </w:r>
      <w:r>
        <w:t xml:space="preserve">an annual fee </w:t>
      </w:r>
      <w:r w:rsidRPr="00EB0579">
        <w:t>for water use</w:t>
      </w:r>
      <w:r>
        <w:t xml:space="preserve"> and consumption fees</w:t>
      </w:r>
      <w:r w:rsidRPr="00EB0579">
        <w:t xml:space="preserve"> </w:t>
      </w:r>
      <w:r>
        <w:t>based on</w:t>
      </w:r>
      <w:r w:rsidRPr="00EB0579">
        <w:t xml:space="preserve"> water meter</w:t>
      </w:r>
      <w:r>
        <w:t>s</w:t>
      </w:r>
      <w:r w:rsidRPr="00EB0579">
        <w:t>.</w:t>
      </w:r>
      <w:r>
        <w:t xml:space="preserve"> </w:t>
      </w:r>
    </w:p>
    <w:p w14:paraId="7B6B27E7" w14:textId="77777777" w:rsidR="005C55BF" w:rsidRDefault="005C55BF" w:rsidP="005C55BF">
      <w:r>
        <w:t xml:space="preserve">Through the bankruptcy process, the City developed and the courts approved a Plan of Adjustment to resolve the City’s debt and other financial issues. A number of actions were required to achieve a successful Plan of Adjustment, including restructuring of City debt, renegotiation of labor agreements, a settlement </w:t>
      </w:r>
      <w:r w:rsidRPr="007959F2">
        <w:t>eliminating</w:t>
      </w:r>
      <w:r>
        <w:t xml:space="preserve"> the City’s obligation for retiree medical benefits, and voter approval of Measure A, a sales tax measure that helps to fund both the bankruptcy recovery and increased police services (The Marshall Plan). In order to demonstrate the long-term viability of the Plan of Adjustment, the City developed a Long Range Financial Plan (L-RFP). The L-RFP extends 30 years and serves to inform the City’s decision-making to enable the City to achieve and maintain a healthy General Fund reserve balance, which will allow it to weather future adverse economic conditions and build its capacity to increase the level of service the City provides. </w:t>
      </w:r>
    </w:p>
    <w:p w14:paraId="06EEFD02" w14:textId="0E5B80A3" w:rsidR="00FF6D5F" w:rsidRDefault="005C55BF" w:rsidP="005C55BF">
      <w:pPr>
        <w:spacing w:after="380"/>
      </w:pPr>
      <w:r>
        <w:t xml:space="preserve">The L-RFP demonstrates that the City meets three critical tests of solvency: cash solvency, budget solvency, and service solvency. </w:t>
      </w:r>
      <w:r w:rsidRPr="008E4114">
        <w:t>In fact, both property and sales tax revenues have recovered better than originally projected and the current L-RFP projection shows a much healthier General Fund Balance and Reserve.</w:t>
      </w:r>
      <w:r>
        <w:t xml:space="preserve"> As noted in the discussions above, the City intends to limit the cost of service extensions to any new annexation areas to the amount of General Fund revenue that would be generated from those areas, as well as supplemental funding, such as a CFD, as necessary to provide adequate service levels.</w:t>
      </w:r>
    </w:p>
    <w:p w14:paraId="372B23C2" w14:textId="77777777" w:rsidR="00B52E2A" w:rsidRDefault="00B52E2A" w:rsidP="005C55BF">
      <w:pPr>
        <w:spacing w:after="380"/>
        <w:sectPr w:rsidR="00B52E2A" w:rsidSect="009B0C92">
          <w:pgSz w:w="12240" w:h="15840"/>
          <w:pgMar w:top="2880" w:right="1800" w:bottom="2160" w:left="3600" w:header="720" w:footer="994" w:gutter="0"/>
          <w:pgNumType w:start="1" w:chapStyle="1"/>
          <w:cols w:space="720"/>
          <w:docGrid w:linePitch="360"/>
        </w:sectPr>
      </w:pPr>
    </w:p>
    <w:p w14:paraId="2BDBE0AD" w14:textId="77777777" w:rsidR="00BB337E" w:rsidRDefault="00BB337E" w:rsidP="00BB337E">
      <w:pPr>
        <w:pStyle w:val="Heading1"/>
      </w:pPr>
      <w:bookmarkStart w:id="382" w:name="_Ref455419119"/>
      <w:bookmarkStart w:id="383" w:name="_Ref455419126"/>
      <w:bookmarkStart w:id="384" w:name="_Toc455469898"/>
      <w:bookmarkStart w:id="385" w:name="_Toc31383614"/>
      <w:r w:rsidRPr="00C86644">
        <w:t>Status of, and Opportunities for, Shared Facilities</w:t>
      </w:r>
      <w:bookmarkEnd w:id="382"/>
      <w:bookmarkEnd w:id="383"/>
      <w:bookmarkEnd w:id="384"/>
      <w:bookmarkEnd w:id="385"/>
    </w:p>
    <w:p w14:paraId="2D4715B8" w14:textId="77777777" w:rsidR="00BB337E" w:rsidRDefault="00BB337E" w:rsidP="00BB337E">
      <w:r>
        <w:t xml:space="preserve">This section of the MSR evaluates opportunities for shared facilities. Shared facilities may exist in the SOI and public service costs can be reduced as a result of sharing facilities and resources. As part of the MSR process, LAFCo must evaluate opportunities for sharing facilities and resources between jurisdictions and districts. </w:t>
      </w:r>
    </w:p>
    <w:p w14:paraId="1B18ECE7" w14:textId="77777777" w:rsidR="00BB337E" w:rsidRDefault="00BB337E" w:rsidP="00BB337E">
      <w:pPr>
        <w:rPr>
          <w:sz w:val="20"/>
          <w:szCs w:val="20"/>
        </w:rPr>
      </w:pPr>
      <w:r>
        <w:t>Sharing facilities can reduce costs and allow jurisdictions to achieve a level of service that may not otherwise be possible under normal funding or facility constraints. Liabilities of such facility</w:t>
      </w:r>
      <w:r>
        <w:rPr>
          <w:rFonts w:ascii="Cambria Math" w:hAnsi="Cambria Math" w:cs="Cambria Math"/>
        </w:rPr>
        <w:t>‐</w:t>
      </w:r>
      <w:r>
        <w:t>sharing opportunities are not to be forgotten, however. When a municipality enters into a facility sharing agreement it generally relinquishes a portion of its control over the facilities. Additionally, the facilities may not be entirely suited to what the jurisdiction’s needs are (e.g., facilities may be at an inconvenient locale, be under</w:t>
      </w:r>
      <w:r>
        <w:rPr>
          <w:rFonts w:ascii="Cambria Math" w:hAnsi="Cambria Math" w:cs="Cambria Math"/>
        </w:rPr>
        <w:t>‐</w:t>
      </w:r>
      <w:r>
        <w:t>sized or over</w:t>
      </w:r>
      <w:r>
        <w:rPr>
          <w:rFonts w:ascii="Cambria Math" w:hAnsi="Cambria Math" w:cs="Cambria Math"/>
        </w:rPr>
        <w:t>‐</w:t>
      </w:r>
      <w:r>
        <w:t>sized to suit needs, have limited facility availability).</w:t>
      </w:r>
    </w:p>
    <w:p w14:paraId="26452CD4" w14:textId="77777777" w:rsidR="00BB337E" w:rsidRDefault="00BB337E" w:rsidP="00BB337E">
      <w:r>
        <w:t>The focus of this section is on identifying opportunities for reducing overall costs and improving services by sharing facilities and resources. The following outlines existing and potential opportunities for Stockton to share facilities and resources.</w:t>
      </w:r>
    </w:p>
    <w:p w14:paraId="46D5871C" w14:textId="77777777" w:rsidR="00BB337E" w:rsidRPr="00873E43" w:rsidRDefault="00BB337E" w:rsidP="00BB337E">
      <w:pPr>
        <w:pStyle w:val="Heading2"/>
        <w:numPr>
          <w:ilvl w:val="0"/>
          <w:numId w:val="60"/>
        </w:numPr>
      </w:pPr>
      <w:bookmarkStart w:id="386" w:name="_Toc455469899"/>
      <w:bookmarkStart w:id="387" w:name="_Toc31383615"/>
      <w:r w:rsidRPr="00873E43">
        <w:t>Background</w:t>
      </w:r>
      <w:bookmarkEnd w:id="386"/>
      <w:bookmarkEnd w:id="387"/>
    </w:p>
    <w:p w14:paraId="08AD2750" w14:textId="77777777" w:rsidR="00BB337E" w:rsidRDefault="00BB337E" w:rsidP="00BB337E">
      <w:r>
        <w:t xml:space="preserve">The City of Stockton is bordered to the north and south by other municipalities. The cities of Lodi, located to the north, and Lathrop and Manteca, to the south, are Stockton’s nearest neighbors. Lodi is the nearest of these three cities and, as a result, offers the greatest opportunities for shared facilities other than those with San Joaquin County and other local service districts. </w:t>
      </w:r>
    </w:p>
    <w:p w14:paraId="75C9D3AB" w14:textId="77777777" w:rsidR="00BB337E" w:rsidRDefault="00BB337E" w:rsidP="00BB337E">
      <w:r>
        <w:t>The City and County acknowledge that regional cooperation and the operation of jointly-developed and maintained facilities</w:t>
      </w:r>
      <w:r w:rsidRPr="009D793B">
        <w:t xml:space="preserve"> </w:t>
      </w:r>
      <w:r>
        <w:t xml:space="preserve">to offer the best available services to their residents. The City’s tax sharing agreement with the County, specifies that the City and County will work together to provide regional capital facilities through funding programs, planning, and the siting, construction, and maintenance of public and community service facilities. </w:t>
      </w:r>
    </w:p>
    <w:p w14:paraId="5ACA3C62" w14:textId="77777777" w:rsidR="00BB337E" w:rsidRDefault="00BB337E" w:rsidP="00BB337E">
      <w:r>
        <w:t>The City has already identified opportunities for reducing overall costs and maintaining quality services through sharing facilities with other agencies and sharing or reducing use of resources. As described in Chapter 5, Stockton’s water service purveyors work together to provide water throughout the city and SOI. These three water purveyors already share surface water treatment through Stockton East Water District. There are opportunities for additional shared facilities as new water sources are identified.</w:t>
      </w:r>
    </w:p>
    <w:p w14:paraId="1B7B5FC9" w14:textId="77777777" w:rsidR="00BB337E" w:rsidRDefault="00BB337E" w:rsidP="00BB337E">
      <w:pPr>
        <w:pStyle w:val="Heading2"/>
      </w:pPr>
      <w:bookmarkStart w:id="388" w:name="_Toc455469900"/>
      <w:bookmarkStart w:id="389" w:name="_Toc31383616"/>
      <w:r>
        <w:t>Determinations</w:t>
      </w:r>
      <w:bookmarkEnd w:id="388"/>
      <w:bookmarkEnd w:id="389"/>
    </w:p>
    <w:p w14:paraId="67164FE0" w14:textId="77777777" w:rsidR="00BB337E" w:rsidRDefault="00BB337E" w:rsidP="00BB337E">
      <w:r>
        <w:t>The City of Stockton has a long history of working with other public service providers to share facilities and resources. This includes a variety of special districts and San Joaquin County departments that provide services to the residents within the city and the unincorporated area (including the county islands within the city limits). The City also participates actively in planning for and implementing regional water supply and flood control programs. The City of Stockton acknowledges that regional cooperation and the operation of jointly-developed and maintained facilities is in the interest of its residents and its own efficient provision of public facilities and services.</w:t>
      </w:r>
    </w:p>
    <w:p w14:paraId="5E032482" w14:textId="77777777" w:rsidR="00BB337E" w:rsidRDefault="00BB337E" w:rsidP="00BB337E"/>
    <w:p w14:paraId="399C6ACA" w14:textId="77777777" w:rsidR="00BB337E" w:rsidRDefault="00BB337E" w:rsidP="00BB337E"/>
    <w:p w14:paraId="40B99FE0" w14:textId="77777777" w:rsidR="00BB337E" w:rsidRDefault="00BB337E" w:rsidP="00BB337E">
      <w:pPr>
        <w:sectPr w:rsidR="00BB337E" w:rsidSect="009B0C92">
          <w:pgSz w:w="12240" w:h="15840"/>
          <w:pgMar w:top="2880" w:right="1800" w:bottom="2160" w:left="3600" w:header="720" w:footer="994" w:gutter="0"/>
          <w:pgNumType w:start="1" w:chapStyle="1"/>
          <w:cols w:space="720"/>
          <w:docGrid w:linePitch="360"/>
        </w:sectPr>
      </w:pPr>
    </w:p>
    <w:p w14:paraId="2C371BB5" w14:textId="77777777" w:rsidR="00BB337E" w:rsidRPr="005241D5" w:rsidRDefault="00BB337E" w:rsidP="00BB337E">
      <w:pPr>
        <w:pStyle w:val="Heading1"/>
      </w:pPr>
      <w:bookmarkStart w:id="390" w:name="_Ref455419135"/>
      <w:bookmarkStart w:id="391" w:name="_Ref455419143"/>
      <w:bookmarkStart w:id="392" w:name="_Toc455469901"/>
      <w:bookmarkStart w:id="393" w:name="_Toc31383617"/>
      <w:r w:rsidRPr="00C86644">
        <w:t>Accountability for Community Service Needs</w:t>
      </w:r>
      <w:bookmarkEnd w:id="390"/>
      <w:bookmarkEnd w:id="391"/>
      <w:bookmarkEnd w:id="392"/>
      <w:r>
        <w:t xml:space="preserve"> Including Government Structure and Operational Efficiencies</w:t>
      </w:r>
      <w:bookmarkEnd w:id="393"/>
    </w:p>
    <w:p w14:paraId="592EC598" w14:textId="77777777" w:rsidR="00BB337E" w:rsidRDefault="00BB337E" w:rsidP="00BB337E">
      <w:r>
        <w:t xml:space="preserve">This section of the MSR assesses the level of accountability of the City of Stockton to those it serves, focusing on the public accessibility opportunities for public participation. </w:t>
      </w:r>
    </w:p>
    <w:p w14:paraId="725F4610" w14:textId="77777777" w:rsidR="00BB337E" w:rsidRDefault="00BB337E" w:rsidP="00BB337E">
      <w:r>
        <w:t>In June 2012, the City of Stockton filed a petition for protection under Chapter 9 of the United States Bankruptcy Code. At the time, the City was facing over $2 billion in labor agreements, long-term debt, and other obligations that it could not manage outside of bankruptcy. In February 2015, a Plan of Adjustment, or “bankruptcy exit plan” became effective, and the City officially emerged from bankruptcy. In agreeing to the provisions of the Plan, the City Council adopted the following guiding principles concerning the plan:</w:t>
      </w:r>
    </w:p>
    <w:p w14:paraId="4C0FB897" w14:textId="77777777" w:rsidR="00BB337E" w:rsidRDefault="00BB337E" w:rsidP="00BB337E">
      <w:pPr>
        <w:numPr>
          <w:ilvl w:val="0"/>
          <w:numId w:val="20"/>
        </w:numPr>
        <w:ind w:left="720" w:hanging="450"/>
      </w:pPr>
      <w:r>
        <w:t>Sustainable and provides for the health, safety, and welfare of the community;</w:t>
      </w:r>
    </w:p>
    <w:p w14:paraId="12295E89" w14:textId="77777777" w:rsidR="00BB337E" w:rsidRDefault="00BB337E" w:rsidP="00BB337E">
      <w:pPr>
        <w:numPr>
          <w:ilvl w:val="0"/>
          <w:numId w:val="20"/>
        </w:numPr>
        <w:ind w:left="720" w:hanging="450"/>
      </w:pPr>
      <w:r>
        <w:t>Balanced among interested parties, while allowing for basic services;</w:t>
      </w:r>
    </w:p>
    <w:p w14:paraId="581C73E7" w14:textId="77777777" w:rsidR="00BB337E" w:rsidRDefault="00BB337E" w:rsidP="00BB337E">
      <w:pPr>
        <w:numPr>
          <w:ilvl w:val="0"/>
          <w:numId w:val="20"/>
        </w:numPr>
        <w:ind w:left="720" w:hanging="450"/>
      </w:pPr>
      <w:r>
        <w:t>Results in fiscal stability and solvency, demonstrated by our Long-Range Financial Plan; and</w:t>
      </w:r>
    </w:p>
    <w:p w14:paraId="56973F5B" w14:textId="77777777" w:rsidR="00BB337E" w:rsidRDefault="00BB337E" w:rsidP="00BB337E">
      <w:pPr>
        <w:numPr>
          <w:ilvl w:val="0"/>
          <w:numId w:val="20"/>
        </w:numPr>
        <w:ind w:left="720" w:hanging="450"/>
      </w:pPr>
      <w:r>
        <w:t>Protects essential City assets.</w:t>
      </w:r>
    </w:p>
    <w:p w14:paraId="0366691E" w14:textId="77777777" w:rsidR="00BB337E" w:rsidRDefault="00BB337E" w:rsidP="00BB337E">
      <w:r>
        <w:t>The Plan reflects new labor agreements with employees, a settlement with retirees to eliminate retiree healthcare benefits, and agreements with the City’s largest creditors on terms that eliminate reliance on the City’s General Fund as a backstop for long-term debt. In turn, the City committed to a Long-Range Financial Plan that allows it to continue to provide basic services, increase public safety through the Marshall Plan on Crime, and maintain amenities to ensure continued economic development. The restoration of services cut as a result of bankruptcy could occur with economic recovery and associated increases in City revenues.</w:t>
      </w:r>
    </w:p>
    <w:p w14:paraId="0ADB5C53" w14:textId="77777777" w:rsidR="00BB337E" w:rsidRDefault="00BB337E" w:rsidP="00BB337E">
      <w:pPr>
        <w:rPr>
          <w:sz w:val="20"/>
          <w:szCs w:val="20"/>
        </w:rPr>
      </w:pPr>
      <w:r>
        <w:t>LAFCo is not required to enact changes in government structure as part of an MSR, although proposals may be initiated concurrently or subsequently. LAFCo is, however, required to consider the advantages and disadvantages of any options that might be available to provide the services. In reviewing potential government structure options, consideration may be given to financial feasibility, service delivery quality and cost, regulatory or government frameworks, operational practicality, and public reference.</w:t>
      </w:r>
    </w:p>
    <w:p w14:paraId="1C718704" w14:textId="77777777" w:rsidR="00BB337E" w:rsidRDefault="00BB337E" w:rsidP="00BB337E">
      <w:pPr>
        <w:pStyle w:val="Heading2"/>
        <w:numPr>
          <w:ilvl w:val="0"/>
          <w:numId w:val="61"/>
        </w:numPr>
      </w:pPr>
      <w:bookmarkStart w:id="394" w:name="_Toc455469902"/>
      <w:bookmarkStart w:id="395" w:name="_Toc31383618"/>
      <w:r>
        <w:t>Government Management and Structure</w:t>
      </w:r>
      <w:bookmarkEnd w:id="394"/>
      <w:bookmarkEnd w:id="395"/>
    </w:p>
    <w:p w14:paraId="4A555408" w14:textId="77777777" w:rsidR="00BB337E" w:rsidRDefault="00BB337E" w:rsidP="00BB337E">
      <w:r>
        <w:t xml:space="preserve">As previously noted in this MSR, the City of Stockton, San Joaquin County, and several special districts and municipal service districts provide services and infrastructure within the SOI. </w:t>
      </w:r>
    </w:p>
    <w:p w14:paraId="46859DDC" w14:textId="77777777" w:rsidR="00BB337E" w:rsidRPr="00622294" w:rsidRDefault="00BB337E" w:rsidP="00BB337E">
      <w:pPr>
        <w:pStyle w:val="Heading3"/>
        <w:numPr>
          <w:ilvl w:val="0"/>
          <w:numId w:val="58"/>
        </w:numPr>
      </w:pPr>
      <w:bookmarkStart w:id="396" w:name="_Toc455469903"/>
      <w:r w:rsidRPr="00622294">
        <w:t>City of Stockton</w:t>
      </w:r>
      <w:bookmarkEnd w:id="396"/>
    </w:p>
    <w:p w14:paraId="0F05CA6E" w14:textId="77777777" w:rsidR="00BB337E" w:rsidRDefault="00BB337E" w:rsidP="00BB337E">
      <w:r>
        <w:t xml:space="preserve">The City of Stockton governs within its incorporated boundaries. Residents ultimately oversee the provision of public services within the City’s jurisdiction since the City is run by an elected City Council that answers to the public through the electoral process. When Stockton annexes property within the SOI, the City provides a wide range of public services. In some cases, such as municipal water, sewer, and stormwater drainage, annexation increases the potential for services to be made available to unincorporated areas of the SOI. In the case of fire protection, the structure of the City’s services includes several districts that may benefit from consolidation as annexation occurs. </w:t>
      </w:r>
    </w:p>
    <w:p w14:paraId="6C3398B4" w14:textId="77777777" w:rsidR="00BB337E" w:rsidRPr="00622294" w:rsidRDefault="00BB337E" w:rsidP="00BB337E">
      <w:pPr>
        <w:pStyle w:val="Heading3"/>
        <w:numPr>
          <w:ilvl w:val="0"/>
          <w:numId w:val="58"/>
        </w:numPr>
      </w:pPr>
      <w:bookmarkStart w:id="397" w:name="_Toc455469904"/>
      <w:r>
        <w:t>San Joaquin County</w:t>
      </w:r>
      <w:bookmarkEnd w:id="397"/>
    </w:p>
    <w:p w14:paraId="12761AD1" w14:textId="77777777" w:rsidR="00BB337E" w:rsidRDefault="00BB337E" w:rsidP="00BB337E">
      <w:r>
        <w:t xml:space="preserve">San Joaquin County Service Maintenance Districts are governed by the San Joaquin County Board of Supervisors, which sets rates and fees within the service districts and ensures adequate service is provided to customers. These districts include parks, lighting and maintenance, drainage, wastewater collection and treatment, and fire protection (i.e., fire hydrant) infrastructure and services. As annexation occurs, San Joaquin County services will be taken over by the City as it merges County services areas into its own systems. Table </w:t>
      </w:r>
      <w:r>
        <w:rPr>
          <w:noProof/>
        </w:rPr>
        <w:t>8</w:t>
      </w:r>
      <w:r>
        <w:noBreakHyphen/>
      </w:r>
      <w:r>
        <w:rPr>
          <w:noProof/>
        </w:rPr>
        <w:t>1</w:t>
      </w:r>
      <w:r>
        <w:t xml:space="preserve"> lists the County districts within the City of Stockton SOI.</w:t>
      </w:r>
    </w:p>
    <w:p w14:paraId="57EF8D48" w14:textId="77777777" w:rsidR="00BB337E" w:rsidRDefault="00BB337E" w:rsidP="00BB337E">
      <w:pPr>
        <w:pStyle w:val="Heading3"/>
        <w:numPr>
          <w:ilvl w:val="0"/>
          <w:numId w:val="58"/>
        </w:numPr>
      </w:pPr>
      <w:bookmarkStart w:id="398" w:name="_Toc455469905"/>
      <w:r>
        <w:t>Other Districts and Municipal Service Providers</w:t>
      </w:r>
      <w:bookmarkEnd w:id="398"/>
    </w:p>
    <w:p w14:paraId="1C0BD654" w14:textId="77777777" w:rsidR="00BB337E" w:rsidRDefault="00BB337E" w:rsidP="00BB337E">
      <w:r>
        <w:t xml:space="preserve">In addition to the City of Stockton and San Joaquin County, there are several other special districts and municipal infrastructure and service providers (e.g., Fire districts, Cal Water, Country Club Sanitary District, and Pacific Gardens Sanitary Sewer District) in the SOI. These other service providers include water districts, wastewater collection and treatment districts, and fire districts. </w:t>
      </w:r>
    </w:p>
    <w:p w14:paraId="0D2A1FD2" w14:textId="77777777" w:rsidR="00BB337E" w:rsidRPr="00622294" w:rsidRDefault="00BB337E" w:rsidP="00BB337E">
      <w:pPr>
        <w:pStyle w:val="Heading3"/>
        <w:numPr>
          <w:ilvl w:val="0"/>
          <w:numId w:val="58"/>
        </w:numPr>
      </w:pPr>
      <w:bookmarkStart w:id="399" w:name="_Toc455469906"/>
      <w:r>
        <w:t>Practices and Performance</w:t>
      </w:r>
      <w:bookmarkEnd w:id="399"/>
    </w:p>
    <w:p w14:paraId="241383D2" w14:textId="77777777" w:rsidR="00BB337E" w:rsidRDefault="00BB337E" w:rsidP="00BB337E">
      <w:r>
        <w:t xml:space="preserve">The City of Stockton, San Joaquin County, and several other special districts and private utility companies (e.g., CAL Water) provide services and infrastructure within the incorporated and unincorporated areas of the SOI. Expansion of urban development within the SOI is dependent upon the extension of infrastructure and provision of services from the City of Stockton. As an incorporated city, the Stockton City Council establishes fee structures and directs the provision of police, fire, water, wastewater, and stormwater drainage services based on service level goals and standards. </w:t>
      </w:r>
    </w:p>
    <w:p w14:paraId="1BB4E289" w14:textId="77777777" w:rsidR="00BB337E" w:rsidRDefault="00BB337E" w:rsidP="00BB337E">
      <w:r>
        <w:t xml:space="preserve">The City intends to work with property owners and the County to annex all areas within its SOI to consolidate services and increase efficiencies and infrastructure and service deliveries. As planned development occurs within the SOI, the City will extend and expand infrastructure and </w:t>
      </w:r>
      <w:r w:rsidRPr="008B6944">
        <w:t>services logically and efficiently pursuant to the City’s 2040 General Plan and supporting master plans. Provision of infrastructure and services by the City within the SOI will not duplicate or conflict with the provision of infrastructure or services by other providers. Action LU-6.1C in the 2040 General Plan illustrates the City’s commitment to annex and provide services to areas within its SOI; it states: “require that vacant unincorporated properties be annexed into the city prior to the provision of any City services, or that a conditional service agreement be executed agreeing to annex when deemed appropriate by the City.”</w:t>
      </w:r>
    </w:p>
    <w:p w14:paraId="0563740B" w14:textId="77777777" w:rsidR="00BB337E" w:rsidRDefault="00BB337E" w:rsidP="00BB337E">
      <w:r>
        <w:t>Infrastructure and services that will be provided with annexation will, in most cases, enhance those services currently available; however, there may also be a corresponding increase in service fees.</w:t>
      </w:r>
      <w:r w:rsidRPr="00AC7312">
        <w:t xml:space="preserve"> </w:t>
      </w:r>
      <w:r>
        <w:t xml:space="preserve">The City’s 2040 General Plan goals and policies support the City’s intention to annex and provide services within the SOI and provide services in a cost-effective manner. The City is committed to provide City services and facilities within the SOI upon annexation in conformance with City Council adopted policies and master plans. </w:t>
      </w:r>
      <w:r w:rsidRPr="009A3B7F">
        <w:t>For unincorporated islands within the city limits, the City is committed to working in good faith with all stakeholders, including property owners, members of the public, and other government agencies, to prepare feasibility studies regarding the annexation of these islands.</w:t>
      </w:r>
    </w:p>
    <w:p w14:paraId="53678E68" w14:textId="381C874F" w:rsidR="00BB337E" w:rsidRPr="00406817" w:rsidRDefault="00BB337E" w:rsidP="00BB337E">
      <w:pPr>
        <w:pStyle w:val="TABLENUMBER0"/>
      </w:pPr>
      <w:r>
        <w:br w:type="page"/>
      </w:r>
      <w:bookmarkStart w:id="400" w:name="_Ref455333044"/>
      <w:bookmarkStart w:id="401" w:name="_Toc22220565"/>
      <w:bookmarkStart w:id="402" w:name="_Toc45611350"/>
      <w:r>
        <w:t xml:space="preserve">Table </w:t>
      </w:r>
      <w:fldSimple w:instr=" STYLEREF 1 \s ">
        <w:r w:rsidR="004C6BC5">
          <w:rPr>
            <w:noProof/>
          </w:rPr>
          <w:t>8</w:t>
        </w:r>
      </w:fldSimple>
      <w:r w:rsidR="00A26C9E">
        <w:noBreakHyphen/>
      </w:r>
      <w:fldSimple w:instr=" SEQ Table \* ARABIC \s 1 ">
        <w:r w:rsidR="004C6BC5">
          <w:rPr>
            <w:noProof/>
          </w:rPr>
          <w:t>1</w:t>
        </w:r>
      </w:fldSimple>
      <w:bookmarkEnd w:id="400"/>
      <w:r>
        <w:rPr>
          <w:noProof/>
        </w:rPr>
        <w:t>:</w:t>
      </w:r>
      <w:r w:rsidRPr="00406817">
        <w:tab/>
        <w:t>San Joaquin County Districts</w:t>
      </w:r>
      <w:bookmarkEnd w:id="401"/>
      <w:bookmarkEnd w:id="402"/>
    </w:p>
    <w:tbl>
      <w:tblPr>
        <w:tblW w:w="6948"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6948"/>
      </w:tblGrid>
      <w:tr w:rsidR="00BB337E" w:rsidRPr="006819F7" w14:paraId="0E28E12C" w14:textId="77777777" w:rsidTr="00B000AB">
        <w:trPr>
          <w:trHeight w:val="240"/>
        </w:trPr>
        <w:tc>
          <w:tcPr>
            <w:tcW w:w="6948" w:type="dxa"/>
            <w:shd w:val="clear" w:color="auto" w:fill="auto"/>
            <w:noWrap/>
            <w:vAlign w:val="bottom"/>
            <w:hideMark/>
          </w:tcPr>
          <w:p w14:paraId="46CEFF67" w14:textId="77777777" w:rsidR="00BB337E" w:rsidRPr="002A475E" w:rsidRDefault="00BB337E" w:rsidP="00B000AB">
            <w:pPr>
              <w:spacing w:after="0"/>
              <w:jc w:val="left"/>
              <w:rPr>
                <w:b/>
                <w:smallCaps/>
              </w:rPr>
            </w:pPr>
            <w:r w:rsidRPr="002A475E">
              <w:rPr>
                <w:b/>
                <w:smallCaps/>
              </w:rPr>
              <w:t>County Service Areas (park services)</w:t>
            </w:r>
          </w:p>
        </w:tc>
      </w:tr>
      <w:tr w:rsidR="00BB337E" w:rsidRPr="006819F7" w14:paraId="78EB8EDF" w14:textId="77777777" w:rsidTr="00B000AB">
        <w:trPr>
          <w:trHeight w:val="240"/>
        </w:trPr>
        <w:tc>
          <w:tcPr>
            <w:tcW w:w="6948" w:type="dxa"/>
            <w:shd w:val="clear" w:color="auto" w:fill="auto"/>
            <w:noWrap/>
            <w:vAlign w:val="bottom"/>
            <w:hideMark/>
          </w:tcPr>
          <w:p w14:paraId="515304CA" w14:textId="77777777" w:rsidR="00BB337E" w:rsidRPr="006819F7" w:rsidRDefault="00BB337E" w:rsidP="00B000AB">
            <w:pPr>
              <w:spacing w:after="0"/>
            </w:pPr>
            <w:r w:rsidRPr="006819F7">
              <w:t>County Service Area 1, Boggs Tract</w:t>
            </w:r>
          </w:p>
        </w:tc>
      </w:tr>
      <w:tr w:rsidR="00BB337E" w:rsidRPr="006819F7" w14:paraId="2B0F3BF9" w14:textId="77777777" w:rsidTr="00B000AB">
        <w:trPr>
          <w:trHeight w:val="240"/>
        </w:trPr>
        <w:tc>
          <w:tcPr>
            <w:tcW w:w="6948" w:type="dxa"/>
            <w:shd w:val="clear" w:color="auto" w:fill="auto"/>
            <w:noWrap/>
            <w:vAlign w:val="bottom"/>
            <w:hideMark/>
          </w:tcPr>
          <w:p w14:paraId="7FD50AE0" w14:textId="77777777" w:rsidR="00BB337E" w:rsidRPr="006819F7" w:rsidRDefault="00BB337E" w:rsidP="00B000AB">
            <w:pPr>
              <w:spacing w:after="0"/>
            </w:pPr>
            <w:r w:rsidRPr="006819F7">
              <w:t>County Service Area 2 Country Club</w:t>
            </w:r>
          </w:p>
        </w:tc>
      </w:tr>
      <w:tr w:rsidR="00BB337E" w:rsidRPr="006819F7" w14:paraId="7C1583B3" w14:textId="77777777" w:rsidTr="00B000AB">
        <w:trPr>
          <w:trHeight w:val="240"/>
        </w:trPr>
        <w:tc>
          <w:tcPr>
            <w:tcW w:w="6948" w:type="dxa"/>
            <w:shd w:val="clear" w:color="auto" w:fill="auto"/>
            <w:noWrap/>
            <w:vAlign w:val="bottom"/>
            <w:hideMark/>
          </w:tcPr>
          <w:p w14:paraId="027C7808" w14:textId="77777777" w:rsidR="00BB337E" w:rsidRPr="006819F7" w:rsidRDefault="00BB337E" w:rsidP="00B000AB">
            <w:pPr>
              <w:spacing w:after="0"/>
            </w:pPr>
            <w:r w:rsidRPr="006819F7">
              <w:t>County Service Area 3 East Stockton</w:t>
            </w:r>
          </w:p>
        </w:tc>
      </w:tr>
      <w:tr w:rsidR="00BB337E" w:rsidRPr="006819F7" w14:paraId="6BA8970F" w14:textId="77777777" w:rsidTr="00B000AB">
        <w:trPr>
          <w:trHeight w:val="240"/>
        </w:trPr>
        <w:tc>
          <w:tcPr>
            <w:tcW w:w="6948" w:type="dxa"/>
            <w:shd w:val="clear" w:color="auto" w:fill="auto"/>
            <w:noWrap/>
            <w:vAlign w:val="bottom"/>
            <w:hideMark/>
          </w:tcPr>
          <w:p w14:paraId="606A5E18" w14:textId="77777777" w:rsidR="00BB337E" w:rsidRPr="006819F7" w:rsidRDefault="00BB337E" w:rsidP="00B000AB">
            <w:pPr>
              <w:spacing w:after="0"/>
            </w:pPr>
            <w:r w:rsidRPr="006819F7">
              <w:t>County Service Area 8 Taft</w:t>
            </w:r>
          </w:p>
        </w:tc>
      </w:tr>
      <w:tr w:rsidR="00BB337E" w:rsidRPr="006819F7" w14:paraId="5606A27D" w14:textId="77777777" w:rsidTr="00B000AB">
        <w:trPr>
          <w:trHeight w:val="240"/>
        </w:trPr>
        <w:tc>
          <w:tcPr>
            <w:tcW w:w="6948" w:type="dxa"/>
            <w:shd w:val="clear" w:color="auto" w:fill="auto"/>
            <w:noWrap/>
            <w:vAlign w:val="bottom"/>
            <w:hideMark/>
          </w:tcPr>
          <w:p w14:paraId="3DB7FA35" w14:textId="77777777" w:rsidR="00BB337E" w:rsidRPr="006819F7" w:rsidRDefault="00BB337E" w:rsidP="00B000AB">
            <w:pPr>
              <w:spacing w:after="0"/>
            </w:pPr>
            <w:r w:rsidRPr="006819F7">
              <w:t xml:space="preserve">County Service Area 10 Northeast Stockton </w:t>
            </w:r>
          </w:p>
        </w:tc>
      </w:tr>
      <w:tr w:rsidR="00BB337E" w:rsidRPr="000D1DE5" w14:paraId="73B664D8" w14:textId="77777777" w:rsidTr="00B000AB">
        <w:trPr>
          <w:trHeight w:val="240"/>
        </w:trPr>
        <w:tc>
          <w:tcPr>
            <w:tcW w:w="6948" w:type="dxa"/>
            <w:shd w:val="clear" w:color="auto" w:fill="auto"/>
            <w:noWrap/>
            <w:vAlign w:val="bottom"/>
            <w:hideMark/>
          </w:tcPr>
          <w:p w14:paraId="57946A14" w14:textId="77777777" w:rsidR="00BB337E" w:rsidRPr="002A475E" w:rsidRDefault="00BB337E" w:rsidP="00B000AB">
            <w:pPr>
              <w:spacing w:after="0"/>
              <w:jc w:val="left"/>
              <w:rPr>
                <w:b/>
                <w:smallCaps/>
              </w:rPr>
            </w:pPr>
            <w:r w:rsidRPr="002A475E">
              <w:rPr>
                <w:b/>
                <w:smallCaps/>
              </w:rPr>
              <w:t>County Lighting and Maintenance Districts</w:t>
            </w:r>
          </w:p>
        </w:tc>
      </w:tr>
      <w:tr w:rsidR="00BB337E" w:rsidRPr="006819F7" w14:paraId="512BC9DC" w14:textId="77777777" w:rsidTr="00B000AB">
        <w:trPr>
          <w:trHeight w:val="240"/>
        </w:trPr>
        <w:tc>
          <w:tcPr>
            <w:tcW w:w="6948" w:type="dxa"/>
            <w:shd w:val="clear" w:color="auto" w:fill="auto"/>
            <w:noWrap/>
            <w:vAlign w:val="bottom"/>
            <w:hideMark/>
          </w:tcPr>
          <w:p w14:paraId="37479BAB" w14:textId="77777777" w:rsidR="00BB337E" w:rsidRPr="006819F7" w:rsidRDefault="00BB337E" w:rsidP="00B000AB">
            <w:pPr>
              <w:spacing w:after="0"/>
            </w:pPr>
            <w:r w:rsidRPr="006819F7">
              <w:t>Ash Street Lighting Maintenance District</w:t>
            </w:r>
          </w:p>
        </w:tc>
      </w:tr>
      <w:tr w:rsidR="00BB337E" w:rsidRPr="006819F7" w14:paraId="4D69EAB6" w14:textId="77777777" w:rsidTr="00B000AB">
        <w:trPr>
          <w:trHeight w:val="240"/>
        </w:trPr>
        <w:tc>
          <w:tcPr>
            <w:tcW w:w="6948" w:type="dxa"/>
            <w:shd w:val="clear" w:color="auto" w:fill="auto"/>
            <w:noWrap/>
            <w:vAlign w:val="bottom"/>
            <w:hideMark/>
          </w:tcPr>
          <w:p w14:paraId="17EBD57D" w14:textId="77777777" w:rsidR="00BB337E" w:rsidRPr="006819F7" w:rsidRDefault="00BB337E" w:rsidP="00B000AB">
            <w:pPr>
              <w:spacing w:after="0"/>
            </w:pPr>
            <w:r w:rsidRPr="006819F7">
              <w:t>Boggs Tract Street Lighting District</w:t>
            </w:r>
          </w:p>
        </w:tc>
      </w:tr>
      <w:tr w:rsidR="00BB337E" w:rsidRPr="006819F7" w14:paraId="7C3871F5" w14:textId="77777777" w:rsidTr="00B000AB">
        <w:trPr>
          <w:trHeight w:val="240"/>
        </w:trPr>
        <w:tc>
          <w:tcPr>
            <w:tcW w:w="6948" w:type="dxa"/>
            <w:shd w:val="clear" w:color="auto" w:fill="auto"/>
            <w:noWrap/>
            <w:vAlign w:val="bottom"/>
            <w:hideMark/>
          </w:tcPr>
          <w:p w14:paraId="735E1AD6" w14:textId="77777777" w:rsidR="00BB337E" w:rsidRPr="006819F7" w:rsidRDefault="00BB337E" w:rsidP="00B000AB">
            <w:pPr>
              <w:spacing w:after="0"/>
            </w:pPr>
            <w:r w:rsidRPr="006819F7">
              <w:t>Burkett Gardens Acres Street Lighting District</w:t>
            </w:r>
          </w:p>
        </w:tc>
      </w:tr>
      <w:tr w:rsidR="00BB337E" w:rsidRPr="006819F7" w14:paraId="612B6A11" w14:textId="77777777" w:rsidTr="00B000AB">
        <w:trPr>
          <w:trHeight w:val="240"/>
        </w:trPr>
        <w:tc>
          <w:tcPr>
            <w:tcW w:w="6948" w:type="dxa"/>
            <w:shd w:val="clear" w:color="auto" w:fill="auto"/>
            <w:noWrap/>
            <w:vAlign w:val="bottom"/>
            <w:hideMark/>
          </w:tcPr>
          <w:p w14:paraId="1C78CBB4" w14:textId="77777777" w:rsidR="00BB337E" w:rsidRPr="006819F7" w:rsidRDefault="00BB337E" w:rsidP="00B000AB">
            <w:pPr>
              <w:spacing w:after="0"/>
            </w:pPr>
            <w:r w:rsidRPr="006819F7">
              <w:t>Burkett Gardens Street Lighting District</w:t>
            </w:r>
          </w:p>
        </w:tc>
      </w:tr>
      <w:tr w:rsidR="00BB337E" w:rsidRPr="006819F7" w14:paraId="299736CE" w14:textId="77777777" w:rsidTr="00B000AB">
        <w:trPr>
          <w:trHeight w:val="240"/>
        </w:trPr>
        <w:tc>
          <w:tcPr>
            <w:tcW w:w="6948" w:type="dxa"/>
            <w:shd w:val="clear" w:color="auto" w:fill="auto"/>
            <w:noWrap/>
            <w:vAlign w:val="bottom"/>
            <w:hideMark/>
          </w:tcPr>
          <w:p w14:paraId="5990F86C" w14:textId="77777777" w:rsidR="00BB337E" w:rsidRPr="006819F7" w:rsidRDefault="00BB337E" w:rsidP="00B000AB">
            <w:pPr>
              <w:spacing w:after="0"/>
            </w:pPr>
            <w:r w:rsidRPr="006819F7">
              <w:t>Colonial Heights Maintenance District</w:t>
            </w:r>
          </w:p>
        </w:tc>
      </w:tr>
      <w:tr w:rsidR="00BB337E" w:rsidRPr="006819F7" w14:paraId="08D98016" w14:textId="77777777" w:rsidTr="00B000AB">
        <w:trPr>
          <w:trHeight w:val="240"/>
        </w:trPr>
        <w:tc>
          <w:tcPr>
            <w:tcW w:w="6948" w:type="dxa"/>
            <w:shd w:val="clear" w:color="auto" w:fill="auto"/>
            <w:noWrap/>
            <w:vAlign w:val="bottom"/>
            <w:hideMark/>
          </w:tcPr>
          <w:p w14:paraId="291E4212" w14:textId="77777777" w:rsidR="00BB337E" w:rsidRPr="006819F7" w:rsidRDefault="00BB337E" w:rsidP="00B000AB">
            <w:pPr>
              <w:spacing w:after="0"/>
            </w:pPr>
            <w:r w:rsidRPr="006819F7">
              <w:t>Elkhorn Golf Course Estates Maintenance</w:t>
            </w:r>
          </w:p>
        </w:tc>
      </w:tr>
      <w:tr w:rsidR="00BB337E" w:rsidRPr="006819F7" w14:paraId="5918ED38" w14:textId="77777777" w:rsidTr="00B000AB">
        <w:trPr>
          <w:trHeight w:val="240"/>
        </w:trPr>
        <w:tc>
          <w:tcPr>
            <w:tcW w:w="6948" w:type="dxa"/>
            <w:shd w:val="clear" w:color="auto" w:fill="auto"/>
            <w:noWrap/>
            <w:vAlign w:val="bottom"/>
            <w:hideMark/>
          </w:tcPr>
          <w:p w14:paraId="1B1393C7" w14:textId="77777777" w:rsidR="00BB337E" w:rsidRPr="006819F7" w:rsidRDefault="00BB337E" w:rsidP="00B000AB">
            <w:pPr>
              <w:spacing w:after="0"/>
            </w:pPr>
            <w:r w:rsidRPr="006819F7">
              <w:t>Elkhorn Street Lighting District</w:t>
            </w:r>
          </w:p>
        </w:tc>
      </w:tr>
      <w:tr w:rsidR="00BB337E" w:rsidRPr="006819F7" w14:paraId="46D55FE5" w14:textId="77777777" w:rsidTr="00B000AB">
        <w:trPr>
          <w:trHeight w:val="240"/>
        </w:trPr>
        <w:tc>
          <w:tcPr>
            <w:tcW w:w="6948" w:type="dxa"/>
            <w:shd w:val="clear" w:color="auto" w:fill="auto"/>
            <w:noWrap/>
            <w:vAlign w:val="bottom"/>
            <w:hideMark/>
          </w:tcPr>
          <w:p w14:paraId="2C515277" w14:textId="77777777" w:rsidR="00BB337E" w:rsidRPr="006819F7" w:rsidRDefault="00BB337E" w:rsidP="00B000AB">
            <w:pPr>
              <w:spacing w:after="0"/>
            </w:pPr>
            <w:r w:rsidRPr="006819F7">
              <w:t>Lincoln Village Maintenance</w:t>
            </w:r>
          </w:p>
        </w:tc>
      </w:tr>
      <w:tr w:rsidR="00BB337E" w:rsidRPr="006819F7" w14:paraId="7FD5EABE" w14:textId="77777777" w:rsidTr="00B000AB">
        <w:trPr>
          <w:trHeight w:val="240"/>
        </w:trPr>
        <w:tc>
          <w:tcPr>
            <w:tcW w:w="6948" w:type="dxa"/>
            <w:shd w:val="clear" w:color="auto" w:fill="auto"/>
            <w:noWrap/>
            <w:vAlign w:val="bottom"/>
            <w:hideMark/>
          </w:tcPr>
          <w:p w14:paraId="02CCA4AB" w14:textId="77777777" w:rsidR="00BB337E" w:rsidRPr="006819F7" w:rsidRDefault="00BB337E" w:rsidP="00B000AB">
            <w:pPr>
              <w:spacing w:after="0"/>
            </w:pPr>
            <w:r w:rsidRPr="006819F7">
              <w:t>Mariposa Heights Street Lighting</w:t>
            </w:r>
          </w:p>
        </w:tc>
      </w:tr>
      <w:tr w:rsidR="00BB337E" w:rsidRPr="006819F7" w14:paraId="0077CF7E" w14:textId="77777777" w:rsidTr="00B000AB">
        <w:trPr>
          <w:trHeight w:val="240"/>
        </w:trPr>
        <w:tc>
          <w:tcPr>
            <w:tcW w:w="6948" w:type="dxa"/>
            <w:shd w:val="clear" w:color="auto" w:fill="auto"/>
            <w:noWrap/>
            <w:vAlign w:val="bottom"/>
            <w:hideMark/>
          </w:tcPr>
          <w:p w14:paraId="4C9B64D3" w14:textId="77777777" w:rsidR="00BB337E" w:rsidRPr="006819F7" w:rsidRDefault="00BB337E" w:rsidP="00B000AB">
            <w:pPr>
              <w:spacing w:after="0"/>
            </w:pPr>
            <w:r w:rsidRPr="006819F7">
              <w:t>Mission Village Street Lighting</w:t>
            </w:r>
          </w:p>
        </w:tc>
      </w:tr>
      <w:tr w:rsidR="00BB337E" w:rsidRPr="006819F7" w14:paraId="68DFAD6E" w14:textId="77777777" w:rsidTr="00B000AB">
        <w:trPr>
          <w:trHeight w:val="240"/>
        </w:trPr>
        <w:tc>
          <w:tcPr>
            <w:tcW w:w="6948" w:type="dxa"/>
            <w:shd w:val="clear" w:color="auto" w:fill="auto"/>
            <w:noWrap/>
            <w:vAlign w:val="bottom"/>
            <w:hideMark/>
          </w:tcPr>
          <w:p w14:paraId="0F5FCA47" w14:textId="77777777" w:rsidR="00BB337E" w:rsidRPr="006819F7" w:rsidRDefault="00BB337E" w:rsidP="00B000AB">
            <w:pPr>
              <w:spacing w:after="0"/>
            </w:pPr>
            <w:r w:rsidRPr="006819F7">
              <w:t>Northeast Stockton Street Lighting</w:t>
            </w:r>
          </w:p>
        </w:tc>
      </w:tr>
      <w:tr w:rsidR="00BB337E" w:rsidRPr="006819F7" w14:paraId="5F03D66F" w14:textId="77777777" w:rsidTr="00B000AB">
        <w:trPr>
          <w:trHeight w:val="240"/>
        </w:trPr>
        <w:tc>
          <w:tcPr>
            <w:tcW w:w="6948" w:type="dxa"/>
            <w:shd w:val="clear" w:color="auto" w:fill="auto"/>
            <w:noWrap/>
            <w:vAlign w:val="bottom"/>
            <w:hideMark/>
          </w:tcPr>
          <w:p w14:paraId="680D3DAC" w14:textId="77777777" w:rsidR="00BB337E" w:rsidRPr="006819F7" w:rsidRDefault="00BB337E" w:rsidP="00B000AB">
            <w:pPr>
              <w:spacing w:after="0"/>
            </w:pPr>
            <w:r w:rsidRPr="006819F7">
              <w:t>North Oaks Street Lighting District</w:t>
            </w:r>
          </w:p>
        </w:tc>
      </w:tr>
      <w:tr w:rsidR="00BB337E" w:rsidRPr="006819F7" w14:paraId="717F48E8" w14:textId="77777777" w:rsidTr="00B000AB">
        <w:trPr>
          <w:trHeight w:val="240"/>
        </w:trPr>
        <w:tc>
          <w:tcPr>
            <w:tcW w:w="6948" w:type="dxa"/>
            <w:shd w:val="clear" w:color="auto" w:fill="auto"/>
            <w:noWrap/>
            <w:vAlign w:val="bottom"/>
            <w:hideMark/>
          </w:tcPr>
          <w:p w14:paraId="31465032" w14:textId="77777777" w:rsidR="00BB337E" w:rsidRPr="006819F7" w:rsidRDefault="00BB337E" w:rsidP="00B000AB">
            <w:pPr>
              <w:spacing w:after="0"/>
            </w:pPr>
            <w:r w:rsidRPr="006819F7">
              <w:t>North Wilson Way Street Lighting District</w:t>
            </w:r>
          </w:p>
        </w:tc>
      </w:tr>
      <w:tr w:rsidR="00BB337E" w:rsidRPr="006819F7" w14:paraId="5C3F4A1B" w14:textId="77777777" w:rsidTr="00B000AB">
        <w:trPr>
          <w:trHeight w:val="240"/>
        </w:trPr>
        <w:tc>
          <w:tcPr>
            <w:tcW w:w="6948" w:type="dxa"/>
            <w:shd w:val="clear" w:color="auto" w:fill="auto"/>
            <w:noWrap/>
            <w:vAlign w:val="bottom"/>
            <w:hideMark/>
          </w:tcPr>
          <w:p w14:paraId="3B1CD5B5" w14:textId="77777777" w:rsidR="00BB337E" w:rsidRPr="006819F7" w:rsidRDefault="00BB337E" w:rsidP="00B000AB">
            <w:pPr>
              <w:spacing w:after="0"/>
            </w:pPr>
            <w:r w:rsidRPr="006819F7">
              <w:t>Oro Street Lighting District</w:t>
            </w:r>
          </w:p>
        </w:tc>
      </w:tr>
      <w:tr w:rsidR="00BB337E" w:rsidRPr="006819F7" w14:paraId="5459E645" w14:textId="77777777" w:rsidTr="00B000AB">
        <w:trPr>
          <w:trHeight w:val="240"/>
        </w:trPr>
        <w:tc>
          <w:tcPr>
            <w:tcW w:w="6948" w:type="dxa"/>
            <w:shd w:val="clear" w:color="auto" w:fill="auto"/>
            <w:noWrap/>
            <w:vAlign w:val="bottom"/>
            <w:hideMark/>
          </w:tcPr>
          <w:p w14:paraId="030AE759" w14:textId="77777777" w:rsidR="00BB337E" w:rsidRPr="006819F7" w:rsidRDefault="00BB337E" w:rsidP="00B000AB">
            <w:pPr>
              <w:spacing w:after="0"/>
            </w:pPr>
            <w:r w:rsidRPr="006819F7">
              <w:t>Plymouth Village Street Lighting District</w:t>
            </w:r>
          </w:p>
        </w:tc>
      </w:tr>
      <w:tr w:rsidR="00BB337E" w:rsidRPr="006819F7" w14:paraId="1A476E9E" w14:textId="77777777" w:rsidTr="00B000AB">
        <w:trPr>
          <w:trHeight w:val="240"/>
        </w:trPr>
        <w:tc>
          <w:tcPr>
            <w:tcW w:w="6948" w:type="dxa"/>
            <w:shd w:val="clear" w:color="auto" w:fill="auto"/>
            <w:noWrap/>
            <w:vAlign w:val="bottom"/>
            <w:hideMark/>
          </w:tcPr>
          <w:p w14:paraId="17E3D3F7" w14:textId="77777777" w:rsidR="00BB337E" w:rsidRPr="006819F7" w:rsidRDefault="00BB337E" w:rsidP="00B000AB">
            <w:pPr>
              <w:spacing w:after="0"/>
            </w:pPr>
            <w:r w:rsidRPr="006819F7">
              <w:t>Rancho San Joaquin Maintenance</w:t>
            </w:r>
          </w:p>
        </w:tc>
      </w:tr>
      <w:tr w:rsidR="00BB337E" w:rsidRPr="006819F7" w14:paraId="51323B8B" w14:textId="77777777" w:rsidTr="00B000AB">
        <w:trPr>
          <w:trHeight w:val="240"/>
        </w:trPr>
        <w:tc>
          <w:tcPr>
            <w:tcW w:w="6948" w:type="dxa"/>
            <w:shd w:val="clear" w:color="auto" w:fill="auto"/>
            <w:noWrap/>
            <w:vAlign w:val="bottom"/>
            <w:hideMark/>
          </w:tcPr>
          <w:p w14:paraId="416B6C9B" w14:textId="77777777" w:rsidR="00BB337E" w:rsidRPr="006819F7" w:rsidRDefault="00BB337E" w:rsidP="00B000AB">
            <w:pPr>
              <w:spacing w:after="0"/>
            </w:pPr>
            <w:r w:rsidRPr="006819F7">
              <w:t>Riviera Cliffs Maintenance District</w:t>
            </w:r>
          </w:p>
        </w:tc>
      </w:tr>
      <w:tr w:rsidR="00BB337E" w:rsidRPr="006819F7" w14:paraId="5037C8C7" w14:textId="77777777" w:rsidTr="00B000AB">
        <w:trPr>
          <w:trHeight w:val="240"/>
        </w:trPr>
        <w:tc>
          <w:tcPr>
            <w:tcW w:w="6948" w:type="dxa"/>
            <w:shd w:val="clear" w:color="auto" w:fill="auto"/>
            <w:noWrap/>
            <w:vAlign w:val="bottom"/>
            <w:hideMark/>
          </w:tcPr>
          <w:p w14:paraId="0F23170B" w14:textId="77777777" w:rsidR="00BB337E" w:rsidRPr="006819F7" w:rsidRDefault="00BB337E" w:rsidP="00B000AB">
            <w:pPr>
              <w:spacing w:after="0"/>
            </w:pPr>
            <w:r w:rsidRPr="006819F7">
              <w:t>Shasta Avenue Street Lighting District</w:t>
            </w:r>
          </w:p>
        </w:tc>
      </w:tr>
      <w:tr w:rsidR="00BB337E" w:rsidRPr="006819F7" w14:paraId="319FAD40" w14:textId="77777777" w:rsidTr="00B000AB">
        <w:trPr>
          <w:trHeight w:val="240"/>
        </w:trPr>
        <w:tc>
          <w:tcPr>
            <w:tcW w:w="6948" w:type="dxa"/>
            <w:shd w:val="clear" w:color="auto" w:fill="auto"/>
            <w:noWrap/>
            <w:vAlign w:val="bottom"/>
            <w:hideMark/>
          </w:tcPr>
          <w:p w14:paraId="071E5496" w14:textId="77777777" w:rsidR="00BB337E" w:rsidRPr="006819F7" w:rsidRDefault="00BB337E" w:rsidP="00B000AB">
            <w:pPr>
              <w:spacing w:after="0"/>
            </w:pPr>
            <w:r w:rsidRPr="006819F7">
              <w:t>Silva Gardens Street Lighting District</w:t>
            </w:r>
          </w:p>
        </w:tc>
      </w:tr>
      <w:tr w:rsidR="00BB337E" w:rsidRPr="006819F7" w14:paraId="2F4F517B" w14:textId="77777777" w:rsidTr="00B000AB">
        <w:trPr>
          <w:trHeight w:val="240"/>
        </w:trPr>
        <w:tc>
          <w:tcPr>
            <w:tcW w:w="6948" w:type="dxa"/>
            <w:shd w:val="clear" w:color="auto" w:fill="auto"/>
            <w:noWrap/>
            <w:vAlign w:val="bottom"/>
            <w:hideMark/>
          </w:tcPr>
          <w:p w14:paraId="55C630EA" w14:textId="77777777" w:rsidR="00BB337E" w:rsidRPr="006819F7" w:rsidRDefault="00BB337E" w:rsidP="00B000AB">
            <w:pPr>
              <w:spacing w:after="0"/>
            </w:pPr>
            <w:r w:rsidRPr="006819F7">
              <w:t>South French Camp Street Lighting District</w:t>
            </w:r>
          </w:p>
        </w:tc>
      </w:tr>
      <w:tr w:rsidR="00BB337E" w:rsidRPr="006819F7" w14:paraId="3DBA61EC" w14:textId="77777777" w:rsidTr="00B000AB">
        <w:trPr>
          <w:trHeight w:val="240"/>
        </w:trPr>
        <w:tc>
          <w:tcPr>
            <w:tcW w:w="6948" w:type="dxa"/>
            <w:shd w:val="clear" w:color="auto" w:fill="auto"/>
            <w:noWrap/>
            <w:vAlign w:val="bottom"/>
            <w:hideMark/>
          </w:tcPr>
          <w:p w14:paraId="10F5B8AC" w14:textId="77777777" w:rsidR="00BB337E" w:rsidRPr="006819F7" w:rsidRDefault="00BB337E" w:rsidP="00B000AB">
            <w:pPr>
              <w:spacing w:after="0"/>
            </w:pPr>
            <w:r w:rsidRPr="006819F7">
              <w:t>Southwest Stockton Street Lighting District</w:t>
            </w:r>
          </w:p>
        </w:tc>
      </w:tr>
      <w:tr w:rsidR="00BB337E" w:rsidRPr="006819F7" w14:paraId="10C19FBD" w14:textId="77777777" w:rsidTr="00B000AB">
        <w:trPr>
          <w:trHeight w:val="240"/>
        </w:trPr>
        <w:tc>
          <w:tcPr>
            <w:tcW w:w="6948" w:type="dxa"/>
            <w:shd w:val="clear" w:color="auto" w:fill="auto"/>
            <w:noWrap/>
            <w:vAlign w:val="bottom"/>
            <w:hideMark/>
          </w:tcPr>
          <w:p w14:paraId="324B607E" w14:textId="77777777" w:rsidR="00BB337E" w:rsidRPr="006819F7" w:rsidRDefault="00BB337E" w:rsidP="00B000AB">
            <w:pPr>
              <w:spacing w:after="0"/>
            </w:pPr>
            <w:r w:rsidRPr="006819F7">
              <w:t>Stockton Lighting District No. 5</w:t>
            </w:r>
          </w:p>
        </w:tc>
      </w:tr>
      <w:tr w:rsidR="00BB337E" w:rsidRPr="006819F7" w14:paraId="49FE6421" w14:textId="77777777" w:rsidTr="00B000AB">
        <w:trPr>
          <w:trHeight w:val="240"/>
        </w:trPr>
        <w:tc>
          <w:tcPr>
            <w:tcW w:w="6948" w:type="dxa"/>
            <w:shd w:val="clear" w:color="auto" w:fill="auto"/>
            <w:noWrap/>
            <w:vAlign w:val="bottom"/>
            <w:hideMark/>
          </w:tcPr>
          <w:p w14:paraId="6F19C097" w14:textId="77777777" w:rsidR="00BB337E" w:rsidRPr="006819F7" w:rsidRDefault="00BB337E" w:rsidP="00B000AB">
            <w:pPr>
              <w:spacing w:after="0"/>
            </w:pPr>
            <w:r w:rsidRPr="006819F7">
              <w:t>Tuxedo Country Club Street Lighting District</w:t>
            </w:r>
          </w:p>
        </w:tc>
      </w:tr>
      <w:tr w:rsidR="00BB337E" w:rsidRPr="006819F7" w14:paraId="1AAECA2C" w14:textId="77777777" w:rsidTr="00B000AB">
        <w:trPr>
          <w:trHeight w:val="240"/>
        </w:trPr>
        <w:tc>
          <w:tcPr>
            <w:tcW w:w="6948" w:type="dxa"/>
            <w:shd w:val="clear" w:color="auto" w:fill="auto"/>
            <w:noWrap/>
            <w:vAlign w:val="bottom"/>
            <w:hideMark/>
          </w:tcPr>
          <w:p w14:paraId="3F5428D2" w14:textId="77777777" w:rsidR="00BB337E" w:rsidRPr="006819F7" w:rsidRDefault="00BB337E" w:rsidP="00B000AB">
            <w:pPr>
              <w:spacing w:after="0"/>
            </w:pPr>
            <w:r w:rsidRPr="006819F7">
              <w:t>West Lane Street Lighting District</w:t>
            </w:r>
          </w:p>
        </w:tc>
      </w:tr>
      <w:tr w:rsidR="00BB337E" w:rsidRPr="000D1DE5" w14:paraId="03311314" w14:textId="77777777" w:rsidTr="00B000AB">
        <w:trPr>
          <w:trHeight w:val="240"/>
        </w:trPr>
        <w:tc>
          <w:tcPr>
            <w:tcW w:w="6948" w:type="dxa"/>
            <w:shd w:val="clear" w:color="auto" w:fill="auto"/>
            <w:noWrap/>
            <w:vAlign w:val="bottom"/>
            <w:hideMark/>
          </w:tcPr>
          <w:p w14:paraId="3E8EB135" w14:textId="77777777" w:rsidR="00BB337E" w:rsidRPr="002A475E" w:rsidRDefault="00BB337E" w:rsidP="00B000AB">
            <w:pPr>
              <w:spacing w:after="0"/>
              <w:rPr>
                <w:b/>
                <w:smallCaps/>
              </w:rPr>
            </w:pPr>
            <w:r w:rsidRPr="002A475E">
              <w:rPr>
                <w:b/>
                <w:smallCaps/>
              </w:rPr>
              <w:t>County Service Areas</w:t>
            </w:r>
          </w:p>
        </w:tc>
      </w:tr>
      <w:tr w:rsidR="00BB337E" w:rsidRPr="006819F7" w14:paraId="2BA4790C" w14:textId="77777777" w:rsidTr="00B000AB">
        <w:trPr>
          <w:trHeight w:val="240"/>
        </w:trPr>
        <w:tc>
          <w:tcPr>
            <w:tcW w:w="6948" w:type="dxa"/>
            <w:shd w:val="clear" w:color="auto" w:fill="auto"/>
            <w:noWrap/>
            <w:vAlign w:val="bottom"/>
            <w:hideMark/>
          </w:tcPr>
          <w:p w14:paraId="0CB58B0F" w14:textId="77777777" w:rsidR="00BB337E" w:rsidRPr="006819F7" w:rsidRDefault="00BB337E" w:rsidP="00B000AB">
            <w:pPr>
              <w:spacing w:after="0"/>
            </w:pPr>
            <w:r w:rsidRPr="006819F7">
              <w:t>3A-Tallahatchy</w:t>
            </w:r>
          </w:p>
        </w:tc>
      </w:tr>
      <w:tr w:rsidR="00BB337E" w:rsidRPr="006819F7" w14:paraId="127460E5" w14:textId="77777777" w:rsidTr="00B000AB">
        <w:trPr>
          <w:trHeight w:val="240"/>
        </w:trPr>
        <w:tc>
          <w:tcPr>
            <w:tcW w:w="6948" w:type="dxa"/>
            <w:shd w:val="clear" w:color="auto" w:fill="auto"/>
            <w:noWrap/>
            <w:vAlign w:val="bottom"/>
            <w:hideMark/>
          </w:tcPr>
          <w:p w14:paraId="5FC48D7A" w14:textId="77777777" w:rsidR="00BB337E" w:rsidRPr="006819F7" w:rsidRDefault="00BB337E" w:rsidP="00B000AB">
            <w:pPr>
              <w:spacing w:after="0"/>
            </w:pPr>
            <w:r w:rsidRPr="006819F7">
              <w:t>15-Waterloo/99</w:t>
            </w:r>
          </w:p>
        </w:tc>
      </w:tr>
      <w:tr w:rsidR="00BB337E" w:rsidRPr="006819F7" w14:paraId="7F1D99C3" w14:textId="77777777" w:rsidTr="00B000AB">
        <w:trPr>
          <w:trHeight w:val="240"/>
        </w:trPr>
        <w:tc>
          <w:tcPr>
            <w:tcW w:w="6948" w:type="dxa"/>
            <w:shd w:val="clear" w:color="auto" w:fill="auto"/>
            <w:noWrap/>
            <w:vAlign w:val="bottom"/>
            <w:hideMark/>
          </w:tcPr>
          <w:p w14:paraId="15B5EBA3" w14:textId="77777777" w:rsidR="00BB337E" w:rsidRPr="006819F7" w:rsidRDefault="00BB337E" w:rsidP="00B000AB">
            <w:pPr>
              <w:spacing w:after="0"/>
            </w:pPr>
            <w:r w:rsidRPr="006819F7">
              <w:t>17-Cherokee Industrial Park</w:t>
            </w:r>
          </w:p>
        </w:tc>
      </w:tr>
      <w:tr w:rsidR="00BB337E" w:rsidRPr="006819F7" w14:paraId="0D0A6DF3" w14:textId="77777777" w:rsidTr="00B000AB">
        <w:trPr>
          <w:trHeight w:val="240"/>
        </w:trPr>
        <w:tc>
          <w:tcPr>
            <w:tcW w:w="6948" w:type="dxa"/>
            <w:tcBorders>
              <w:bottom w:val="single" w:sz="4" w:space="0" w:color="auto"/>
            </w:tcBorders>
            <w:shd w:val="clear" w:color="auto" w:fill="auto"/>
            <w:noWrap/>
            <w:vAlign w:val="bottom"/>
            <w:hideMark/>
          </w:tcPr>
          <w:p w14:paraId="2DA0CDF8" w14:textId="77777777" w:rsidR="00BB337E" w:rsidRPr="006819F7" w:rsidRDefault="00BB337E" w:rsidP="00B000AB">
            <w:pPr>
              <w:spacing w:after="0"/>
            </w:pPr>
            <w:r w:rsidRPr="006819F7">
              <w:t>41-Eaglecrest</w:t>
            </w:r>
          </w:p>
        </w:tc>
      </w:tr>
      <w:tr w:rsidR="00BB337E" w:rsidRPr="006819F7" w14:paraId="0B9B5D66" w14:textId="77777777" w:rsidTr="00B000AB">
        <w:trPr>
          <w:trHeight w:val="240"/>
        </w:trPr>
        <w:tc>
          <w:tcPr>
            <w:tcW w:w="6948" w:type="dxa"/>
            <w:tcBorders>
              <w:bottom w:val="nil"/>
            </w:tcBorders>
            <w:shd w:val="clear" w:color="auto" w:fill="auto"/>
            <w:noWrap/>
            <w:vAlign w:val="bottom"/>
          </w:tcPr>
          <w:p w14:paraId="6428C85C" w14:textId="77777777" w:rsidR="00BB337E" w:rsidRPr="007049A0" w:rsidRDefault="00BB337E" w:rsidP="00B000AB">
            <w:pPr>
              <w:spacing w:after="0"/>
              <w:rPr>
                <w:i/>
              </w:rPr>
            </w:pPr>
            <w:r w:rsidRPr="007049A0">
              <w:rPr>
                <w:i/>
                <w:sz w:val="20"/>
              </w:rPr>
              <w:t>Source:</w:t>
            </w:r>
            <w:r>
              <w:rPr>
                <w:i/>
                <w:sz w:val="20"/>
              </w:rPr>
              <w:t xml:space="preserve"> </w:t>
            </w:r>
            <w:r w:rsidRPr="007049A0">
              <w:rPr>
                <w:i/>
                <w:sz w:val="20"/>
              </w:rPr>
              <w:t>San Joaquin LAFC</w:t>
            </w:r>
            <w:r>
              <w:rPr>
                <w:i/>
                <w:sz w:val="20"/>
              </w:rPr>
              <w:t>o</w:t>
            </w:r>
            <w:r w:rsidRPr="007049A0">
              <w:rPr>
                <w:i/>
                <w:sz w:val="20"/>
              </w:rPr>
              <w:t>; June 2016.</w:t>
            </w:r>
          </w:p>
        </w:tc>
      </w:tr>
    </w:tbl>
    <w:p w14:paraId="625ABBB7" w14:textId="77777777" w:rsidR="00BB337E" w:rsidRDefault="00BB337E" w:rsidP="00BB337E">
      <w:pPr>
        <w:pStyle w:val="Heading3"/>
      </w:pPr>
      <w:r>
        <w:br w:type="page"/>
      </w:r>
    </w:p>
    <w:p w14:paraId="4DE03505" w14:textId="77777777" w:rsidR="00BB337E" w:rsidRDefault="00BB337E" w:rsidP="00BB337E">
      <w:pPr>
        <w:pStyle w:val="Heading2"/>
      </w:pPr>
      <w:bookmarkStart w:id="403" w:name="_Toc455469907"/>
      <w:bookmarkStart w:id="404" w:name="_Toc31383619"/>
      <w:r>
        <w:t>Management Efficiencies</w:t>
      </w:r>
      <w:bookmarkEnd w:id="403"/>
      <w:bookmarkEnd w:id="404"/>
    </w:p>
    <w:p w14:paraId="2D5EDCFB" w14:textId="77777777" w:rsidR="00BB337E" w:rsidRDefault="00BB337E" w:rsidP="00BB337E">
      <w:r>
        <w:t>The 2015 Plan of Adjustment allowed the City to restructure its obligations while the Long-Range Financial Plan (L-RFP) proved the long-term viability of the Plan. The L-RFP informs the City’s decision-making and helps the City to manage its resources more efficiently and effectively</w:t>
      </w:r>
      <w:r w:rsidRPr="00922EFB">
        <w:t xml:space="preserve"> </w:t>
      </w:r>
      <w:r>
        <w:t>and in a sustainable manner. These plans emphasize the provision of basic services</w:t>
      </w:r>
      <w:r w:rsidRPr="00922EFB">
        <w:t xml:space="preserve"> </w:t>
      </w:r>
      <w:r>
        <w:t>in a sustainable way, with the expectation that services cut as a result of bankruptcy could be restored with economic recovery and associated increases in City revenues.</w:t>
      </w:r>
      <w:r w:rsidRPr="00E41C1D">
        <w:t xml:space="preserve"> </w:t>
      </w:r>
      <w:r>
        <w:t xml:space="preserve">A key provision of </w:t>
      </w:r>
      <w:r w:rsidRPr="00E41C1D">
        <w:t>the City</w:t>
      </w:r>
      <w:r>
        <w:t xml:space="preserve">’s commitment is the maintenance of current </w:t>
      </w:r>
      <w:r w:rsidRPr="00E41C1D">
        <w:t xml:space="preserve">staffing levels, except for </w:t>
      </w:r>
      <w:r>
        <w:t xml:space="preserve">the additional </w:t>
      </w:r>
      <w:r w:rsidRPr="00E41C1D">
        <w:t>police</w:t>
      </w:r>
      <w:r>
        <w:t xml:space="preserve"> officers funded by Measure A</w:t>
      </w:r>
      <w:r w:rsidRPr="00E41C1D">
        <w:t>. Extensions of City services to any new annexation areas prior to this time will be limited to the level supported by new revenues generated from the annexation areas</w:t>
      </w:r>
      <w:r>
        <w:t xml:space="preserve">, unless new funding sources (e.g., </w:t>
      </w:r>
      <w:r w:rsidRPr="00E41C1D">
        <w:t>community facilities district</w:t>
      </w:r>
      <w:r>
        <w:t>s</w:t>
      </w:r>
      <w:r w:rsidRPr="00E41C1D">
        <w:t xml:space="preserve"> </w:t>
      </w:r>
      <w:r>
        <w:t>o</w:t>
      </w:r>
      <w:r w:rsidRPr="00E41C1D">
        <w:t xml:space="preserve">r other assessment </w:t>
      </w:r>
      <w:r>
        <w:t>mechanism) are established</w:t>
      </w:r>
      <w:r w:rsidRPr="00E41C1D">
        <w:t xml:space="preserve"> to supplement </w:t>
      </w:r>
      <w:r>
        <w:t xml:space="preserve">existing </w:t>
      </w:r>
      <w:r w:rsidRPr="00E41C1D">
        <w:t>City revenue</w:t>
      </w:r>
      <w:r>
        <w:t xml:space="preserve"> source</w:t>
      </w:r>
      <w:r w:rsidRPr="00E41C1D">
        <w:t>s.</w:t>
      </w:r>
      <w:r>
        <w:t xml:space="preserve"> </w:t>
      </w:r>
    </w:p>
    <w:p w14:paraId="2B504CB2" w14:textId="77777777" w:rsidR="00BB337E" w:rsidRDefault="00BB337E" w:rsidP="00BB337E">
      <w:r>
        <w:t>The City undertakes long-range planning programs to better plan and budget for needed improvements to services and facilities. For example, the City’s 2040 General Plan identified the potential for growth and establishes</w:t>
      </w:r>
      <w:r w:rsidRPr="00862C73">
        <w:t xml:space="preserve"> </w:t>
      </w:r>
      <w:r>
        <w:t>the baseline for other plans, such as water and sewer master plans.</w:t>
      </w:r>
      <w:r w:rsidRPr="00991A8B">
        <w:t xml:space="preserve"> </w:t>
      </w:r>
      <w:r>
        <w:t xml:space="preserve">The City also conducts a visioning process, in which departments identify staffing, technology, and facility needs for a three-year period, as well as savings and efficiency ideas. Using these long-range plans as a basis, the City uses its annual budgeting process to balance expenditures for provision of needed services with anticipated income. </w:t>
      </w:r>
      <w:r w:rsidRPr="00364AA9">
        <w:t>During this process, the City analyzes the need for City staffing, equipment and facilities for the following year, and department heads are encouraged to continually explore methods to minimize the cost for services while maintaining a high level of service.</w:t>
      </w:r>
      <w:r>
        <w:t xml:space="preserve"> </w:t>
      </w:r>
      <w:r w:rsidRPr="00BE4F34">
        <w:t xml:space="preserve">Table </w:t>
      </w:r>
      <w:r>
        <w:rPr>
          <w:noProof/>
        </w:rPr>
        <w:t>8</w:t>
      </w:r>
      <w:r w:rsidRPr="00BE4F34">
        <w:noBreakHyphen/>
      </w:r>
      <w:r>
        <w:rPr>
          <w:noProof/>
        </w:rPr>
        <w:t>2</w:t>
      </w:r>
      <w:r>
        <w:t xml:space="preserve"> provides a summary of the Fiscal Year 2019-20 budget for the City of Stockton.</w:t>
      </w:r>
    </w:p>
    <w:p w14:paraId="429B1564" w14:textId="77777777" w:rsidR="00BB337E" w:rsidRDefault="00BB337E" w:rsidP="00BB337E"/>
    <w:p w14:paraId="5290772B" w14:textId="77777777" w:rsidR="00BB337E" w:rsidRDefault="00BB337E" w:rsidP="00BB337E">
      <w:pPr>
        <w:sectPr w:rsidR="00BB337E" w:rsidSect="00B000AB">
          <w:headerReference w:type="first" r:id="rId64"/>
          <w:footerReference w:type="first" r:id="rId65"/>
          <w:pgSz w:w="12240" w:h="15840" w:code="1"/>
          <w:pgMar w:top="2880" w:right="1800" w:bottom="2160" w:left="3600" w:header="720" w:footer="994" w:gutter="0"/>
          <w:pgNumType w:start="1" w:chapStyle="1"/>
          <w:cols w:space="720"/>
          <w:docGrid w:linePitch="360"/>
        </w:sectPr>
      </w:pPr>
    </w:p>
    <w:p w14:paraId="0B387E4C" w14:textId="29FF5082" w:rsidR="00BB337E" w:rsidRDefault="00BB337E" w:rsidP="00BB337E">
      <w:pPr>
        <w:pStyle w:val="TABLENUMBER0"/>
      </w:pPr>
      <w:bookmarkStart w:id="405" w:name="_Ref453935575"/>
      <w:bookmarkStart w:id="406" w:name="_Toc22220566"/>
      <w:bookmarkStart w:id="407" w:name="_Toc45611351"/>
      <w:bookmarkStart w:id="408" w:name="_Hlk536446669"/>
      <w:r w:rsidRPr="00BE4F34">
        <w:t xml:space="preserve">Table </w:t>
      </w:r>
      <w:fldSimple w:instr=" STYLEREF 1 \s ">
        <w:r w:rsidR="004C6BC5">
          <w:rPr>
            <w:noProof/>
          </w:rPr>
          <w:t>8</w:t>
        </w:r>
      </w:fldSimple>
      <w:r w:rsidR="00A26C9E">
        <w:noBreakHyphen/>
      </w:r>
      <w:fldSimple w:instr=" SEQ Table \* ARABIC \s 1 ">
        <w:r w:rsidR="004C6BC5">
          <w:rPr>
            <w:noProof/>
          </w:rPr>
          <w:t>2</w:t>
        </w:r>
      </w:fldSimple>
      <w:bookmarkEnd w:id="405"/>
      <w:r w:rsidRPr="00BE4F34">
        <w:t>:</w:t>
      </w:r>
      <w:r w:rsidRPr="00BE4F34">
        <w:tab/>
      </w:r>
      <w:r>
        <w:t xml:space="preserve">Fiscal Year </w:t>
      </w:r>
      <w:r w:rsidRPr="00BE4F34">
        <w:t>201</w:t>
      </w:r>
      <w:r>
        <w:t>9-20</w:t>
      </w:r>
      <w:r w:rsidRPr="00BE4F34">
        <w:t xml:space="preserve"> Budget</w:t>
      </w:r>
      <w:r>
        <w:t xml:space="preserve"> Summary</w:t>
      </w:r>
      <w:bookmarkEnd w:id="406"/>
      <w:bookmarkEnd w:id="407"/>
    </w:p>
    <w:tbl>
      <w:tblPr>
        <w:tblW w:w="11736" w:type="dxa"/>
        <w:jc w:val="center"/>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3337"/>
        <w:gridCol w:w="1967"/>
        <w:gridCol w:w="2211"/>
        <w:gridCol w:w="1669"/>
        <w:gridCol w:w="1554"/>
        <w:gridCol w:w="998"/>
      </w:tblGrid>
      <w:tr w:rsidR="00BB337E" w:rsidRPr="00BE191C" w14:paraId="6264FE77" w14:textId="77777777" w:rsidTr="00B000AB">
        <w:trPr>
          <w:trHeight w:val="360"/>
          <w:jc w:val="center"/>
        </w:trPr>
        <w:tc>
          <w:tcPr>
            <w:tcW w:w="3337" w:type="dxa"/>
            <w:shd w:val="clear" w:color="auto" w:fill="auto"/>
            <w:vAlign w:val="center"/>
            <w:hideMark/>
          </w:tcPr>
          <w:p w14:paraId="1151DCA4" w14:textId="77777777" w:rsidR="00BB337E" w:rsidRPr="00BE191C" w:rsidRDefault="00BB337E" w:rsidP="00B000AB">
            <w:pPr>
              <w:spacing w:after="0"/>
              <w:jc w:val="left"/>
              <w:rPr>
                <w:b/>
                <w:bCs/>
                <w:color w:val="000000"/>
                <w:sz w:val="20"/>
                <w:szCs w:val="20"/>
              </w:rPr>
            </w:pPr>
            <w:r w:rsidRPr="00BE191C">
              <w:rPr>
                <w:b/>
                <w:bCs/>
                <w:color w:val="000000"/>
                <w:sz w:val="20"/>
                <w:szCs w:val="20"/>
              </w:rPr>
              <w:t>Program Appropriations</w:t>
            </w:r>
          </w:p>
        </w:tc>
        <w:tc>
          <w:tcPr>
            <w:tcW w:w="1967" w:type="dxa"/>
            <w:shd w:val="clear" w:color="auto" w:fill="auto"/>
            <w:vAlign w:val="center"/>
          </w:tcPr>
          <w:p w14:paraId="0C8A2772" w14:textId="77777777" w:rsidR="00BB337E" w:rsidRPr="00BE191C" w:rsidRDefault="00BB337E" w:rsidP="00B000AB">
            <w:pPr>
              <w:spacing w:after="0"/>
              <w:jc w:val="center"/>
              <w:rPr>
                <w:b/>
                <w:bCs/>
                <w:color w:val="000000"/>
                <w:sz w:val="20"/>
                <w:szCs w:val="20"/>
              </w:rPr>
            </w:pPr>
            <w:r w:rsidRPr="00BE191C">
              <w:rPr>
                <w:b/>
                <w:bCs/>
                <w:color w:val="000000"/>
                <w:sz w:val="20"/>
                <w:szCs w:val="20"/>
              </w:rPr>
              <w:t>Operating Budget</w:t>
            </w:r>
          </w:p>
        </w:tc>
        <w:tc>
          <w:tcPr>
            <w:tcW w:w="2211" w:type="dxa"/>
            <w:shd w:val="clear" w:color="auto" w:fill="auto"/>
            <w:vAlign w:val="center"/>
          </w:tcPr>
          <w:p w14:paraId="2B17E5CE" w14:textId="77777777" w:rsidR="00BB337E" w:rsidRPr="00BE191C" w:rsidRDefault="00BB337E" w:rsidP="00B000AB">
            <w:pPr>
              <w:spacing w:after="0"/>
              <w:jc w:val="center"/>
              <w:rPr>
                <w:b/>
                <w:bCs/>
                <w:color w:val="000000"/>
                <w:sz w:val="20"/>
                <w:szCs w:val="20"/>
              </w:rPr>
            </w:pPr>
            <w:r w:rsidRPr="00BE191C">
              <w:rPr>
                <w:b/>
                <w:bCs/>
                <w:color w:val="000000"/>
                <w:sz w:val="20"/>
                <w:szCs w:val="20"/>
              </w:rPr>
              <w:t>Debt Service Budget</w:t>
            </w:r>
          </w:p>
        </w:tc>
        <w:tc>
          <w:tcPr>
            <w:tcW w:w="1669" w:type="dxa"/>
            <w:shd w:val="clear" w:color="auto" w:fill="auto"/>
            <w:vAlign w:val="center"/>
          </w:tcPr>
          <w:p w14:paraId="4ED7DBD0" w14:textId="77777777" w:rsidR="00BB337E" w:rsidRPr="00BE191C" w:rsidRDefault="00BB337E" w:rsidP="00B000AB">
            <w:pPr>
              <w:spacing w:after="0"/>
              <w:jc w:val="center"/>
              <w:rPr>
                <w:b/>
                <w:bCs/>
                <w:color w:val="000000"/>
                <w:sz w:val="20"/>
                <w:szCs w:val="20"/>
              </w:rPr>
            </w:pPr>
            <w:r w:rsidRPr="00BE191C">
              <w:rPr>
                <w:b/>
                <w:bCs/>
                <w:color w:val="000000"/>
                <w:sz w:val="20"/>
                <w:szCs w:val="20"/>
              </w:rPr>
              <w:t>Capital Budget</w:t>
            </w:r>
          </w:p>
        </w:tc>
        <w:tc>
          <w:tcPr>
            <w:tcW w:w="1554" w:type="dxa"/>
            <w:shd w:val="clear" w:color="auto" w:fill="auto"/>
            <w:vAlign w:val="center"/>
          </w:tcPr>
          <w:p w14:paraId="4A189B72" w14:textId="77777777" w:rsidR="00BB337E" w:rsidRPr="00BE191C" w:rsidRDefault="00BB337E" w:rsidP="00B000AB">
            <w:pPr>
              <w:spacing w:after="0"/>
              <w:jc w:val="center"/>
              <w:rPr>
                <w:b/>
                <w:bCs/>
                <w:color w:val="000000"/>
                <w:sz w:val="20"/>
                <w:szCs w:val="20"/>
              </w:rPr>
            </w:pPr>
            <w:r w:rsidRPr="00BE191C">
              <w:rPr>
                <w:b/>
                <w:bCs/>
                <w:color w:val="000000"/>
                <w:sz w:val="20"/>
                <w:szCs w:val="20"/>
              </w:rPr>
              <w:t>Total</w:t>
            </w:r>
          </w:p>
        </w:tc>
        <w:tc>
          <w:tcPr>
            <w:tcW w:w="998" w:type="dxa"/>
            <w:shd w:val="clear" w:color="auto" w:fill="auto"/>
            <w:vAlign w:val="center"/>
          </w:tcPr>
          <w:p w14:paraId="2D1038EF" w14:textId="77777777" w:rsidR="00BB337E" w:rsidRPr="00BE191C" w:rsidRDefault="00BB337E" w:rsidP="00B000AB">
            <w:pPr>
              <w:spacing w:after="0"/>
              <w:jc w:val="center"/>
              <w:rPr>
                <w:b/>
                <w:bCs/>
                <w:color w:val="000000"/>
                <w:sz w:val="20"/>
                <w:szCs w:val="20"/>
              </w:rPr>
            </w:pPr>
            <w:r w:rsidRPr="00BE191C">
              <w:rPr>
                <w:b/>
                <w:bCs/>
                <w:color w:val="000000"/>
                <w:sz w:val="20"/>
                <w:szCs w:val="20"/>
              </w:rPr>
              <w:t>Percent</w:t>
            </w:r>
          </w:p>
        </w:tc>
      </w:tr>
      <w:tr w:rsidR="00BB337E" w:rsidRPr="00BE191C" w14:paraId="3B9E07A8" w14:textId="77777777" w:rsidTr="00B000AB">
        <w:trPr>
          <w:trHeight w:val="85"/>
          <w:jc w:val="center"/>
        </w:trPr>
        <w:tc>
          <w:tcPr>
            <w:tcW w:w="3337" w:type="dxa"/>
            <w:shd w:val="clear" w:color="auto" w:fill="auto"/>
            <w:hideMark/>
          </w:tcPr>
          <w:p w14:paraId="57830CAC" w14:textId="77777777" w:rsidR="00BB337E" w:rsidRPr="00BE191C" w:rsidRDefault="00BB337E" w:rsidP="00B000AB">
            <w:pPr>
              <w:spacing w:after="0"/>
              <w:jc w:val="left"/>
              <w:rPr>
                <w:color w:val="000000"/>
                <w:sz w:val="20"/>
                <w:szCs w:val="20"/>
              </w:rPr>
            </w:pPr>
            <w:r w:rsidRPr="00BE191C">
              <w:rPr>
                <w:color w:val="000000"/>
                <w:sz w:val="20"/>
                <w:szCs w:val="20"/>
              </w:rPr>
              <w:t>Police</w:t>
            </w:r>
          </w:p>
        </w:tc>
        <w:tc>
          <w:tcPr>
            <w:tcW w:w="1967" w:type="dxa"/>
            <w:shd w:val="clear" w:color="auto" w:fill="auto"/>
            <w:hideMark/>
          </w:tcPr>
          <w:p w14:paraId="5989FC79" w14:textId="77777777" w:rsidR="00BB337E" w:rsidRPr="002B1238" w:rsidRDefault="00BB337E" w:rsidP="00B000AB">
            <w:pPr>
              <w:spacing w:after="0"/>
              <w:jc w:val="right"/>
              <w:rPr>
                <w:color w:val="000000"/>
                <w:sz w:val="20"/>
                <w:szCs w:val="20"/>
              </w:rPr>
            </w:pPr>
            <w:r>
              <w:rPr>
                <w:rFonts w:cs="Calibri"/>
                <w:color w:val="000000"/>
                <w:sz w:val="20"/>
              </w:rPr>
              <w:t>$135,685,455</w:t>
            </w:r>
          </w:p>
        </w:tc>
        <w:tc>
          <w:tcPr>
            <w:tcW w:w="2211" w:type="dxa"/>
            <w:shd w:val="clear" w:color="auto" w:fill="auto"/>
            <w:hideMark/>
          </w:tcPr>
          <w:p w14:paraId="1DA78D91" w14:textId="77777777" w:rsidR="00BB337E" w:rsidRPr="002B1238" w:rsidRDefault="00BB337E" w:rsidP="00B000AB">
            <w:pPr>
              <w:spacing w:after="0"/>
              <w:jc w:val="right"/>
              <w:rPr>
                <w:color w:val="000000"/>
                <w:sz w:val="20"/>
                <w:szCs w:val="20"/>
              </w:rPr>
            </w:pPr>
            <w:r>
              <w:rPr>
                <w:rFonts w:cs="Calibri"/>
                <w:color w:val="000000"/>
                <w:sz w:val="20"/>
              </w:rPr>
              <w:t>-</w:t>
            </w:r>
          </w:p>
        </w:tc>
        <w:tc>
          <w:tcPr>
            <w:tcW w:w="1669" w:type="dxa"/>
            <w:shd w:val="clear" w:color="auto" w:fill="auto"/>
            <w:hideMark/>
          </w:tcPr>
          <w:p w14:paraId="3FEEC4D3" w14:textId="77777777" w:rsidR="00BB337E" w:rsidRPr="002B1238" w:rsidRDefault="00BB337E" w:rsidP="00B000AB">
            <w:pPr>
              <w:spacing w:after="0"/>
              <w:jc w:val="right"/>
              <w:rPr>
                <w:color w:val="000000"/>
                <w:sz w:val="20"/>
                <w:szCs w:val="20"/>
              </w:rPr>
            </w:pPr>
            <w:r>
              <w:rPr>
                <w:rFonts w:cs="Calibri"/>
                <w:color w:val="000000"/>
                <w:sz w:val="20"/>
              </w:rPr>
              <w:t>$4,000</w:t>
            </w:r>
          </w:p>
        </w:tc>
        <w:tc>
          <w:tcPr>
            <w:tcW w:w="1554" w:type="dxa"/>
            <w:shd w:val="clear" w:color="auto" w:fill="auto"/>
            <w:hideMark/>
          </w:tcPr>
          <w:p w14:paraId="4601A1A0" w14:textId="77777777" w:rsidR="00BB337E" w:rsidRPr="002B1238" w:rsidRDefault="00BB337E" w:rsidP="00B000AB">
            <w:pPr>
              <w:spacing w:after="0"/>
              <w:jc w:val="right"/>
              <w:rPr>
                <w:color w:val="000000"/>
                <w:sz w:val="20"/>
                <w:szCs w:val="20"/>
              </w:rPr>
            </w:pPr>
            <w:r>
              <w:rPr>
                <w:rFonts w:cs="Calibri"/>
                <w:color w:val="000000"/>
                <w:sz w:val="20"/>
              </w:rPr>
              <w:t>$135,689,455</w:t>
            </w:r>
          </w:p>
        </w:tc>
        <w:tc>
          <w:tcPr>
            <w:tcW w:w="998" w:type="dxa"/>
            <w:shd w:val="clear" w:color="auto" w:fill="auto"/>
            <w:hideMark/>
          </w:tcPr>
          <w:p w14:paraId="47A26233" w14:textId="77777777" w:rsidR="00BB337E" w:rsidRPr="002B1238" w:rsidRDefault="00BB337E" w:rsidP="00B000AB">
            <w:pPr>
              <w:spacing w:after="0"/>
              <w:jc w:val="right"/>
              <w:rPr>
                <w:color w:val="000000"/>
                <w:sz w:val="20"/>
                <w:szCs w:val="20"/>
              </w:rPr>
            </w:pPr>
            <w:r>
              <w:rPr>
                <w:rFonts w:cs="Calibri"/>
                <w:color w:val="000000"/>
                <w:sz w:val="20"/>
              </w:rPr>
              <w:t>18%</w:t>
            </w:r>
          </w:p>
        </w:tc>
      </w:tr>
      <w:tr w:rsidR="00BB337E" w:rsidRPr="00BE191C" w14:paraId="61C58D43" w14:textId="77777777" w:rsidTr="00B000AB">
        <w:trPr>
          <w:trHeight w:val="20"/>
          <w:jc w:val="center"/>
        </w:trPr>
        <w:tc>
          <w:tcPr>
            <w:tcW w:w="3337" w:type="dxa"/>
            <w:shd w:val="clear" w:color="auto" w:fill="auto"/>
            <w:hideMark/>
          </w:tcPr>
          <w:p w14:paraId="38989CA9" w14:textId="77777777" w:rsidR="00BB337E" w:rsidRPr="00BE191C" w:rsidRDefault="00BB337E" w:rsidP="00B000AB">
            <w:pPr>
              <w:spacing w:after="0"/>
              <w:jc w:val="left"/>
              <w:rPr>
                <w:color w:val="000000"/>
                <w:sz w:val="20"/>
                <w:szCs w:val="20"/>
              </w:rPr>
            </w:pPr>
            <w:r w:rsidRPr="00BE191C">
              <w:rPr>
                <w:color w:val="000000"/>
                <w:sz w:val="20"/>
                <w:szCs w:val="20"/>
              </w:rPr>
              <w:t>Fire</w:t>
            </w:r>
          </w:p>
        </w:tc>
        <w:tc>
          <w:tcPr>
            <w:tcW w:w="1967" w:type="dxa"/>
            <w:shd w:val="clear" w:color="auto" w:fill="auto"/>
            <w:hideMark/>
          </w:tcPr>
          <w:p w14:paraId="51BED70F" w14:textId="77777777" w:rsidR="00BB337E" w:rsidRPr="002B1238" w:rsidRDefault="00BB337E" w:rsidP="00B000AB">
            <w:pPr>
              <w:spacing w:after="0"/>
              <w:jc w:val="right"/>
              <w:rPr>
                <w:color w:val="000000"/>
                <w:sz w:val="20"/>
                <w:szCs w:val="20"/>
              </w:rPr>
            </w:pPr>
            <w:r>
              <w:rPr>
                <w:rFonts w:cs="Calibri"/>
                <w:color w:val="000000"/>
                <w:sz w:val="20"/>
              </w:rPr>
              <w:t>57,238,571</w:t>
            </w:r>
          </w:p>
        </w:tc>
        <w:tc>
          <w:tcPr>
            <w:tcW w:w="2211" w:type="dxa"/>
            <w:shd w:val="clear" w:color="auto" w:fill="auto"/>
            <w:hideMark/>
          </w:tcPr>
          <w:p w14:paraId="214D4839" w14:textId="77777777" w:rsidR="00BB337E" w:rsidRPr="002B1238" w:rsidRDefault="00BB337E" w:rsidP="00B000AB">
            <w:pPr>
              <w:spacing w:after="0"/>
              <w:jc w:val="right"/>
              <w:rPr>
                <w:color w:val="000000"/>
                <w:sz w:val="20"/>
                <w:szCs w:val="20"/>
              </w:rPr>
            </w:pPr>
            <w:r>
              <w:rPr>
                <w:rFonts w:cs="Calibri"/>
                <w:color w:val="000000"/>
                <w:sz w:val="20"/>
              </w:rPr>
              <w:t>-</w:t>
            </w:r>
          </w:p>
        </w:tc>
        <w:tc>
          <w:tcPr>
            <w:tcW w:w="1669" w:type="dxa"/>
            <w:shd w:val="clear" w:color="auto" w:fill="auto"/>
            <w:hideMark/>
          </w:tcPr>
          <w:p w14:paraId="2CD86A28" w14:textId="77777777" w:rsidR="00BB337E" w:rsidRPr="002B1238" w:rsidRDefault="00BB337E" w:rsidP="00B000AB">
            <w:pPr>
              <w:spacing w:after="0"/>
              <w:jc w:val="right"/>
              <w:rPr>
                <w:color w:val="000000"/>
                <w:sz w:val="20"/>
                <w:szCs w:val="20"/>
              </w:rPr>
            </w:pPr>
            <w:r>
              <w:rPr>
                <w:rFonts w:cs="Calibri"/>
                <w:color w:val="000000"/>
                <w:sz w:val="20"/>
              </w:rPr>
              <w:t>214,600</w:t>
            </w:r>
          </w:p>
        </w:tc>
        <w:tc>
          <w:tcPr>
            <w:tcW w:w="1554" w:type="dxa"/>
            <w:shd w:val="clear" w:color="auto" w:fill="auto"/>
            <w:hideMark/>
          </w:tcPr>
          <w:p w14:paraId="056D43E5" w14:textId="77777777" w:rsidR="00BB337E" w:rsidRPr="002B1238" w:rsidRDefault="00BB337E" w:rsidP="00B000AB">
            <w:pPr>
              <w:spacing w:after="0"/>
              <w:jc w:val="right"/>
              <w:rPr>
                <w:color w:val="000000"/>
                <w:sz w:val="20"/>
                <w:szCs w:val="20"/>
              </w:rPr>
            </w:pPr>
            <w:r>
              <w:rPr>
                <w:rFonts w:cs="Calibri"/>
                <w:color w:val="000000"/>
                <w:sz w:val="20"/>
              </w:rPr>
              <w:t>57,453,171</w:t>
            </w:r>
          </w:p>
        </w:tc>
        <w:tc>
          <w:tcPr>
            <w:tcW w:w="998" w:type="dxa"/>
            <w:shd w:val="clear" w:color="auto" w:fill="auto"/>
            <w:hideMark/>
          </w:tcPr>
          <w:p w14:paraId="4BD266FB" w14:textId="77777777" w:rsidR="00BB337E" w:rsidRPr="002B1238" w:rsidRDefault="00BB337E" w:rsidP="00B000AB">
            <w:pPr>
              <w:spacing w:after="0"/>
              <w:jc w:val="right"/>
              <w:rPr>
                <w:color w:val="000000"/>
                <w:sz w:val="20"/>
                <w:szCs w:val="20"/>
              </w:rPr>
            </w:pPr>
            <w:r>
              <w:rPr>
                <w:rFonts w:cs="Calibri"/>
                <w:color w:val="000000"/>
                <w:sz w:val="20"/>
              </w:rPr>
              <w:t>8%</w:t>
            </w:r>
          </w:p>
        </w:tc>
      </w:tr>
      <w:tr w:rsidR="00BB337E" w:rsidRPr="00BE191C" w14:paraId="1390F5AF" w14:textId="77777777" w:rsidTr="00B000AB">
        <w:trPr>
          <w:trHeight w:val="20"/>
          <w:jc w:val="center"/>
        </w:trPr>
        <w:tc>
          <w:tcPr>
            <w:tcW w:w="3337" w:type="dxa"/>
            <w:shd w:val="clear" w:color="auto" w:fill="auto"/>
            <w:hideMark/>
          </w:tcPr>
          <w:p w14:paraId="72C93A9F" w14:textId="77777777" w:rsidR="00BB337E" w:rsidRPr="00BE191C" w:rsidRDefault="00BB337E" w:rsidP="00B000AB">
            <w:pPr>
              <w:spacing w:after="0"/>
              <w:jc w:val="left"/>
              <w:rPr>
                <w:color w:val="000000"/>
                <w:sz w:val="20"/>
                <w:szCs w:val="20"/>
              </w:rPr>
            </w:pPr>
            <w:r w:rsidRPr="00BE191C">
              <w:rPr>
                <w:color w:val="000000"/>
                <w:sz w:val="20"/>
                <w:szCs w:val="20"/>
              </w:rPr>
              <w:t>Public Works</w:t>
            </w:r>
          </w:p>
        </w:tc>
        <w:tc>
          <w:tcPr>
            <w:tcW w:w="1967" w:type="dxa"/>
            <w:shd w:val="clear" w:color="auto" w:fill="auto"/>
            <w:hideMark/>
          </w:tcPr>
          <w:p w14:paraId="2CDAEC8F" w14:textId="77777777" w:rsidR="00BB337E" w:rsidRPr="002B1238" w:rsidRDefault="00BB337E" w:rsidP="00B000AB">
            <w:pPr>
              <w:spacing w:after="0"/>
              <w:jc w:val="right"/>
              <w:rPr>
                <w:color w:val="000000"/>
                <w:sz w:val="20"/>
                <w:szCs w:val="20"/>
              </w:rPr>
            </w:pPr>
            <w:r>
              <w:rPr>
                <w:rFonts w:cs="Calibri"/>
                <w:color w:val="000000"/>
                <w:sz w:val="20"/>
              </w:rPr>
              <w:t>47,917,697</w:t>
            </w:r>
          </w:p>
        </w:tc>
        <w:tc>
          <w:tcPr>
            <w:tcW w:w="2211" w:type="dxa"/>
            <w:shd w:val="clear" w:color="auto" w:fill="auto"/>
            <w:hideMark/>
          </w:tcPr>
          <w:p w14:paraId="65B1FB18" w14:textId="77777777" w:rsidR="00BB337E" w:rsidRPr="002B1238" w:rsidRDefault="00BB337E" w:rsidP="00B000AB">
            <w:pPr>
              <w:spacing w:after="0"/>
              <w:jc w:val="right"/>
              <w:rPr>
                <w:color w:val="000000"/>
                <w:sz w:val="20"/>
                <w:szCs w:val="20"/>
              </w:rPr>
            </w:pPr>
            <w:r>
              <w:rPr>
                <w:rFonts w:cs="Calibri"/>
                <w:color w:val="000000"/>
                <w:sz w:val="20"/>
              </w:rPr>
              <w:t>744,007</w:t>
            </w:r>
          </w:p>
        </w:tc>
        <w:tc>
          <w:tcPr>
            <w:tcW w:w="1669" w:type="dxa"/>
            <w:shd w:val="clear" w:color="auto" w:fill="auto"/>
            <w:hideMark/>
          </w:tcPr>
          <w:p w14:paraId="77FABD0E" w14:textId="77777777" w:rsidR="00BB337E" w:rsidRPr="002B1238" w:rsidRDefault="00BB337E" w:rsidP="00B000AB">
            <w:pPr>
              <w:spacing w:after="0"/>
              <w:jc w:val="right"/>
              <w:rPr>
                <w:color w:val="000000"/>
                <w:sz w:val="20"/>
                <w:szCs w:val="20"/>
              </w:rPr>
            </w:pPr>
            <w:r>
              <w:rPr>
                <w:rFonts w:cs="Calibri"/>
                <w:color w:val="000000"/>
                <w:sz w:val="20"/>
              </w:rPr>
              <w:t>13,992,560</w:t>
            </w:r>
          </w:p>
        </w:tc>
        <w:tc>
          <w:tcPr>
            <w:tcW w:w="1554" w:type="dxa"/>
            <w:shd w:val="clear" w:color="auto" w:fill="auto"/>
            <w:hideMark/>
          </w:tcPr>
          <w:p w14:paraId="6933AD28" w14:textId="77777777" w:rsidR="00BB337E" w:rsidRPr="002B1238" w:rsidRDefault="00BB337E" w:rsidP="00B000AB">
            <w:pPr>
              <w:spacing w:after="0"/>
              <w:jc w:val="right"/>
              <w:rPr>
                <w:color w:val="000000"/>
                <w:sz w:val="20"/>
                <w:szCs w:val="20"/>
              </w:rPr>
            </w:pPr>
            <w:r>
              <w:rPr>
                <w:rFonts w:cs="Calibri"/>
                <w:color w:val="000000"/>
                <w:sz w:val="20"/>
              </w:rPr>
              <w:t>62,654,264</w:t>
            </w:r>
          </w:p>
        </w:tc>
        <w:tc>
          <w:tcPr>
            <w:tcW w:w="998" w:type="dxa"/>
            <w:shd w:val="clear" w:color="auto" w:fill="auto"/>
            <w:hideMark/>
          </w:tcPr>
          <w:p w14:paraId="7E86C719" w14:textId="77777777" w:rsidR="00BB337E" w:rsidRPr="002B1238" w:rsidRDefault="00BB337E" w:rsidP="00B000AB">
            <w:pPr>
              <w:spacing w:after="0"/>
              <w:jc w:val="right"/>
              <w:rPr>
                <w:color w:val="000000"/>
                <w:sz w:val="20"/>
                <w:szCs w:val="20"/>
              </w:rPr>
            </w:pPr>
            <w:r>
              <w:rPr>
                <w:rFonts w:cs="Calibri"/>
                <w:color w:val="000000"/>
                <w:sz w:val="20"/>
              </w:rPr>
              <w:t>8%</w:t>
            </w:r>
          </w:p>
        </w:tc>
      </w:tr>
      <w:tr w:rsidR="00BB337E" w:rsidRPr="00BE191C" w14:paraId="6DF81ABE" w14:textId="77777777" w:rsidTr="00B000AB">
        <w:trPr>
          <w:trHeight w:val="20"/>
          <w:jc w:val="center"/>
        </w:trPr>
        <w:tc>
          <w:tcPr>
            <w:tcW w:w="3337" w:type="dxa"/>
            <w:shd w:val="clear" w:color="auto" w:fill="auto"/>
            <w:hideMark/>
          </w:tcPr>
          <w:p w14:paraId="3B2DE7C2" w14:textId="77777777" w:rsidR="00BB337E" w:rsidRPr="00BE191C" w:rsidRDefault="00BB337E" w:rsidP="00B000AB">
            <w:pPr>
              <w:spacing w:after="0"/>
              <w:jc w:val="left"/>
              <w:rPr>
                <w:color w:val="000000"/>
                <w:sz w:val="20"/>
                <w:szCs w:val="20"/>
              </w:rPr>
            </w:pPr>
            <w:r w:rsidRPr="00BE191C">
              <w:rPr>
                <w:color w:val="000000"/>
                <w:sz w:val="20"/>
                <w:szCs w:val="20"/>
              </w:rPr>
              <w:t>Community Services</w:t>
            </w:r>
          </w:p>
        </w:tc>
        <w:tc>
          <w:tcPr>
            <w:tcW w:w="1967" w:type="dxa"/>
            <w:shd w:val="clear" w:color="auto" w:fill="auto"/>
            <w:hideMark/>
          </w:tcPr>
          <w:p w14:paraId="6B20C541" w14:textId="77777777" w:rsidR="00BB337E" w:rsidRPr="002B1238" w:rsidRDefault="00BB337E" w:rsidP="00B000AB">
            <w:pPr>
              <w:spacing w:after="0"/>
              <w:jc w:val="right"/>
              <w:rPr>
                <w:color w:val="000000"/>
                <w:sz w:val="20"/>
                <w:szCs w:val="20"/>
              </w:rPr>
            </w:pPr>
            <w:r>
              <w:rPr>
                <w:rFonts w:cs="Calibri"/>
                <w:color w:val="000000"/>
                <w:sz w:val="20"/>
              </w:rPr>
              <w:t>28,492,321</w:t>
            </w:r>
          </w:p>
        </w:tc>
        <w:tc>
          <w:tcPr>
            <w:tcW w:w="2211" w:type="dxa"/>
            <w:shd w:val="clear" w:color="auto" w:fill="auto"/>
            <w:hideMark/>
          </w:tcPr>
          <w:p w14:paraId="633C4F43" w14:textId="77777777" w:rsidR="00BB337E" w:rsidRPr="002B1238" w:rsidRDefault="00BB337E" w:rsidP="00B000AB">
            <w:pPr>
              <w:spacing w:after="0"/>
              <w:jc w:val="right"/>
              <w:rPr>
                <w:color w:val="000000"/>
                <w:sz w:val="20"/>
                <w:szCs w:val="20"/>
              </w:rPr>
            </w:pPr>
            <w:r>
              <w:rPr>
                <w:rFonts w:cs="Calibri"/>
                <w:color w:val="000000"/>
                <w:sz w:val="20"/>
              </w:rPr>
              <w:t>-</w:t>
            </w:r>
          </w:p>
        </w:tc>
        <w:tc>
          <w:tcPr>
            <w:tcW w:w="1669" w:type="dxa"/>
            <w:shd w:val="clear" w:color="auto" w:fill="auto"/>
            <w:hideMark/>
          </w:tcPr>
          <w:p w14:paraId="1BB9B8E6" w14:textId="77777777" w:rsidR="00BB337E" w:rsidRPr="002B1238" w:rsidRDefault="00BB337E" w:rsidP="00B000AB">
            <w:pPr>
              <w:spacing w:after="0"/>
              <w:jc w:val="right"/>
              <w:rPr>
                <w:color w:val="000000"/>
                <w:sz w:val="20"/>
                <w:szCs w:val="20"/>
              </w:rPr>
            </w:pPr>
            <w:r>
              <w:rPr>
                <w:rFonts w:cs="Calibri"/>
                <w:color w:val="000000"/>
                <w:sz w:val="20"/>
              </w:rPr>
              <w:t>10,920,000</w:t>
            </w:r>
          </w:p>
        </w:tc>
        <w:tc>
          <w:tcPr>
            <w:tcW w:w="1554" w:type="dxa"/>
            <w:shd w:val="clear" w:color="auto" w:fill="auto"/>
            <w:hideMark/>
          </w:tcPr>
          <w:p w14:paraId="3EF71730" w14:textId="77777777" w:rsidR="00BB337E" w:rsidRPr="002B1238" w:rsidRDefault="00BB337E" w:rsidP="00B000AB">
            <w:pPr>
              <w:spacing w:after="0"/>
              <w:jc w:val="right"/>
              <w:rPr>
                <w:color w:val="000000"/>
                <w:sz w:val="20"/>
                <w:szCs w:val="20"/>
              </w:rPr>
            </w:pPr>
            <w:r>
              <w:rPr>
                <w:rFonts w:cs="Calibri"/>
                <w:color w:val="000000"/>
                <w:sz w:val="20"/>
              </w:rPr>
              <w:t>39,412,321</w:t>
            </w:r>
          </w:p>
        </w:tc>
        <w:tc>
          <w:tcPr>
            <w:tcW w:w="998" w:type="dxa"/>
            <w:shd w:val="clear" w:color="auto" w:fill="auto"/>
            <w:hideMark/>
          </w:tcPr>
          <w:p w14:paraId="284158CB" w14:textId="77777777" w:rsidR="00BB337E" w:rsidRPr="002B1238" w:rsidRDefault="00BB337E" w:rsidP="00B000AB">
            <w:pPr>
              <w:spacing w:after="0"/>
              <w:jc w:val="right"/>
              <w:rPr>
                <w:color w:val="000000"/>
                <w:sz w:val="20"/>
                <w:szCs w:val="20"/>
              </w:rPr>
            </w:pPr>
            <w:r>
              <w:rPr>
                <w:rFonts w:cs="Calibri"/>
                <w:color w:val="000000"/>
                <w:sz w:val="20"/>
              </w:rPr>
              <w:t>5%</w:t>
            </w:r>
          </w:p>
        </w:tc>
      </w:tr>
      <w:tr w:rsidR="00BB337E" w:rsidRPr="00BE191C" w14:paraId="3C3BAE73" w14:textId="77777777" w:rsidTr="00B000AB">
        <w:trPr>
          <w:trHeight w:val="20"/>
          <w:jc w:val="center"/>
        </w:trPr>
        <w:tc>
          <w:tcPr>
            <w:tcW w:w="3337" w:type="dxa"/>
            <w:shd w:val="clear" w:color="auto" w:fill="auto"/>
            <w:hideMark/>
          </w:tcPr>
          <w:p w14:paraId="6226D14C" w14:textId="77777777" w:rsidR="00BB337E" w:rsidRPr="00BE191C" w:rsidRDefault="00BB337E" w:rsidP="00B000AB">
            <w:pPr>
              <w:spacing w:after="0"/>
              <w:jc w:val="left"/>
              <w:rPr>
                <w:color w:val="000000"/>
                <w:sz w:val="20"/>
                <w:szCs w:val="20"/>
              </w:rPr>
            </w:pPr>
            <w:r w:rsidRPr="00BE191C">
              <w:rPr>
                <w:color w:val="000000"/>
                <w:sz w:val="20"/>
                <w:szCs w:val="20"/>
              </w:rPr>
              <w:t>Community Development</w:t>
            </w:r>
          </w:p>
        </w:tc>
        <w:tc>
          <w:tcPr>
            <w:tcW w:w="1967" w:type="dxa"/>
            <w:shd w:val="clear" w:color="auto" w:fill="auto"/>
            <w:hideMark/>
          </w:tcPr>
          <w:p w14:paraId="06384E91" w14:textId="77777777" w:rsidR="00BB337E" w:rsidRPr="002B1238" w:rsidRDefault="00BB337E" w:rsidP="00B000AB">
            <w:pPr>
              <w:spacing w:after="0"/>
              <w:jc w:val="right"/>
              <w:rPr>
                <w:color w:val="000000"/>
                <w:sz w:val="20"/>
                <w:szCs w:val="20"/>
              </w:rPr>
            </w:pPr>
            <w:r>
              <w:rPr>
                <w:rFonts w:cs="Calibri"/>
                <w:color w:val="000000"/>
                <w:sz w:val="20"/>
              </w:rPr>
              <w:t>12,264,159</w:t>
            </w:r>
          </w:p>
        </w:tc>
        <w:tc>
          <w:tcPr>
            <w:tcW w:w="2211" w:type="dxa"/>
            <w:shd w:val="clear" w:color="auto" w:fill="auto"/>
            <w:hideMark/>
          </w:tcPr>
          <w:p w14:paraId="392AD11D" w14:textId="77777777" w:rsidR="00BB337E" w:rsidRPr="002B1238" w:rsidRDefault="00BB337E" w:rsidP="00B000AB">
            <w:pPr>
              <w:spacing w:after="0"/>
              <w:jc w:val="right"/>
              <w:rPr>
                <w:color w:val="000000"/>
                <w:sz w:val="20"/>
                <w:szCs w:val="20"/>
              </w:rPr>
            </w:pPr>
            <w:r>
              <w:rPr>
                <w:rFonts w:cs="Calibri"/>
                <w:color w:val="000000"/>
                <w:sz w:val="20"/>
              </w:rPr>
              <w:t>-</w:t>
            </w:r>
          </w:p>
        </w:tc>
        <w:tc>
          <w:tcPr>
            <w:tcW w:w="1669" w:type="dxa"/>
            <w:shd w:val="clear" w:color="auto" w:fill="auto"/>
            <w:hideMark/>
          </w:tcPr>
          <w:p w14:paraId="3AA52778" w14:textId="77777777" w:rsidR="00BB337E" w:rsidRPr="002B1238" w:rsidRDefault="00BB337E" w:rsidP="00B000AB">
            <w:pPr>
              <w:spacing w:after="0"/>
              <w:jc w:val="right"/>
              <w:rPr>
                <w:color w:val="000000"/>
                <w:sz w:val="20"/>
                <w:szCs w:val="20"/>
              </w:rPr>
            </w:pPr>
            <w:r>
              <w:rPr>
                <w:rFonts w:cs="Calibri"/>
                <w:color w:val="000000"/>
                <w:sz w:val="20"/>
              </w:rPr>
              <w:t>-</w:t>
            </w:r>
          </w:p>
        </w:tc>
        <w:tc>
          <w:tcPr>
            <w:tcW w:w="1554" w:type="dxa"/>
            <w:shd w:val="clear" w:color="auto" w:fill="auto"/>
            <w:hideMark/>
          </w:tcPr>
          <w:p w14:paraId="6CE7E994" w14:textId="77777777" w:rsidR="00BB337E" w:rsidRPr="002B1238" w:rsidRDefault="00BB337E" w:rsidP="00B000AB">
            <w:pPr>
              <w:spacing w:after="0"/>
              <w:jc w:val="right"/>
              <w:rPr>
                <w:color w:val="000000"/>
                <w:sz w:val="20"/>
                <w:szCs w:val="20"/>
              </w:rPr>
            </w:pPr>
            <w:r>
              <w:rPr>
                <w:rFonts w:cs="Calibri"/>
                <w:color w:val="000000"/>
                <w:sz w:val="20"/>
              </w:rPr>
              <w:t>12,264,159</w:t>
            </w:r>
          </w:p>
        </w:tc>
        <w:tc>
          <w:tcPr>
            <w:tcW w:w="998" w:type="dxa"/>
            <w:shd w:val="clear" w:color="auto" w:fill="auto"/>
            <w:hideMark/>
          </w:tcPr>
          <w:p w14:paraId="17F8BB71" w14:textId="77777777" w:rsidR="00BB337E" w:rsidRPr="002B1238" w:rsidRDefault="00BB337E" w:rsidP="00B000AB">
            <w:pPr>
              <w:spacing w:after="0"/>
              <w:jc w:val="right"/>
              <w:rPr>
                <w:color w:val="000000"/>
                <w:sz w:val="20"/>
                <w:szCs w:val="20"/>
              </w:rPr>
            </w:pPr>
            <w:r>
              <w:rPr>
                <w:rFonts w:cs="Calibri"/>
                <w:color w:val="000000"/>
                <w:sz w:val="20"/>
              </w:rPr>
              <w:t>2%</w:t>
            </w:r>
          </w:p>
        </w:tc>
      </w:tr>
      <w:tr w:rsidR="00BB337E" w:rsidRPr="00BE191C" w14:paraId="3CDE82CC" w14:textId="77777777" w:rsidTr="00B000AB">
        <w:trPr>
          <w:trHeight w:val="20"/>
          <w:jc w:val="center"/>
        </w:trPr>
        <w:tc>
          <w:tcPr>
            <w:tcW w:w="3337" w:type="dxa"/>
            <w:shd w:val="clear" w:color="auto" w:fill="auto"/>
            <w:hideMark/>
          </w:tcPr>
          <w:p w14:paraId="58A047CB" w14:textId="77777777" w:rsidR="00BB337E" w:rsidRPr="00BE191C" w:rsidRDefault="00BB337E" w:rsidP="00B000AB">
            <w:pPr>
              <w:spacing w:after="0"/>
              <w:jc w:val="left"/>
              <w:rPr>
                <w:color w:val="000000"/>
                <w:sz w:val="20"/>
                <w:szCs w:val="20"/>
              </w:rPr>
            </w:pPr>
            <w:r w:rsidRPr="00BE191C">
              <w:rPr>
                <w:color w:val="000000"/>
                <w:sz w:val="20"/>
                <w:szCs w:val="20"/>
              </w:rPr>
              <w:t>Economic Development</w:t>
            </w:r>
          </w:p>
        </w:tc>
        <w:tc>
          <w:tcPr>
            <w:tcW w:w="1967" w:type="dxa"/>
            <w:shd w:val="clear" w:color="auto" w:fill="auto"/>
            <w:hideMark/>
          </w:tcPr>
          <w:p w14:paraId="17EF24AB" w14:textId="77777777" w:rsidR="00BB337E" w:rsidRPr="002B1238" w:rsidRDefault="00BB337E" w:rsidP="00B000AB">
            <w:pPr>
              <w:spacing w:after="0"/>
              <w:jc w:val="right"/>
              <w:rPr>
                <w:color w:val="000000"/>
                <w:sz w:val="20"/>
                <w:szCs w:val="20"/>
              </w:rPr>
            </w:pPr>
            <w:r>
              <w:rPr>
                <w:rFonts w:cs="Calibri"/>
                <w:color w:val="000000"/>
                <w:sz w:val="20"/>
              </w:rPr>
              <w:t>23,634,654</w:t>
            </w:r>
          </w:p>
        </w:tc>
        <w:tc>
          <w:tcPr>
            <w:tcW w:w="2211" w:type="dxa"/>
            <w:shd w:val="clear" w:color="auto" w:fill="auto"/>
            <w:hideMark/>
          </w:tcPr>
          <w:p w14:paraId="4C5E7981" w14:textId="77777777" w:rsidR="00BB337E" w:rsidRPr="002B1238" w:rsidRDefault="00BB337E" w:rsidP="00B000AB">
            <w:pPr>
              <w:spacing w:after="0"/>
              <w:jc w:val="right"/>
              <w:rPr>
                <w:color w:val="000000"/>
                <w:sz w:val="20"/>
                <w:szCs w:val="20"/>
              </w:rPr>
            </w:pPr>
            <w:r>
              <w:rPr>
                <w:rFonts w:cs="Calibri"/>
                <w:color w:val="000000"/>
                <w:sz w:val="20"/>
              </w:rPr>
              <w:t>4,173,490</w:t>
            </w:r>
          </w:p>
        </w:tc>
        <w:tc>
          <w:tcPr>
            <w:tcW w:w="1669" w:type="dxa"/>
            <w:shd w:val="clear" w:color="auto" w:fill="auto"/>
            <w:hideMark/>
          </w:tcPr>
          <w:p w14:paraId="5F682B58" w14:textId="77777777" w:rsidR="00BB337E" w:rsidRPr="002B1238" w:rsidRDefault="00BB337E" w:rsidP="00B000AB">
            <w:pPr>
              <w:spacing w:after="0"/>
              <w:jc w:val="right"/>
              <w:rPr>
                <w:color w:val="000000"/>
                <w:sz w:val="20"/>
                <w:szCs w:val="20"/>
              </w:rPr>
            </w:pPr>
            <w:r>
              <w:rPr>
                <w:rFonts w:cs="Calibri"/>
                <w:color w:val="000000"/>
                <w:sz w:val="20"/>
              </w:rPr>
              <w:t>650,000</w:t>
            </w:r>
          </w:p>
        </w:tc>
        <w:tc>
          <w:tcPr>
            <w:tcW w:w="1554" w:type="dxa"/>
            <w:shd w:val="clear" w:color="auto" w:fill="auto"/>
            <w:hideMark/>
          </w:tcPr>
          <w:p w14:paraId="3A53B4DF" w14:textId="77777777" w:rsidR="00BB337E" w:rsidRPr="002B1238" w:rsidRDefault="00BB337E" w:rsidP="00B000AB">
            <w:pPr>
              <w:spacing w:after="0"/>
              <w:jc w:val="right"/>
              <w:rPr>
                <w:color w:val="000000"/>
                <w:sz w:val="20"/>
                <w:szCs w:val="20"/>
              </w:rPr>
            </w:pPr>
            <w:r>
              <w:rPr>
                <w:rFonts w:cs="Calibri"/>
                <w:color w:val="000000"/>
                <w:sz w:val="20"/>
              </w:rPr>
              <w:t>28,458,144</w:t>
            </w:r>
          </w:p>
        </w:tc>
        <w:tc>
          <w:tcPr>
            <w:tcW w:w="998" w:type="dxa"/>
            <w:shd w:val="clear" w:color="auto" w:fill="auto"/>
            <w:hideMark/>
          </w:tcPr>
          <w:p w14:paraId="384EAA0D" w14:textId="77777777" w:rsidR="00BB337E" w:rsidRPr="002B1238" w:rsidRDefault="00BB337E" w:rsidP="00B000AB">
            <w:pPr>
              <w:spacing w:after="0"/>
              <w:jc w:val="right"/>
              <w:rPr>
                <w:color w:val="000000"/>
                <w:sz w:val="20"/>
                <w:szCs w:val="20"/>
              </w:rPr>
            </w:pPr>
            <w:r>
              <w:rPr>
                <w:rFonts w:cs="Calibri"/>
                <w:color w:val="000000"/>
                <w:sz w:val="20"/>
              </w:rPr>
              <w:t>4%</w:t>
            </w:r>
          </w:p>
        </w:tc>
      </w:tr>
      <w:tr w:rsidR="00BB337E" w:rsidRPr="00BE191C" w14:paraId="58DF927E" w14:textId="77777777" w:rsidTr="00B000AB">
        <w:trPr>
          <w:trHeight w:val="20"/>
          <w:jc w:val="center"/>
        </w:trPr>
        <w:tc>
          <w:tcPr>
            <w:tcW w:w="3337" w:type="dxa"/>
            <w:shd w:val="clear" w:color="auto" w:fill="auto"/>
            <w:hideMark/>
          </w:tcPr>
          <w:p w14:paraId="3F4CB04A" w14:textId="77777777" w:rsidR="00BB337E" w:rsidRPr="00BE191C" w:rsidRDefault="00BB337E" w:rsidP="00B000AB">
            <w:pPr>
              <w:spacing w:after="0"/>
              <w:jc w:val="left"/>
              <w:rPr>
                <w:color w:val="000000"/>
                <w:sz w:val="20"/>
                <w:szCs w:val="20"/>
              </w:rPr>
            </w:pPr>
            <w:r w:rsidRPr="00BE191C">
              <w:rPr>
                <w:color w:val="000000"/>
                <w:sz w:val="20"/>
                <w:szCs w:val="20"/>
              </w:rPr>
              <w:t>Utilities</w:t>
            </w:r>
          </w:p>
        </w:tc>
        <w:tc>
          <w:tcPr>
            <w:tcW w:w="1967" w:type="dxa"/>
            <w:shd w:val="clear" w:color="auto" w:fill="auto"/>
            <w:hideMark/>
          </w:tcPr>
          <w:p w14:paraId="7C13DB19" w14:textId="77777777" w:rsidR="00BB337E" w:rsidRPr="002B1238" w:rsidRDefault="00BB337E" w:rsidP="00B000AB">
            <w:pPr>
              <w:spacing w:after="0"/>
              <w:jc w:val="right"/>
              <w:rPr>
                <w:color w:val="000000"/>
                <w:sz w:val="20"/>
                <w:szCs w:val="20"/>
              </w:rPr>
            </w:pPr>
            <w:r>
              <w:rPr>
                <w:rFonts w:cs="Calibri"/>
                <w:color w:val="000000"/>
                <w:sz w:val="20"/>
              </w:rPr>
              <w:t>85,643,583</w:t>
            </w:r>
          </w:p>
        </w:tc>
        <w:tc>
          <w:tcPr>
            <w:tcW w:w="2211" w:type="dxa"/>
            <w:shd w:val="clear" w:color="auto" w:fill="auto"/>
            <w:hideMark/>
          </w:tcPr>
          <w:p w14:paraId="20C95495" w14:textId="77777777" w:rsidR="00BB337E" w:rsidRPr="002B1238" w:rsidRDefault="00BB337E" w:rsidP="00B000AB">
            <w:pPr>
              <w:spacing w:after="0"/>
              <w:jc w:val="right"/>
              <w:rPr>
                <w:color w:val="000000"/>
                <w:sz w:val="20"/>
                <w:szCs w:val="20"/>
              </w:rPr>
            </w:pPr>
            <w:r>
              <w:rPr>
                <w:rFonts w:cs="Calibri"/>
                <w:color w:val="000000"/>
                <w:sz w:val="20"/>
              </w:rPr>
              <w:t>21,789,337</w:t>
            </w:r>
          </w:p>
        </w:tc>
        <w:tc>
          <w:tcPr>
            <w:tcW w:w="1669" w:type="dxa"/>
            <w:shd w:val="clear" w:color="auto" w:fill="auto"/>
            <w:hideMark/>
          </w:tcPr>
          <w:p w14:paraId="66BE8D67" w14:textId="77777777" w:rsidR="00BB337E" w:rsidRPr="002B1238" w:rsidRDefault="00BB337E" w:rsidP="00B000AB">
            <w:pPr>
              <w:spacing w:after="0"/>
              <w:jc w:val="right"/>
              <w:rPr>
                <w:color w:val="000000"/>
                <w:sz w:val="20"/>
                <w:szCs w:val="20"/>
              </w:rPr>
            </w:pPr>
            <w:r>
              <w:rPr>
                <w:rFonts w:cs="Calibri"/>
                <w:color w:val="000000"/>
                <w:sz w:val="20"/>
              </w:rPr>
              <w:t>74,954,394</w:t>
            </w:r>
          </w:p>
        </w:tc>
        <w:tc>
          <w:tcPr>
            <w:tcW w:w="1554" w:type="dxa"/>
            <w:shd w:val="clear" w:color="auto" w:fill="auto"/>
            <w:hideMark/>
          </w:tcPr>
          <w:p w14:paraId="374387E1" w14:textId="77777777" w:rsidR="00BB337E" w:rsidRPr="002B1238" w:rsidRDefault="00BB337E" w:rsidP="00B000AB">
            <w:pPr>
              <w:spacing w:after="0"/>
              <w:jc w:val="right"/>
              <w:rPr>
                <w:color w:val="000000"/>
                <w:sz w:val="20"/>
                <w:szCs w:val="20"/>
              </w:rPr>
            </w:pPr>
            <w:r>
              <w:rPr>
                <w:rFonts w:cs="Calibri"/>
                <w:color w:val="000000"/>
                <w:sz w:val="20"/>
              </w:rPr>
              <w:t>182,387,314</w:t>
            </w:r>
          </w:p>
        </w:tc>
        <w:tc>
          <w:tcPr>
            <w:tcW w:w="998" w:type="dxa"/>
            <w:shd w:val="clear" w:color="auto" w:fill="auto"/>
            <w:hideMark/>
          </w:tcPr>
          <w:p w14:paraId="34C085F3" w14:textId="77777777" w:rsidR="00BB337E" w:rsidRPr="002B1238" w:rsidRDefault="00BB337E" w:rsidP="00B000AB">
            <w:pPr>
              <w:spacing w:after="0"/>
              <w:jc w:val="right"/>
              <w:rPr>
                <w:color w:val="000000"/>
                <w:sz w:val="20"/>
                <w:szCs w:val="20"/>
              </w:rPr>
            </w:pPr>
            <w:r>
              <w:rPr>
                <w:rFonts w:cs="Calibri"/>
                <w:color w:val="000000"/>
                <w:sz w:val="20"/>
              </w:rPr>
              <w:t>24%</w:t>
            </w:r>
          </w:p>
        </w:tc>
      </w:tr>
      <w:tr w:rsidR="00BB337E" w:rsidRPr="00BE191C" w14:paraId="407356C3" w14:textId="77777777" w:rsidTr="00B000AB">
        <w:trPr>
          <w:trHeight w:val="20"/>
          <w:jc w:val="center"/>
        </w:trPr>
        <w:tc>
          <w:tcPr>
            <w:tcW w:w="3337" w:type="dxa"/>
            <w:shd w:val="clear" w:color="auto" w:fill="auto"/>
            <w:hideMark/>
          </w:tcPr>
          <w:p w14:paraId="1403D61A" w14:textId="77777777" w:rsidR="00BB337E" w:rsidRPr="00BE191C" w:rsidRDefault="00BB337E" w:rsidP="00B000AB">
            <w:pPr>
              <w:spacing w:after="0"/>
              <w:jc w:val="left"/>
              <w:rPr>
                <w:color w:val="000000"/>
                <w:sz w:val="20"/>
                <w:szCs w:val="20"/>
              </w:rPr>
            </w:pPr>
            <w:r w:rsidRPr="00BE191C">
              <w:rPr>
                <w:color w:val="000000"/>
                <w:sz w:val="20"/>
                <w:szCs w:val="20"/>
              </w:rPr>
              <w:t>Administration</w:t>
            </w:r>
          </w:p>
        </w:tc>
        <w:tc>
          <w:tcPr>
            <w:tcW w:w="1967" w:type="dxa"/>
            <w:shd w:val="clear" w:color="auto" w:fill="auto"/>
            <w:hideMark/>
          </w:tcPr>
          <w:p w14:paraId="72394D41" w14:textId="77777777" w:rsidR="00BB337E" w:rsidRPr="002B1238" w:rsidRDefault="00BB337E" w:rsidP="00B000AB">
            <w:pPr>
              <w:spacing w:after="0"/>
              <w:jc w:val="right"/>
              <w:rPr>
                <w:color w:val="000000"/>
                <w:sz w:val="20"/>
                <w:szCs w:val="20"/>
              </w:rPr>
            </w:pPr>
            <w:r>
              <w:rPr>
                <w:rFonts w:cs="Calibri"/>
                <w:color w:val="000000"/>
                <w:sz w:val="20"/>
              </w:rPr>
              <w:t>31,785,047</w:t>
            </w:r>
          </w:p>
        </w:tc>
        <w:tc>
          <w:tcPr>
            <w:tcW w:w="2211" w:type="dxa"/>
            <w:shd w:val="clear" w:color="auto" w:fill="auto"/>
            <w:hideMark/>
          </w:tcPr>
          <w:p w14:paraId="1B559E18" w14:textId="77777777" w:rsidR="00BB337E" w:rsidRPr="002B1238" w:rsidRDefault="00BB337E" w:rsidP="00B000AB">
            <w:pPr>
              <w:spacing w:after="0"/>
              <w:jc w:val="right"/>
              <w:rPr>
                <w:color w:val="000000"/>
                <w:sz w:val="20"/>
                <w:szCs w:val="20"/>
              </w:rPr>
            </w:pPr>
            <w:r>
              <w:rPr>
                <w:rFonts w:cs="Calibri"/>
                <w:color w:val="000000"/>
                <w:sz w:val="20"/>
              </w:rPr>
              <w:t>-</w:t>
            </w:r>
          </w:p>
        </w:tc>
        <w:tc>
          <w:tcPr>
            <w:tcW w:w="1669" w:type="dxa"/>
            <w:shd w:val="clear" w:color="auto" w:fill="auto"/>
            <w:hideMark/>
          </w:tcPr>
          <w:p w14:paraId="3E9EAC5A" w14:textId="77777777" w:rsidR="00BB337E" w:rsidRPr="002B1238" w:rsidRDefault="00BB337E" w:rsidP="00B000AB">
            <w:pPr>
              <w:spacing w:after="0"/>
              <w:jc w:val="right"/>
              <w:rPr>
                <w:color w:val="000000"/>
                <w:sz w:val="20"/>
                <w:szCs w:val="20"/>
              </w:rPr>
            </w:pPr>
            <w:r>
              <w:rPr>
                <w:rFonts w:cs="Calibri"/>
                <w:color w:val="000000"/>
                <w:sz w:val="20"/>
              </w:rPr>
              <w:t>6,706,534</w:t>
            </w:r>
          </w:p>
        </w:tc>
        <w:tc>
          <w:tcPr>
            <w:tcW w:w="1554" w:type="dxa"/>
            <w:shd w:val="clear" w:color="auto" w:fill="auto"/>
            <w:hideMark/>
          </w:tcPr>
          <w:p w14:paraId="6846C3EC" w14:textId="77777777" w:rsidR="00BB337E" w:rsidRPr="002B1238" w:rsidRDefault="00BB337E" w:rsidP="00B000AB">
            <w:pPr>
              <w:spacing w:after="0"/>
              <w:jc w:val="right"/>
              <w:rPr>
                <w:color w:val="000000"/>
                <w:sz w:val="20"/>
                <w:szCs w:val="20"/>
              </w:rPr>
            </w:pPr>
            <w:r>
              <w:rPr>
                <w:rFonts w:cs="Calibri"/>
                <w:color w:val="000000"/>
                <w:sz w:val="20"/>
              </w:rPr>
              <w:t>38,491,581</w:t>
            </w:r>
          </w:p>
        </w:tc>
        <w:tc>
          <w:tcPr>
            <w:tcW w:w="998" w:type="dxa"/>
            <w:shd w:val="clear" w:color="auto" w:fill="auto"/>
            <w:hideMark/>
          </w:tcPr>
          <w:p w14:paraId="7DD71CA8" w14:textId="77777777" w:rsidR="00BB337E" w:rsidRPr="002B1238" w:rsidRDefault="00BB337E" w:rsidP="00B000AB">
            <w:pPr>
              <w:spacing w:after="0"/>
              <w:jc w:val="right"/>
              <w:rPr>
                <w:color w:val="000000"/>
                <w:sz w:val="20"/>
                <w:szCs w:val="20"/>
              </w:rPr>
            </w:pPr>
            <w:r>
              <w:rPr>
                <w:rFonts w:cs="Calibri"/>
                <w:color w:val="000000"/>
                <w:sz w:val="20"/>
              </w:rPr>
              <w:t>5%</w:t>
            </w:r>
          </w:p>
        </w:tc>
      </w:tr>
      <w:tr w:rsidR="00BB337E" w:rsidRPr="00BE191C" w14:paraId="4286B179" w14:textId="77777777" w:rsidTr="00B000AB">
        <w:trPr>
          <w:trHeight w:val="188"/>
          <w:jc w:val="center"/>
        </w:trPr>
        <w:tc>
          <w:tcPr>
            <w:tcW w:w="3337" w:type="dxa"/>
            <w:shd w:val="clear" w:color="auto" w:fill="auto"/>
            <w:hideMark/>
          </w:tcPr>
          <w:p w14:paraId="23D448E3" w14:textId="77777777" w:rsidR="00BB337E" w:rsidRPr="00BE191C" w:rsidRDefault="00BB337E" w:rsidP="00B000AB">
            <w:pPr>
              <w:spacing w:after="0"/>
              <w:jc w:val="left"/>
              <w:rPr>
                <w:color w:val="000000"/>
                <w:sz w:val="20"/>
                <w:szCs w:val="20"/>
              </w:rPr>
            </w:pPr>
            <w:r w:rsidRPr="00BE191C">
              <w:rPr>
                <w:color w:val="000000"/>
                <w:sz w:val="20"/>
                <w:szCs w:val="20"/>
              </w:rPr>
              <w:t>Insurance and Benefits - Internal</w:t>
            </w:r>
          </w:p>
        </w:tc>
        <w:tc>
          <w:tcPr>
            <w:tcW w:w="1967" w:type="dxa"/>
            <w:shd w:val="clear" w:color="auto" w:fill="auto"/>
            <w:hideMark/>
          </w:tcPr>
          <w:p w14:paraId="21FD0256" w14:textId="77777777" w:rsidR="00BB337E" w:rsidRPr="002B1238" w:rsidRDefault="00BB337E" w:rsidP="00B000AB">
            <w:pPr>
              <w:spacing w:after="0"/>
              <w:jc w:val="right"/>
              <w:rPr>
                <w:color w:val="000000"/>
                <w:sz w:val="20"/>
                <w:szCs w:val="20"/>
              </w:rPr>
            </w:pPr>
            <w:r>
              <w:rPr>
                <w:rFonts w:cs="Calibri"/>
                <w:color w:val="000000"/>
                <w:sz w:val="20"/>
              </w:rPr>
              <w:t>116,416,821</w:t>
            </w:r>
          </w:p>
        </w:tc>
        <w:tc>
          <w:tcPr>
            <w:tcW w:w="2211" w:type="dxa"/>
            <w:shd w:val="clear" w:color="auto" w:fill="auto"/>
            <w:hideMark/>
          </w:tcPr>
          <w:p w14:paraId="024F56DE" w14:textId="77777777" w:rsidR="00BB337E" w:rsidRPr="002B1238" w:rsidRDefault="00BB337E" w:rsidP="00B000AB">
            <w:pPr>
              <w:spacing w:after="0"/>
              <w:jc w:val="right"/>
              <w:rPr>
                <w:color w:val="000000"/>
                <w:sz w:val="20"/>
                <w:szCs w:val="20"/>
              </w:rPr>
            </w:pPr>
            <w:r>
              <w:rPr>
                <w:rFonts w:cs="Calibri"/>
                <w:color w:val="000000"/>
                <w:sz w:val="20"/>
              </w:rPr>
              <w:t>-</w:t>
            </w:r>
          </w:p>
        </w:tc>
        <w:tc>
          <w:tcPr>
            <w:tcW w:w="1669" w:type="dxa"/>
            <w:shd w:val="clear" w:color="auto" w:fill="auto"/>
            <w:hideMark/>
          </w:tcPr>
          <w:p w14:paraId="38C429E9" w14:textId="77777777" w:rsidR="00BB337E" w:rsidRPr="002B1238" w:rsidRDefault="00BB337E" w:rsidP="00B000AB">
            <w:pPr>
              <w:spacing w:after="0"/>
              <w:jc w:val="right"/>
              <w:rPr>
                <w:color w:val="000000"/>
                <w:sz w:val="20"/>
                <w:szCs w:val="20"/>
              </w:rPr>
            </w:pPr>
            <w:r>
              <w:rPr>
                <w:rFonts w:cs="Calibri"/>
                <w:color w:val="000000"/>
                <w:sz w:val="20"/>
              </w:rPr>
              <w:t>-</w:t>
            </w:r>
          </w:p>
        </w:tc>
        <w:tc>
          <w:tcPr>
            <w:tcW w:w="1554" w:type="dxa"/>
            <w:shd w:val="clear" w:color="auto" w:fill="auto"/>
            <w:hideMark/>
          </w:tcPr>
          <w:p w14:paraId="5888B061" w14:textId="77777777" w:rsidR="00BB337E" w:rsidRPr="002B1238" w:rsidRDefault="00BB337E" w:rsidP="00B000AB">
            <w:pPr>
              <w:spacing w:after="0"/>
              <w:jc w:val="right"/>
              <w:rPr>
                <w:color w:val="000000"/>
                <w:sz w:val="20"/>
                <w:szCs w:val="20"/>
              </w:rPr>
            </w:pPr>
            <w:r>
              <w:rPr>
                <w:rFonts w:cs="Calibri"/>
                <w:color w:val="000000"/>
                <w:sz w:val="20"/>
              </w:rPr>
              <w:t>116,416,821</w:t>
            </w:r>
          </w:p>
        </w:tc>
        <w:tc>
          <w:tcPr>
            <w:tcW w:w="998" w:type="dxa"/>
            <w:shd w:val="clear" w:color="auto" w:fill="auto"/>
            <w:hideMark/>
          </w:tcPr>
          <w:p w14:paraId="0EE356D4" w14:textId="77777777" w:rsidR="00BB337E" w:rsidRPr="002B1238" w:rsidRDefault="00BB337E" w:rsidP="00B000AB">
            <w:pPr>
              <w:spacing w:after="0"/>
              <w:jc w:val="right"/>
              <w:rPr>
                <w:color w:val="000000"/>
                <w:sz w:val="20"/>
                <w:szCs w:val="20"/>
              </w:rPr>
            </w:pPr>
            <w:r>
              <w:rPr>
                <w:rFonts w:cs="Calibri"/>
                <w:color w:val="000000"/>
                <w:sz w:val="20"/>
              </w:rPr>
              <w:t>15%</w:t>
            </w:r>
          </w:p>
        </w:tc>
      </w:tr>
      <w:tr w:rsidR="00BB337E" w:rsidRPr="00BE191C" w14:paraId="2933C60C" w14:textId="77777777" w:rsidTr="00B000AB">
        <w:trPr>
          <w:trHeight w:val="20"/>
          <w:jc w:val="center"/>
        </w:trPr>
        <w:tc>
          <w:tcPr>
            <w:tcW w:w="3337" w:type="dxa"/>
            <w:shd w:val="clear" w:color="auto" w:fill="auto"/>
            <w:hideMark/>
          </w:tcPr>
          <w:p w14:paraId="44533A1C" w14:textId="77777777" w:rsidR="00BB337E" w:rsidRPr="00BE191C" w:rsidRDefault="00BB337E" w:rsidP="00B000AB">
            <w:pPr>
              <w:spacing w:after="0"/>
              <w:jc w:val="left"/>
              <w:rPr>
                <w:color w:val="000000"/>
                <w:sz w:val="20"/>
                <w:szCs w:val="20"/>
              </w:rPr>
            </w:pPr>
            <w:r w:rsidRPr="00BE191C">
              <w:rPr>
                <w:color w:val="000000"/>
                <w:sz w:val="20"/>
                <w:szCs w:val="20"/>
              </w:rPr>
              <w:t>Non-Departmental</w:t>
            </w:r>
          </w:p>
        </w:tc>
        <w:tc>
          <w:tcPr>
            <w:tcW w:w="1967" w:type="dxa"/>
            <w:shd w:val="clear" w:color="auto" w:fill="auto"/>
            <w:hideMark/>
          </w:tcPr>
          <w:p w14:paraId="47E92521" w14:textId="77777777" w:rsidR="00BB337E" w:rsidRPr="002B1238" w:rsidRDefault="00BB337E" w:rsidP="00B000AB">
            <w:pPr>
              <w:spacing w:after="0"/>
              <w:jc w:val="right"/>
              <w:rPr>
                <w:color w:val="000000"/>
                <w:sz w:val="20"/>
                <w:szCs w:val="20"/>
              </w:rPr>
            </w:pPr>
            <w:r>
              <w:rPr>
                <w:rFonts w:cs="Calibri"/>
                <w:color w:val="000000"/>
                <w:sz w:val="20"/>
              </w:rPr>
              <w:t>26,419,984</w:t>
            </w:r>
          </w:p>
        </w:tc>
        <w:tc>
          <w:tcPr>
            <w:tcW w:w="2211" w:type="dxa"/>
            <w:shd w:val="clear" w:color="auto" w:fill="auto"/>
            <w:hideMark/>
          </w:tcPr>
          <w:p w14:paraId="56423E7A" w14:textId="77777777" w:rsidR="00BB337E" w:rsidRPr="002B1238" w:rsidRDefault="00BB337E" w:rsidP="00B000AB">
            <w:pPr>
              <w:spacing w:after="0"/>
              <w:jc w:val="right"/>
              <w:rPr>
                <w:color w:val="000000"/>
                <w:sz w:val="20"/>
                <w:szCs w:val="20"/>
              </w:rPr>
            </w:pPr>
            <w:r>
              <w:rPr>
                <w:rFonts w:cs="Calibri"/>
                <w:color w:val="000000"/>
                <w:sz w:val="20"/>
              </w:rPr>
              <w:t>-</w:t>
            </w:r>
          </w:p>
        </w:tc>
        <w:tc>
          <w:tcPr>
            <w:tcW w:w="1669" w:type="dxa"/>
            <w:shd w:val="clear" w:color="auto" w:fill="auto"/>
            <w:hideMark/>
          </w:tcPr>
          <w:p w14:paraId="46639FD8" w14:textId="77777777" w:rsidR="00BB337E" w:rsidRPr="002B1238" w:rsidRDefault="00BB337E" w:rsidP="00B000AB">
            <w:pPr>
              <w:spacing w:after="0"/>
              <w:jc w:val="right"/>
              <w:rPr>
                <w:color w:val="000000"/>
                <w:sz w:val="20"/>
                <w:szCs w:val="20"/>
              </w:rPr>
            </w:pPr>
            <w:r>
              <w:rPr>
                <w:rFonts w:cs="Calibri"/>
                <w:color w:val="000000"/>
                <w:sz w:val="20"/>
              </w:rPr>
              <w:t>450,000</w:t>
            </w:r>
          </w:p>
        </w:tc>
        <w:tc>
          <w:tcPr>
            <w:tcW w:w="1554" w:type="dxa"/>
            <w:shd w:val="clear" w:color="auto" w:fill="auto"/>
            <w:hideMark/>
          </w:tcPr>
          <w:p w14:paraId="76F7ECEB" w14:textId="77777777" w:rsidR="00BB337E" w:rsidRPr="002B1238" w:rsidRDefault="00BB337E" w:rsidP="00B000AB">
            <w:pPr>
              <w:spacing w:after="0"/>
              <w:jc w:val="right"/>
              <w:rPr>
                <w:color w:val="000000"/>
                <w:sz w:val="20"/>
                <w:szCs w:val="20"/>
              </w:rPr>
            </w:pPr>
            <w:r>
              <w:rPr>
                <w:rFonts w:cs="Calibri"/>
                <w:color w:val="000000"/>
                <w:sz w:val="20"/>
              </w:rPr>
              <w:t>26,869,984</w:t>
            </w:r>
          </w:p>
        </w:tc>
        <w:tc>
          <w:tcPr>
            <w:tcW w:w="998" w:type="dxa"/>
            <w:shd w:val="clear" w:color="auto" w:fill="auto"/>
            <w:hideMark/>
          </w:tcPr>
          <w:p w14:paraId="2048F034" w14:textId="77777777" w:rsidR="00BB337E" w:rsidRPr="002B1238" w:rsidRDefault="00BB337E" w:rsidP="00B000AB">
            <w:pPr>
              <w:spacing w:after="0"/>
              <w:jc w:val="right"/>
              <w:rPr>
                <w:color w:val="000000"/>
                <w:sz w:val="20"/>
                <w:szCs w:val="20"/>
              </w:rPr>
            </w:pPr>
            <w:r>
              <w:rPr>
                <w:rFonts w:cs="Calibri"/>
                <w:color w:val="000000"/>
                <w:sz w:val="20"/>
              </w:rPr>
              <w:t>4%</w:t>
            </w:r>
          </w:p>
        </w:tc>
      </w:tr>
      <w:tr w:rsidR="00BB337E" w:rsidRPr="00BE191C" w14:paraId="1255F0D2" w14:textId="77777777" w:rsidTr="00B000AB">
        <w:trPr>
          <w:trHeight w:val="20"/>
          <w:jc w:val="center"/>
        </w:trPr>
        <w:tc>
          <w:tcPr>
            <w:tcW w:w="3337" w:type="dxa"/>
            <w:shd w:val="clear" w:color="auto" w:fill="auto"/>
            <w:hideMark/>
          </w:tcPr>
          <w:p w14:paraId="424174F4" w14:textId="77777777" w:rsidR="00BB337E" w:rsidRPr="00BE191C" w:rsidRDefault="00BB337E" w:rsidP="00B000AB">
            <w:pPr>
              <w:spacing w:after="0"/>
              <w:jc w:val="left"/>
              <w:rPr>
                <w:color w:val="000000"/>
                <w:sz w:val="20"/>
                <w:szCs w:val="20"/>
              </w:rPr>
            </w:pPr>
            <w:r w:rsidRPr="00BE191C">
              <w:rPr>
                <w:color w:val="000000"/>
                <w:sz w:val="20"/>
                <w:szCs w:val="20"/>
              </w:rPr>
              <w:t>Debt Service Funds</w:t>
            </w:r>
          </w:p>
        </w:tc>
        <w:tc>
          <w:tcPr>
            <w:tcW w:w="1967" w:type="dxa"/>
            <w:shd w:val="clear" w:color="auto" w:fill="auto"/>
            <w:hideMark/>
          </w:tcPr>
          <w:p w14:paraId="64309020" w14:textId="77777777" w:rsidR="00BB337E" w:rsidRPr="002B1238" w:rsidRDefault="00BB337E" w:rsidP="00B000AB">
            <w:pPr>
              <w:spacing w:after="0"/>
              <w:jc w:val="right"/>
              <w:rPr>
                <w:color w:val="000000"/>
                <w:sz w:val="20"/>
                <w:szCs w:val="20"/>
              </w:rPr>
            </w:pPr>
            <w:r>
              <w:rPr>
                <w:rFonts w:cs="Calibri"/>
                <w:color w:val="000000"/>
                <w:sz w:val="20"/>
              </w:rPr>
              <w:t>-</w:t>
            </w:r>
          </w:p>
        </w:tc>
        <w:tc>
          <w:tcPr>
            <w:tcW w:w="2211" w:type="dxa"/>
            <w:shd w:val="clear" w:color="auto" w:fill="auto"/>
            <w:hideMark/>
          </w:tcPr>
          <w:p w14:paraId="36161383" w14:textId="77777777" w:rsidR="00BB337E" w:rsidRPr="002B1238" w:rsidRDefault="00BB337E" w:rsidP="00B000AB">
            <w:pPr>
              <w:spacing w:after="0"/>
              <w:jc w:val="right"/>
              <w:rPr>
                <w:color w:val="000000"/>
                <w:sz w:val="20"/>
                <w:szCs w:val="20"/>
              </w:rPr>
            </w:pPr>
            <w:r>
              <w:rPr>
                <w:rFonts w:cs="Calibri"/>
                <w:color w:val="000000"/>
                <w:sz w:val="20"/>
              </w:rPr>
              <w:t>12,596,485</w:t>
            </w:r>
          </w:p>
        </w:tc>
        <w:tc>
          <w:tcPr>
            <w:tcW w:w="1669" w:type="dxa"/>
            <w:shd w:val="clear" w:color="auto" w:fill="auto"/>
            <w:hideMark/>
          </w:tcPr>
          <w:p w14:paraId="07F7540C" w14:textId="77777777" w:rsidR="00BB337E" w:rsidRPr="002B1238" w:rsidRDefault="00BB337E" w:rsidP="00B000AB">
            <w:pPr>
              <w:spacing w:after="0"/>
              <w:jc w:val="right"/>
              <w:rPr>
                <w:color w:val="000000"/>
                <w:sz w:val="20"/>
                <w:szCs w:val="20"/>
              </w:rPr>
            </w:pPr>
            <w:r>
              <w:rPr>
                <w:rFonts w:cs="Calibri"/>
                <w:color w:val="000000"/>
                <w:sz w:val="20"/>
              </w:rPr>
              <w:t>-</w:t>
            </w:r>
          </w:p>
        </w:tc>
        <w:tc>
          <w:tcPr>
            <w:tcW w:w="1554" w:type="dxa"/>
            <w:shd w:val="clear" w:color="auto" w:fill="auto"/>
            <w:hideMark/>
          </w:tcPr>
          <w:p w14:paraId="36600077" w14:textId="77777777" w:rsidR="00BB337E" w:rsidRPr="002B1238" w:rsidRDefault="00BB337E" w:rsidP="00B000AB">
            <w:pPr>
              <w:spacing w:after="0"/>
              <w:jc w:val="right"/>
              <w:rPr>
                <w:color w:val="000000"/>
                <w:sz w:val="20"/>
                <w:szCs w:val="20"/>
              </w:rPr>
            </w:pPr>
            <w:r>
              <w:rPr>
                <w:rFonts w:cs="Calibri"/>
                <w:color w:val="000000"/>
                <w:sz w:val="20"/>
              </w:rPr>
              <w:t>12,596,485</w:t>
            </w:r>
          </w:p>
        </w:tc>
        <w:tc>
          <w:tcPr>
            <w:tcW w:w="998" w:type="dxa"/>
            <w:shd w:val="clear" w:color="auto" w:fill="auto"/>
            <w:hideMark/>
          </w:tcPr>
          <w:p w14:paraId="1BFEA03C" w14:textId="77777777" w:rsidR="00BB337E" w:rsidRPr="002B1238" w:rsidRDefault="00BB337E" w:rsidP="00B000AB">
            <w:pPr>
              <w:spacing w:after="0"/>
              <w:jc w:val="right"/>
              <w:rPr>
                <w:color w:val="000000"/>
                <w:sz w:val="20"/>
                <w:szCs w:val="20"/>
              </w:rPr>
            </w:pPr>
            <w:r>
              <w:rPr>
                <w:rFonts w:cs="Calibri"/>
                <w:color w:val="000000"/>
                <w:sz w:val="20"/>
              </w:rPr>
              <w:t>2%</w:t>
            </w:r>
          </w:p>
        </w:tc>
      </w:tr>
      <w:tr w:rsidR="00BB337E" w:rsidRPr="00BE191C" w14:paraId="11E90CDF" w14:textId="77777777" w:rsidTr="00B000AB">
        <w:trPr>
          <w:trHeight w:val="20"/>
          <w:jc w:val="center"/>
        </w:trPr>
        <w:tc>
          <w:tcPr>
            <w:tcW w:w="3337" w:type="dxa"/>
            <w:shd w:val="clear" w:color="auto" w:fill="auto"/>
            <w:hideMark/>
          </w:tcPr>
          <w:p w14:paraId="060465A9" w14:textId="77777777" w:rsidR="00BB337E" w:rsidRPr="00BE191C" w:rsidRDefault="00BB337E" w:rsidP="00B000AB">
            <w:pPr>
              <w:spacing w:after="0"/>
              <w:jc w:val="left"/>
              <w:rPr>
                <w:color w:val="000000"/>
                <w:sz w:val="20"/>
                <w:szCs w:val="20"/>
              </w:rPr>
            </w:pPr>
            <w:r w:rsidRPr="00BE191C">
              <w:rPr>
                <w:color w:val="000000"/>
                <w:sz w:val="20"/>
                <w:szCs w:val="20"/>
              </w:rPr>
              <w:t>Capital Projects Funds</w:t>
            </w:r>
          </w:p>
        </w:tc>
        <w:tc>
          <w:tcPr>
            <w:tcW w:w="1967" w:type="dxa"/>
            <w:shd w:val="clear" w:color="auto" w:fill="auto"/>
            <w:hideMark/>
          </w:tcPr>
          <w:p w14:paraId="71BCAECD" w14:textId="77777777" w:rsidR="00BB337E" w:rsidRPr="002B1238" w:rsidRDefault="00BB337E" w:rsidP="00B000AB">
            <w:pPr>
              <w:spacing w:after="0"/>
              <w:jc w:val="right"/>
              <w:rPr>
                <w:color w:val="000000"/>
                <w:sz w:val="20"/>
                <w:szCs w:val="20"/>
              </w:rPr>
            </w:pPr>
            <w:r>
              <w:rPr>
                <w:rFonts w:cs="Calibri"/>
                <w:color w:val="000000"/>
                <w:sz w:val="20"/>
              </w:rPr>
              <w:t>1,890,749</w:t>
            </w:r>
          </w:p>
        </w:tc>
        <w:tc>
          <w:tcPr>
            <w:tcW w:w="2211" w:type="dxa"/>
            <w:shd w:val="clear" w:color="auto" w:fill="auto"/>
            <w:hideMark/>
          </w:tcPr>
          <w:p w14:paraId="6E8AE754" w14:textId="77777777" w:rsidR="00BB337E" w:rsidRPr="002B1238" w:rsidRDefault="00BB337E" w:rsidP="00B000AB">
            <w:pPr>
              <w:spacing w:after="0"/>
              <w:jc w:val="right"/>
              <w:rPr>
                <w:color w:val="000000"/>
                <w:sz w:val="20"/>
                <w:szCs w:val="20"/>
              </w:rPr>
            </w:pPr>
            <w:r>
              <w:rPr>
                <w:rFonts w:cs="Calibri"/>
                <w:color w:val="000000"/>
                <w:sz w:val="20"/>
              </w:rPr>
              <w:t>-</w:t>
            </w:r>
          </w:p>
        </w:tc>
        <w:tc>
          <w:tcPr>
            <w:tcW w:w="1669" w:type="dxa"/>
            <w:shd w:val="clear" w:color="auto" w:fill="auto"/>
            <w:hideMark/>
          </w:tcPr>
          <w:p w14:paraId="61D98144" w14:textId="77777777" w:rsidR="00BB337E" w:rsidRPr="002B1238" w:rsidRDefault="00BB337E" w:rsidP="00B000AB">
            <w:pPr>
              <w:spacing w:after="0"/>
              <w:jc w:val="right"/>
              <w:rPr>
                <w:color w:val="000000"/>
                <w:sz w:val="20"/>
                <w:szCs w:val="20"/>
              </w:rPr>
            </w:pPr>
            <w:r>
              <w:rPr>
                <w:rFonts w:cs="Calibri"/>
                <w:color w:val="000000"/>
                <w:sz w:val="20"/>
              </w:rPr>
              <w:t>45,028,610</w:t>
            </w:r>
          </w:p>
        </w:tc>
        <w:tc>
          <w:tcPr>
            <w:tcW w:w="1554" w:type="dxa"/>
            <w:shd w:val="clear" w:color="auto" w:fill="auto"/>
            <w:hideMark/>
          </w:tcPr>
          <w:p w14:paraId="7041025D" w14:textId="77777777" w:rsidR="00BB337E" w:rsidRPr="002B1238" w:rsidRDefault="00BB337E" w:rsidP="00B000AB">
            <w:pPr>
              <w:spacing w:after="0"/>
              <w:jc w:val="right"/>
              <w:rPr>
                <w:color w:val="000000"/>
                <w:sz w:val="20"/>
                <w:szCs w:val="20"/>
              </w:rPr>
            </w:pPr>
            <w:r>
              <w:rPr>
                <w:rFonts w:cs="Calibri"/>
                <w:color w:val="000000"/>
                <w:sz w:val="20"/>
              </w:rPr>
              <w:t>46,919,359</w:t>
            </w:r>
          </w:p>
        </w:tc>
        <w:tc>
          <w:tcPr>
            <w:tcW w:w="998" w:type="dxa"/>
            <w:shd w:val="clear" w:color="auto" w:fill="auto"/>
            <w:hideMark/>
          </w:tcPr>
          <w:p w14:paraId="0904A2DF" w14:textId="77777777" w:rsidR="00BB337E" w:rsidRPr="002B1238" w:rsidRDefault="00BB337E" w:rsidP="00B000AB">
            <w:pPr>
              <w:spacing w:after="0"/>
              <w:jc w:val="right"/>
              <w:rPr>
                <w:color w:val="000000"/>
                <w:sz w:val="20"/>
                <w:szCs w:val="20"/>
              </w:rPr>
            </w:pPr>
            <w:r>
              <w:rPr>
                <w:rFonts w:cs="Calibri"/>
                <w:color w:val="000000"/>
                <w:sz w:val="20"/>
              </w:rPr>
              <w:t>6%</w:t>
            </w:r>
          </w:p>
        </w:tc>
      </w:tr>
      <w:tr w:rsidR="00BB337E" w:rsidRPr="00193F91" w14:paraId="3AE2DDBF" w14:textId="77777777" w:rsidTr="00B000AB">
        <w:trPr>
          <w:trHeight w:val="85"/>
          <w:jc w:val="center"/>
        </w:trPr>
        <w:tc>
          <w:tcPr>
            <w:tcW w:w="3337" w:type="dxa"/>
            <w:tcBorders>
              <w:bottom w:val="single" w:sz="4" w:space="0" w:color="auto"/>
            </w:tcBorders>
            <w:shd w:val="clear" w:color="auto" w:fill="auto"/>
            <w:hideMark/>
          </w:tcPr>
          <w:p w14:paraId="349F81E8" w14:textId="77777777" w:rsidR="00BB337E" w:rsidRPr="00193F91" w:rsidRDefault="00BB337E" w:rsidP="00B000AB">
            <w:pPr>
              <w:spacing w:after="0"/>
              <w:jc w:val="left"/>
              <w:rPr>
                <w:b/>
                <w:bCs/>
                <w:color w:val="000000"/>
                <w:sz w:val="20"/>
                <w:szCs w:val="20"/>
              </w:rPr>
            </w:pPr>
            <w:r w:rsidRPr="00193F91">
              <w:rPr>
                <w:b/>
                <w:bCs/>
                <w:color w:val="000000"/>
                <w:sz w:val="20"/>
                <w:szCs w:val="20"/>
              </w:rPr>
              <w:t>Total</w:t>
            </w:r>
          </w:p>
        </w:tc>
        <w:tc>
          <w:tcPr>
            <w:tcW w:w="1967" w:type="dxa"/>
            <w:tcBorders>
              <w:bottom w:val="single" w:sz="4" w:space="0" w:color="auto"/>
            </w:tcBorders>
            <w:shd w:val="clear" w:color="auto" w:fill="auto"/>
            <w:hideMark/>
          </w:tcPr>
          <w:p w14:paraId="66477247" w14:textId="77777777" w:rsidR="00BB337E" w:rsidRPr="00193F91" w:rsidRDefault="00BB337E" w:rsidP="00B000AB">
            <w:pPr>
              <w:spacing w:after="0"/>
              <w:jc w:val="right"/>
              <w:rPr>
                <w:b/>
                <w:bCs/>
                <w:color w:val="000000"/>
                <w:sz w:val="20"/>
                <w:szCs w:val="20"/>
              </w:rPr>
            </w:pPr>
            <w:r>
              <w:rPr>
                <w:rFonts w:cs="Calibri"/>
                <w:b/>
                <w:color w:val="000000"/>
                <w:sz w:val="20"/>
              </w:rPr>
              <w:t>$567,389,041</w:t>
            </w:r>
          </w:p>
        </w:tc>
        <w:tc>
          <w:tcPr>
            <w:tcW w:w="2211" w:type="dxa"/>
            <w:tcBorders>
              <w:bottom w:val="single" w:sz="4" w:space="0" w:color="auto"/>
            </w:tcBorders>
            <w:shd w:val="clear" w:color="auto" w:fill="auto"/>
            <w:hideMark/>
          </w:tcPr>
          <w:p w14:paraId="5DF7F531" w14:textId="77777777" w:rsidR="00BB337E" w:rsidRPr="00193F91" w:rsidRDefault="00BB337E" w:rsidP="00B000AB">
            <w:pPr>
              <w:spacing w:after="0"/>
              <w:jc w:val="right"/>
              <w:rPr>
                <w:b/>
                <w:bCs/>
                <w:color w:val="000000"/>
                <w:sz w:val="20"/>
                <w:szCs w:val="20"/>
              </w:rPr>
            </w:pPr>
            <w:r>
              <w:rPr>
                <w:rFonts w:cs="Calibri"/>
                <w:b/>
                <w:color w:val="000000"/>
                <w:sz w:val="20"/>
              </w:rPr>
              <w:t>$39,303,319</w:t>
            </w:r>
          </w:p>
        </w:tc>
        <w:tc>
          <w:tcPr>
            <w:tcW w:w="1669" w:type="dxa"/>
            <w:tcBorders>
              <w:bottom w:val="single" w:sz="4" w:space="0" w:color="auto"/>
            </w:tcBorders>
            <w:shd w:val="clear" w:color="auto" w:fill="auto"/>
            <w:hideMark/>
          </w:tcPr>
          <w:p w14:paraId="0C864C1E" w14:textId="77777777" w:rsidR="00BB337E" w:rsidRPr="00193F91" w:rsidRDefault="00BB337E" w:rsidP="00B000AB">
            <w:pPr>
              <w:spacing w:after="0"/>
              <w:jc w:val="right"/>
              <w:rPr>
                <w:b/>
                <w:bCs/>
                <w:color w:val="000000"/>
                <w:sz w:val="20"/>
                <w:szCs w:val="20"/>
              </w:rPr>
            </w:pPr>
            <w:r>
              <w:rPr>
                <w:rFonts w:cs="Calibri"/>
                <w:b/>
                <w:color w:val="000000"/>
                <w:sz w:val="20"/>
              </w:rPr>
              <w:t>$152,920,698</w:t>
            </w:r>
          </w:p>
        </w:tc>
        <w:tc>
          <w:tcPr>
            <w:tcW w:w="1554" w:type="dxa"/>
            <w:tcBorders>
              <w:bottom w:val="single" w:sz="4" w:space="0" w:color="auto"/>
            </w:tcBorders>
            <w:shd w:val="clear" w:color="auto" w:fill="auto"/>
            <w:hideMark/>
          </w:tcPr>
          <w:p w14:paraId="1722E348" w14:textId="77777777" w:rsidR="00BB337E" w:rsidRPr="00193F91" w:rsidRDefault="00BB337E" w:rsidP="00B000AB">
            <w:pPr>
              <w:spacing w:after="0"/>
              <w:jc w:val="right"/>
              <w:rPr>
                <w:b/>
                <w:bCs/>
                <w:color w:val="000000"/>
                <w:sz w:val="20"/>
                <w:szCs w:val="20"/>
              </w:rPr>
            </w:pPr>
            <w:r>
              <w:rPr>
                <w:rFonts w:cs="Calibri"/>
                <w:b/>
                <w:color w:val="000000"/>
                <w:sz w:val="20"/>
              </w:rPr>
              <w:t>$759,613,058</w:t>
            </w:r>
          </w:p>
        </w:tc>
        <w:tc>
          <w:tcPr>
            <w:tcW w:w="998" w:type="dxa"/>
            <w:tcBorders>
              <w:bottom w:val="single" w:sz="4" w:space="0" w:color="auto"/>
            </w:tcBorders>
            <w:shd w:val="clear" w:color="auto" w:fill="auto"/>
            <w:hideMark/>
          </w:tcPr>
          <w:p w14:paraId="30760677" w14:textId="77777777" w:rsidR="00BB337E" w:rsidRPr="00193F91" w:rsidRDefault="00BB337E" w:rsidP="00B000AB">
            <w:pPr>
              <w:spacing w:after="0"/>
              <w:jc w:val="right"/>
              <w:rPr>
                <w:b/>
                <w:bCs/>
                <w:color w:val="000000"/>
                <w:sz w:val="20"/>
                <w:szCs w:val="20"/>
              </w:rPr>
            </w:pPr>
            <w:r>
              <w:rPr>
                <w:rFonts w:cs="Calibri"/>
                <w:b/>
                <w:color w:val="000000"/>
                <w:sz w:val="20"/>
              </w:rPr>
              <w:t>100%</w:t>
            </w:r>
          </w:p>
        </w:tc>
      </w:tr>
      <w:tr w:rsidR="00BB337E" w:rsidRPr="00193F91" w14:paraId="3A122306" w14:textId="77777777" w:rsidTr="00B000AB">
        <w:trPr>
          <w:trHeight w:val="85"/>
          <w:jc w:val="center"/>
        </w:trPr>
        <w:tc>
          <w:tcPr>
            <w:tcW w:w="11736" w:type="dxa"/>
            <w:gridSpan w:val="6"/>
            <w:tcBorders>
              <w:bottom w:val="nil"/>
            </w:tcBorders>
            <w:shd w:val="clear" w:color="auto" w:fill="auto"/>
          </w:tcPr>
          <w:p w14:paraId="2C61AC0C" w14:textId="77777777" w:rsidR="00BB337E" w:rsidRPr="007049A0" w:rsidRDefault="00BB337E" w:rsidP="00B000AB">
            <w:pPr>
              <w:spacing w:after="0"/>
              <w:jc w:val="left"/>
              <w:rPr>
                <w:i/>
                <w:sz w:val="20"/>
                <w:szCs w:val="20"/>
              </w:rPr>
            </w:pPr>
            <w:r w:rsidRPr="007049A0">
              <w:rPr>
                <w:i/>
                <w:sz w:val="20"/>
                <w:szCs w:val="20"/>
              </w:rPr>
              <w:t xml:space="preserve">Source: City of Stockton </w:t>
            </w:r>
            <w:r>
              <w:rPr>
                <w:i/>
                <w:sz w:val="20"/>
                <w:szCs w:val="20"/>
              </w:rPr>
              <w:t xml:space="preserve">Fiscal Year </w:t>
            </w:r>
            <w:r w:rsidRPr="007049A0">
              <w:rPr>
                <w:i/>
                <w:sz w:val="20"/>
                <w:szCs w:val="20"/>
              </w:rPr>
              <w:t>20</w:t>
            </w:r>
            <w:r>
              <w:rPr>
                <w:i/>
                <w:sz w:val="20"/>
                <w:szCs w:val="20"/>
              </w:rPr>
              <w:t>19</w:t>
            </w:r>
            <w:r w:rsidRPr="007049A0">
              <w:rPr>
                <w:i/>
                <w:sz w:val="20"/>
                <w:szCs w:val="20"/>
              </w:rPr>
              <w:t>-</w:t>
            </w:r>
            <w:r>
              <w:rPr>
                <w:i/>
                <w:sz w:val="20"/>
                <w:szCs w:val="20"/>
              </w:rPr>
              <w:t>20</w:t>
            </w:r>
            <w:r w:rsidRPr="007049A0">
              <w:rPr>
                <w:i/>
                <w:sz w:val="20"/>
                <w:szCs w:val="20"/>
              </w:rPr>
              <w:t xml:space="preserve"> Annual Budget; Adopted June 201</w:t>
            </w:r>
            <w:r>
              <w:rPr>
                <w:i/>
                <w:sz w:val="20"/>
                <w:szCs w:val="20"/>
              </w:rPr>
              <w:t>9</w:t>
            </w:r>
            <w:r w:rsidRPr="007049A0">
              <w:rPr>
                <w:i/>
                <w:sz w:val="20"/>
                <w:szCs w:val="20"/>
              </w:rPr>
              <w:t>.</w:t>
            </w:r>
          </w:p>
        </w:tc>
      </w:tr>
      <w:bookmarkEnd w:id="408"/>
    </w:tbl>
    <w:p w14:paraId="64D66EC6" w14:textId="77777777" w:rsidR="00BB337E" w:rsidRDefault="00BB337E" w:rsidP="00BB337E">
      <w:pPr>
        <w:spacing w:after="0"/>
        <w:jc w:val="left"/>
      </w:pPr>
    </w:p>
    <w:p w14:paraId="11649AB8" w14:textId="77777777" w:rsidR="00BB337E" w:rsidRPr="006E1058" w:rsidRDefault="00BB337E" w:rsidP="00BB337E">
      <w:pPr>
        <w:ind w:hanging="630"/>
        <w:jc w:val="left"/>
        <w:rPr>
          <w:i/>
        </w:rPr>
        <w:sectPr w:rsidR="00BB337E" w:rsidRPr="006E1058" w:rsidSect="00B000AB">
          <w:headerReference w:type="default" r:id="rId66"/>
          <w:footerReference w:type="even" r:id="rId67"/>
          <w:footerReference w:type="default" r:id="rId68"/>
          <w:headerReference w:type="first" r:id="rId69"/>
          <w:footerReference w:type="first" r:id="rId70"/>
          <w:pgSz w:w="15840" w:h="12240" w:orient="landscape" w:code="1"/>
          <w:pgMar w:top="2160" w:right="2160" w:bottom="2160" w:left="2160" w:header="720" w:footer="994" w:gutter="0"/>
          <w:pgNumType w:chapStyle="1"/>
          <w:cols w:space="720"/>
          <w:docGrid w:linePitch="360"/>
        </w:sectPr>
      </w:pPr>
    </w:p>
    <w:p w14:paraId="5B9030D3" w14:textId="77777777" w:rsidR="00BB337E" w:rsidRDefault="00BB337E" w:rsidP="00BB337E">
      <w:pPr>
        <w:pStyle w:val="Heading2"/>
      </w:pPr>
      <w:bookmarkStart w:id="409" w:name="_Toc455469908"/>
      <w:bookmarkStart w:id="410" w:name="_Toc31383620"/>
      <w:r>
        <w:t>Government Accountability</w:t>
      </w:r>
      <w:bookmarkEnd w:id="409"/>
      <w:bookmarkEnd w:id="410"/>
    </w:p>
    <w:p w14:paraId="45AE0065" w14:textId="77777777" w:rsidR="00BB337E" w:rsidRDefault="00BB337E" w:rsidP="00BB337E">
      <w:r>
        <w:t>The City of Stockton was incorporated in 1850 as a Charter City. Today Stockton operates under a Manager/Council form of government</w:t>
      </w:r>
      <w:r w:rsidRPr="004E67EE">
        <w:t xml:space="preserve"> </w:t>
      </w:r>
      <w:r>
        <w:t>with 1,706</w:t>
      </w:r>
      <w:r>
        <w:rPr>
          <w:rStyle w:val="FootnoteReference"/>
        </w:rPr>
        <w:footnoteReference w:id="5"/>
      </w:r>
      <w:r>
        <w:t xml:space="preserve"> employees budgeted for Fiscal Year 2019-20. </w:t>
      </w:r>
    </w:p>
    <w:p w14:paraId="3F51F231" w14:textId="77777777" w:rsidR="00BB337E" w:rsidRDefault="00BB337E" w:rsidP="00BB337E">
      <w:r w:rsidRPr="00C5016A">
        <w:t xml:space="preserve">The City of Stockton </w:t>
      </w:r>
      <w:r w:rsidRPr="003D2A44">
        <w:t xml:space="preserve">has </w:t>
      </w:r>
      <w:r>
        <w:t xml:space="preserve">a </w:t>
      </w:r>
      <w:r w:rsidRPr="003D2A44">
        <w:t>seven</w:t>
      </w:r>
      <w:r>
        <w:t xml:space="preserve">-member, elected City Council: </w:t>
      </w:r>
      <w:r w:rsidRPr="00C5016A">
        <w:t xml:space="preserve">the Mayor and </w:t>
      </w:r>
      <w:r>
        <w:t>six</w:t>
      </w:r>
      <w:r w:rsidRPr="00C5016A">
        <w:t xml:space="preserve"> Council members</w:t>
      </w:r>
      <w:r>
        <w:t xml:space="preserve"> are nominated by district and elected citywide. It </w:t>
      </w:r>
      <w:r w:rsidRPr="00C5016A">
        <w:t>is the City's governing body</w:t>
      </w:r>
      <w:r>
        <w:t xml:space="preserve">, with </w:t>
      </w:r>
      <w:r w:rsidRPr="00C5016A">
        <w:t xml:space="preserve">primary responsibility for enacting legislation and policies. The Mayor </w:t>
      </w:r>
      <w:r>
        <w:t>and</w:t>
      </w:r>
      <w:r w:rsidRPr="00C5016A">
        <w:t xml:space="preserve"> City Council Members are el</w:t>
      </w:r>
      <w:r>
        <w:t>ected to four-year terms and both are subject to a two-term limit</w:t>
      </w:r>
      <w:r w:rsidRPr="00C5016A">
        <w:t>.</w:t>
      </w:r>
      <w:r>
        <w:t xml:space="preserve"> Regular City Council meetings are held on Tuesdays at 5:30 p.m. in the Council Chambers of City Hall, 425. N. El Dorado Street. Special meetings are scheduled on an as-needed basis by the City Council. Actions of the City Council, including opportunities for public involvement and public hearing, are regulated in accordance with the Brown Act (California Government Code Section 54950 et seq.), other applicable statutes and regulations, and City procedures. The City Attorney, who sits in on all regularly scheduled meetings, is responsible for ensuring compliance with the Brown Act and the City’s governing codes. Council meetings are taped and then televised on the City's Community Access Channel </w:t>
      </w:r>
      <w:r w:rsidRPr="003D2A44">
        <w:t>97.</w:t>
      </w:r>
      <w:r>
        <w:t xml:space="preserve"> Council meetings are also streamed live and archived meetings are available for viewing on the City’s website.</w:t>
      </w:r>
    </w:p>
    <w:p w14:paraId="45C510ED" w14:textId="77777777" w:rsidR="00BB337E" w:rsidRDefault="00BB337E" w:rsidP="00BB337E">
      <w:r>
        <w:t>The City Council appoints the seven-person Planning Commission, of which each member serves a four-year term. The Commission meets on the second and fourth Thursday of each month at 6:00 p.m., in the Council Chambers of City Hall, 425. N. El Dorado Street. Commission meetings are taped and are available for viewing on the City’s website. The official City Council meeting agenda is posted on the window of City Hall, the Stockton Permit Center, and city libraries, as well as on the City’s website where it is visible 24 hours a day. Full copies of the agenda are available for review at City Hall. The agendas for both the City Council and Planning Commission are available on the City’s website (www.stocktongov.com). Both the Council and Commission comply with the Brown Act.</w:t>
      </w:r>
    </w:p>
    <w:p w14:paraId="342726BF" w14:textId="77777777" w:rsidR="00BB337E" w:rsidRDefault="00BB337E" w:rsidP="00BB337E">
      <w:r>
        <w:t xml:space="preserve">City Hall, with the primary City administrative functions, is located at 425 North El Dorado Street and is open to the public for city business during normal working hours, between 7:30 a.m. and 5:30 p.m. Monday through Thursday. City offices are open every other Friday from 8:00 a.m. to 5:00 p.m. and closed on the remaining Fridays. The Municipal Utilities department, which </w:t>
      </w:r>
      <w:r w:rsidRPr="003D2A44">
        <w:t xml:space="preserve">provides </w:t>
      </w:r>
      <w:r>
        <w:t>w</w:t>
      </w:r>
      <w:r w:rsidRPr="003D2A44">
        <w:t>ater, wastewater, stormwater</w:t>
      </w:r>
      <w:r>
        <w:t>,</w:t>
      </w:r>
      <w:r w:rsidRPr="003D2A44">
        <w:t xml:space="preserve"> and environmental protection</w:t>
      </w:r>
      <w:r>
        <w:t xml:space="preserve"> resources is located at 2500 Navy Drive and is open to the public for City business during normal working hours. </w:t>
      </w:r>
    </w:p>
    <w:p w14:paraId="5D062E46" w14:textId="77777777" w:rsidR="00BB337E" w:rsidRDefault="00BB337E" w:rsidP="00BB337E">
      <w:r>
        <w:t xml:space="preserve">The City provides its residents with information on City policy and upcoming opportunities for public involvement on its website and on Channel 97. In addition, residents also are notified of public hearings as required by law. The </w:t>
      </w:r>
      <w:r>
        <w:rPr>
          <w:rFonts w:ascii="Garamond-Kursiv" w:hAnsi="Garamond-Kursiv" w:cs="Garamond-Kursiv"/>
          <w:i/>
          <w:iCs/>
        </w:rPr>
        <w:t xml:space="preserve">Stockton Record </w:t>
      </w:r>
      <w:r>
        <w:t>also provides information to the community regarding City activities.</w:t>
      </w:r>
    </w:p>
    <w:p w14:paraId="512A18CF" w14:textId="77777777" w:rsidR="00BB337E" w:rsidRDefault="00BB337E" w:rsidP="00BB337E">
      <w:r>
        <w:t>Finally, the City prepares annual reports as required by State and federal regulations. These include annual reports on General Plan implementation progress, water quality, growth for the California Department of Finance, and Community Development Block Grant (CDBG) implementation. These reports are available to the public for review and comment.</w:t>
      </w:r>
    </w:p>
    <w:p w14:paraId="57068DD2" w14:textId="77777777" w:rsidR="00BB337E" w:rsidRPr="008B6944" w:rsidRDefault="00BB337E" w:rsidP="00BB337E">
      <w:r>
        <w:t>The City’s 2040 General Plan Update included an extensive outreach program that included a variety of ways for community members to participate in the planning process. This included a project website, digital engagement opportunities, community events, technical advisory committee meetings, and formal public hearings. The process also included a commitment to accommodating non-English speaking residents in outreach activities.</w:t>
      </w:r>
      <w:r w:rsidRPr="00587D12">
        <w:t xml:space="preserve"> The </w:t>
      </w:r>
      <w:r>
        <w:t xml:space="preserve">City’s </w:t>
      </w:r>
      <w:r w:rsidRPr="00587D12">
        <w:t>20</w:t>
      </w:r>
      <w:r>
        <w:t>1</w:t>
      </w:r>
      <w:r w:rsidRPr="00587D12">
        <w:t xml:space="preserve">4 Housing Element </w:t>
      </w:r>
      <w:r>
        <w:t xml:space="preserve">preparation process also </w:t>
      </w:r>
      <w:r w:rsidRPr="008B6944">
        <w:t>included community participation opportunities in accordance with State Housing Law (as described in the Element).</w:t>
      </w:r>
    </w:p>
    <w:p w14:paraId="317B9C37" w14:textId="77777777" w:rsidR="00BB337E" w:rsidRPr="008B6944" w:rsidRDefault="00BB337E" w:rsidP="00BB337E">
      <w:r w:rsidRPr="008B6944">
        <w:t>The 2040 General Plan also contains policies that support local accountability:</w:t>
      </w:r>
    </w:p>
    <w:p w14:paraId="6E24A52C" w14:textId="77777777" w:rsidR="00BB337E" w:rsidRPr="008B6944" w:rsidRDefault="00BB337E" w:rsidP="00BB337E">
      <w:pPr>
        <w:numPr>
          <w:ilvl w:val="0"/>
          <w:numId w:val="57"/>
        </w:numPr>
        <w:spacing w:after="120"/>
      </w:pPr>
      <w:r w:rsidRPr="008B6944">
        <w:rPr>
          <w:b/>
        </w:rPr>
        <w:t>Policy LU-6.7:</w:t>
      </w:r>
      <w:r w:rsidRPr="008B6944">
        <w:t xml:space="preserve"> Enhance public participation in the planning process.</w:t>
      </w:r>
    </w:p>
    <w:p w14:paraId="0EE175DC" w14:textId="77777777" w:rsidR="00BB337E" w:rsidRPr="008B6944" w:rsidRDefault="00BB337E" w:rsidP="00BB337E">
      <w:pPr>
        <w:numPr>
          <w:ilvl w:val="0"/>
          <w:numId w:val="57"/>
        </w:numPr>
        <w:spacing w:after="120"/>
      </w:pPr>
      <w:r w:rsidRPr="008B6944">
        <w:rPr>
          <w:b/>
        </w:rPr>
        <w:t>Action LU-</w:t>
      </w:r>
      <w:r w:rsidRPr="008B6944">
        <w:rPr>
          <w:b/>
          <w:bCs/>
        </w:rPr>
        <w:t>6.7A:</w:t>
      </w:r>
      <w:r w:rsidRPr="008B6944">
        <w:t xml:space="preserve"> Work with community-based organizations to develop and implement a comprehensive and accountable long-term strategy to engage the Stockton community in planning decisions.</w:t>
      </w:r>
    </w:p>
    <w:p w14:paraId="7A73298C" w14:textId="77777777" w:rsidR="00BB337E" w:rsidRDefault="00BB337E" w:rsidP="00BB337E">
      <w:pPr>
        <w:pStyle w:val="Heading3"/>
        <w:numPr>
          <w:ilvl w:val="0"/>
          <w:numId w:val="59"/>
        </w:numPr>
        <w:spacing w:after="120"/>
      </w:pPr>
      <w:bookmarkStart w:id="411" w:name="_Toc455469909"/>
      <w:r w:rsidRPr="008B6944">
        <w:t>Government Management and Structure Determinations</w:t>
      </w:r>
      <w:bookmarkEnd w:id="411"/>
    </w:p>
    <w:p w14:paraId="2F0DDBA4" w14:textId="77777777" w:rsidR="00BB337E" w:rsidRDefault="00BB337E" w:rsidP="00BB337E">
      <w:r>
        <w:t xml:space="preserve">The City of Stockton, San Joaquin County, and several other special districts and private utility companies (e.g., CAL Water) provide services and infrastructure within the incorporated and unincorporated areas of the SOI. Expansion of urban development within the SOI is dependent upon the extension of infrastructure and provision of services from the City of Stockton. The Stockton City Council establishes fee structures and directs the provision of police, fire, water, wastewater, and stormwater drainage services based on service level goals and standards. </w:t>
      </w:r>
    </w:p>
    <w:p w14:paraId="41AFFF1D" w14:textId="601E795F" w:rsidR="00BB337E" w:rsidRDefault="00BB337E" w:rsidP="00BB337E">
      <w:r>
        <w:t>The City intends to work in good faith with all stakeholders, including property owners, members of the public, and other government agencies, to annex unincorporated island areas within its SOI (see</w:t>
      </w:r>
      <w:r w:rsidR="00701F76">
        <w:t xml:space="preserve"> </w:t>
      </w:r>
      <w:hyperlink w:anchor="_Unincorporated_County_Islands" w:history="1">
        <w:r w:rsidR="00701F76" w:rsidRPr="003E6A3C">
          <w:rPr>
            <w:rStyle w:val="Hyperlink"/>
          </w:rPr>
          <w:t>Chapter 4</w:t>
        </w:r>
        <w:r w:rsidRPr="003E6A3C">
          <w:rPr>
            <w:rStyle w:val="Hyperlink"/>
          </w:rPr>
          <w:t>, Section F</w:t>
        </w:r>
      </w:hyperlink>
      <w:r>
        <w:t>) and to consolidate services and increase efficiencies and infrastructure and service deliveries. As planned development occurs within the undeveloped areas of the SOI, the City will extend and expand infrastructure and services logically and efficiently pursuant to the City’s 2040 General Plan and supporting master plans. Provision of infrastructure and services by the City within the SOI will not duplicate or conflict with the provision of infrastructure or services by other providers. The City is also committed to putting in place financial mechanisms (e.g., CFDs) to ensure that annexations do not adversely affect provision of services elsewhere.</w:t>
      </w:r>
    </w:p>
    <w:p w14:paraId="17DAE1E4" w14:textId="77777777" w:rsidR="00BB337E" w:rsidRDefault="00BB337E" w:rsidP="00BB337E">
      <w:r>
        <w:t>Infrastructure and services that will be provided with annexation will, in most cases, enhance those services currently available; however, there may also be a corresponding increase in service fees.</w:t>
      </w:r>
      <w:r w:rsidRPr="00AC7312">
        <w:t xml:space="preserve"> </w:t>
      </w:r>
      <w:r>
        <w:t xml:space="preserve">The City’s 2040 General Plan goals and policies support the City’s intention to annex and provide services within the SOI and provide services in a cost-effective manner. The City is committed to provide City services and facilities within the SOI upon annexation in conformance with City Council adopted policies and master plans. </w:t>
      </w:r>
    </w:p>
    <w:p w14:paraId="43189FF3" w14:textId="77777777" w:rsidR="00BB337E" w:rsidRDefault="00BB337E" w:rsidP="00BB337E">
      <w:pPr>
        <w:pStyle w:val="Heading3"/>
        <w:numPr>
          <w:ilvl w:val="0"/>
          <w:numId w:val="59"/>
        </w:numPr>
        <w:spacing w:after="120"/>
      </w:pPr>
      <w:bookmarkStart w:id="412" w:name="_Toc455469910"/>
      <w:r w:rsidRPr="007870C5">
        <w:t>Management Efficiencies</w:t>
      </w:r>
      <w:r>
        <w:t xml:space="preserve"> Determinations</w:t>
      </w:r>
      <w:bookmarkEnd w:id="412"/>
    </w:p>
    <w:p w14:paraId="22BD08FE" w14:textId="77777777" w:rsidR="00BB337E" w:rsidRDefault="00BB337E" w:rsidP="00BB337E">
      <w:r>
        <w:t xml:space="preserve">The 2015 Plan of Adjustment allowed the City to restructure its obligations while the Long-Range Financial Plan (L-RFP) proved the long-term viability of the Plan. The L-RFP informs the City’s decision-making and helps the City to manage its resources more efficiently and effectively and in a sustainable manner. The City also undertakes long-range planning programs to better plan and budget for needed improvements to services and facilities, including a visioning process that focuses on savings and efficiency. </w:t>
      </w:r>
      <w:bookmarkStart w:id="413" w:name="_Toc455469911"/>
    </w:p>
    <w:p w14:paraId="490EB856" w14:textId="77777777" w:rsidR="00BB337E" w:rsidRDefault="00BB337E" w:rsidP="00BB337E">
      <w:pPr>
        <w:pStyle w:val="Heading3"/>
        <w:numPr>
          <w:ilvl w:val="0"/>
          <w:numId w:val="59"/>
        </w:numPr>
        <w:spacing w:after="120"/>
      </w:pPr>
      <w:r>
        <w:t>Government Accountability Determinations</w:t>
      </w:r>
      <w:bookmarkEnd w:id="413"/>
    </w:p>
    <w:p w14:paraId="54C2A0B2" w14:textId="77777777" w:rsidR="00BB337E" w:rsidRDefault="00BB337E" w:rsidP="00BB337E">
      <w:r>
        <w:t xml:space="preserve">The City of Stockton is responsible for governance within its incorporated boundaries. Actions of the City Council, including opportunities for public involvement and public hearing, are governed by the Brown Act (California Government Code Section 54950 et seq.), other applicable statutes and regulations, and City procedures. </w:t>
      </w:r>
    </w:p>
    <w:p w14:paraId="499BA441" w14:textId="77777777" w:rsidR="00BB337E" w:rsidRDefault="00BB337E" w:rsidP="00BB337E">
      <w:r>
        <w:t>The residents of Stockton have a range of opportunities to oversee the activities of elected, appointed, and paid representatives responsible for the provision of public services to the community through elections, publicized meetings and hearings, as well as through the reports completed in compliance with State and federal reporting requirements.</w:t>
      </w:r>
    </w:p>
    <w:p w14:paraId="72F9386A" w14:textId="77777777" w:rsidR="00BB337E" w:rsidRDefault="00BB337E" w:rsidP="00BB337E">
      <w:pPr>
        <w:tabs>
          <w:tab w:val="right" w:leader="dot" w:pos="6840"/>
        </w:tabs>
        <w:jc w:val="left"/>
        <w:sectPr w:rsidR="00BB337E" w:rsidSect="00B000AB">
          <w:headerReference w:type="default" r:id="rId71"/>
          <w:headerReference w:type="first" r:id="rId72"/>
          <w:pgSz w:w="12240" w:h="15840"/>
          <w:pgMar w:top="2160" w:right="3600" w:bottom="2880" w:left="1800" w:header="720" w:footer="994" w:gutter="0"/>
          <w:pgNumType w:chapStyle="1"/>
          <w:cols w:space="720"/>
          <w:titlePg/>
          <w:docGrid w:linePitch="360"/>
        </w:sectPr>
      </w:pPr>
    </w:p>
    <w:p w14:paraId="5DF61C70" w14:textId="01EFC073" w:rsidR="00BB337E" w:rsidRDefault="00BB337E" w:rsidP="00BB337E">
      <w:pPr>
        <w:tabs>
          <w:tab w:val="left" w:pos="1170"/>
          <w:tab w:val="right" w:leader="dot" w:pos="6840"/>
        </w:tabs>
        <w:rPr>
          <w:i/>
        </w:rPr>
      </w:pPr>
      <w:r w:rsidRPr="000908D4">
        <w:rPr>
          <w:i/>
        </w:rPr>
        <w:t>This page is intentionally left blank</w:t>
      </w:r>
    </w:p>
    <w:p w14:paraId="65B6A463" w14:textId="31BDCDF9" w:rsidR="00C93938" w:rsidRDefault="00C93938" w:rsidP="00BB337E">
      <w:pPr>
        <w:tabs>
          <w:tab w:val="left" w:pos="1170"/>
          <w:tab w:val="right" w:leader="dot" w:pos="6840"/>
        </w:tabs>
        <w:rPr>
          <w:i/>
        </w:rPr>
      </w:pPr>
    </w:p>
    <w:p w14:paraId="251998D5" w14:textId="77777777" w:rsidR="00C93938" w:rsidRDefault="00C93938" w:rsidP="00BB337E">
      <w:pPr>
        <w:tabs>
          <w:tab w:val="left" w:pos="1170"/>
          <w:tab w:val="right" w:leader="dot" w:pos="6840"/>
        </w:tabs>
        <w:rPr>
          <w:i/>
        </w:rPr>
        <w:sectPr w:rsidR="00C93938" w:rsidSect="00B000AB">
          <w:pgSz w:w="12240" w:h="15840"/>
          <w:pgMar w:top="2160" w:right="3600" w:bottom="2880" w:left="1800" w:header="720" w:footer="994" w:gutter="0"/>
          <w:pgNumType w:chapStyle="1"/>
          <w:cols w:space="720"/>
          <w:titlePg/>
          <w:docGrid w:linePitch="360"/>
        </w:sectPr>
      </w:pPr>
    </w:p>
    <w:p w14:paraId="2FB46921" w14:textId="77777777" w:rsidR="00BB337E" w:rsidRDefault="00BB337E" w:rsidP="00BB337E">
      <w:pPr>
        <w:pStyle w:val="Heading1"/>
      </w:pPr>
      <w:bookmarkStart w:id="414" w:name="_Ref455419158"/>
      <w:bookmarkStart w:id="415" w:name="_Ref455419168"/>
      <w:bookmarkStart w:id="416" w:name="_Toc455469912"/>
      <w:bookmarkStart w:id="417" w:name="_Toc31383621"/>
      <w:r>
        <w:t>Glossary of Acronyms</w:t>
      </w:r>
      <w:bookmarkEnd w:id="414"/>
      <w:bookmarkEnd w:id="415"/>
      <w:bookmarkEnd w:id="416"/>
      <w:bookmarkEnd w:id="417"/>
    </w:p>
    <w:p w14:paraId="3731E66A" w14:textId="77777777" w:rsidR="00BB337E" w:rsidRPr="007049A0" w:rsidRDefault="00BB337E" w:rsidP="00BB337E">
      <w:pPr>
        <w:tabs>
          <w:tab w:val="left" w:leader="dot" w:pos="2160"/>
        </w:tabs>
      </w:pPr>
      <w:r w:rsidRPr="007049A0">
        <w:t>AF</w:t>
      </w:r>
      <w:r w:rsidRPr="007049A0">
        <w:tab/>
        <w:t>Acre Feet</w:t>
      </w:r>
    </w:p>
    <w:p w14:paraId="106138AB" w14:textId="77777777" w:rsidR="00BB337E" w:rsidRPr="007049A0" w:rsidRDefault="00BB337E" w:rsidP="00BB337E">
      <w:pPr>
        <w:tabs>
          <w:tab w:val="left" w:leader="dot" w:pos="2160"/>
        </w:tabs>
      </w:pPr>
      <w:r w:rsidRPr="007049A0">
        <w:t>ASR</w:t>
      </w:r>
      <w:r w:rsidRPr="007049A0">
        <w:tab/>
        <w:t xml:space="preserve">Aquifer Storage and Recovery </w:t>
      </w:r>
    </w:p>
    <w:p w14:paraId="7CC7A885" w14:textId="77777777" w:rsidR="00BB337E" w:rsidRPr="007049A0" w:rsidRDefault="00BB337E" w:rsidP="00BB337E">
      <w:pPr>
        <w:tabs>
          <w:tab w:val="left" w:leader="dot" w:pos="2160"/>
        </w:tabs>
      </w:pPr>
      <w:r w:rsidRPr="007049A0">
        <w:t>BDCM</w:t>
      </w:r>
      <w:r w:rsidRPr="007049A0">
        <w:tab/>
        <w:t xml:space="preserve">Bromodichloromethane </w:t>
      </w:r>
    </w:p>
    <w:p w14:paraId="1299038F" w14:textId="77777777" w:rsidR="00BB337E" w:rsidRPr="007049A0" w:rsidRDefault="00BB337E" w:rsidP="00BB337E">
      <w:pPr>
        <w:tabs>
          <w:tab w:val="left" w:leader="dot" w:pos="2160"/>
        </w:tabs>
      </w:pPr>
      <w:r w:rsidRPr="007049A0">
        <w:t>BMPs</w:t>
      </w:r>
      <w:r w:rsidRPr="007049A0">
        <w:tab/>
        <w:t>Best Management Practices</w:t>
      </w:r>
    </w:p>
    <w:p w14:paraId="132A4790" w14:textId="77777777" w:rsidR="00BB337E" w:rsidRPr="007049A0" w:rsidRDefault="00BB337E" w:rsidP="00BB337E">
      <w:pPr>
        <w:tabs>
          <w:tab w:val="left" w:leader="dot" w:pos="2160"/>
        </w:tabs>
      </w:pPr>
      <w:r w:rsidRPr="007049A0">
        <w:t>BOD</w:t>
      </w:r>
      <w:r w:rsidRPr="007049A0">
        <w:tab/>
        <w:t>Biological Oxygen Demand</w:t>
      </w:r>
    </w:p>
    <w:p w14:paraId="58082525" w14:textId="77777777" w:rsidR="00BB337E" w:rsidRPr="007049A0" w:rsidRDefault="00BB337E" w:rsidP="00BB337E">
      <w:pPr>
        <w:tabs>
          <w:tab w:val="left" w:leader="dot" w:pos="2160"/>
        </w:tabs>
      </w:pPr>
      <w:r w:rsidRPr="007049A0">
        <w:t>CEQA</w:t>
      </w:r>
      <w:r w:rsidRPr="007049A0">
        <w:tab/>
        <w:t>California Environmental Quality Act</w:t>
      </w:r>
    </w:p>
    <w:p w14:paraId="4B85E15F" w14:textId="77777777" w:rsidR="00BB337E" w:rsidRPr="007049A0" w:rsidRDefault="00BB337E" w:rsidP="00BB337E">
      <w:pPr>
        <w:tabs>
          <w:tab w:val="left" w:leader="dot" w:pos="2160"/>
        </w:tabs>
      </w:pPr>
      <w:r w:rsidRPr="007049A0">
        <w:t>CHMD</w:t>
      </w:r>
      <w:r w:rsidRPr="007049A0">
        <w:tab/>
        <w:t>Colonial Heights Maintenance District</w:t>
      </w:r>
    </w:p>
    <w:p w14:paraId="6A23C6B0" w14:textId="77777777" w:rsidR="00BB337E" w:rsidRPr="007049A0" w:rsidRDefault="00BB337E" w:rsidP="00BB337E">
      <w:pPr>
        <w:tabs>
          <w:tab w:val="left" w:leader="dot" w:pos="2160"/>
        </w:tabs>
      </w:pPr>
      <w:r w:rsidRPr="007049A0">
        <w:t>COS MUD</w:t>
      </w:r>
      <w:r w:rsidRPr="007049A0">
        <w:tab/>
        <w:t>City of Stockton Municipal Utilities Department</w:t>
      </w:r>
    </w:p>
    <w:p w14:paraId="798A2B38" w14:textId="77777777" w:rsidR="00BB337E" w:rsidRPr="007049A0" w:rsidRDefault="00BB337E" w:rsidP="00BB337E">
      <w:pPr>
        <w:tabs>
          <w:tab w:val="left" w:leader="dot" w:pos="2160"/>
        </w:tabs>
      </w:pPr>
      <w:r w:rsidRPr="007049A0">
        <w:t>COSMA</w:t>
      </w:r>
      <w:r w:rsidRPr="007049A0">
        <w:tab/>
        <w:t>City of Stockton Metropolitan Area</w:t>
      </w:r>
    </w:p>
    <w:p w14:paraId="44A90904" w14:textId="77777777" w:rsidR="00BB337E" w:rsidRPr="007049A0" w:rsidRDefault="00BB337E" w:rsidP="00BB337E">
      <w:pPr>
        <w:tabs>
          <w:tab w:val="left" w:leader="dot" w:pos="2160"/>
        </w:tabs>
      </w:pPr>
      <w:r w:rsidRPr="007049A0">
        <w:t>CUWCC)</w:t>
      </w:r>
      <w:r w:rsidRPr="007049A0">
        <w:tab/>
        <w:t>California Urban Water Conservation Council</w:t>
      </w:r>
    </w:p>
    <w:p w14:paraId="23CBBA18" w14:textId="77777777" w:rsidR="00BB337E" w:rsidRPr="007049A0" w:rsidRDefault="00BB337E" w:rsidP="00BB337E">
      <w:pPr>
        <w:tabs>
          <w:tab w:val="left" w:leader="dot" w:pos="2160"/>
        </w:tabs>
      </w:pPr>
      <w:r w:rsidRPr="007049A0">
        <w:t>CVRWQCB</w:t>
      </w:r>
      <w:r w:rsidRPr="007049A0">
        <w:tab/>
        <w:t>Central Valley Regional Water Quality Control Board</w:t>
      </w:r>
    </w:p>
    <w:p w14:paraId="59AEE3D0" w14:textId="77777777" w:rsidR="00BB337E" w:rsidRPr="007049A0" w:rsidRDefault="00BB337E" w:rsidP="00BB337E">
      <w:pPr>
        <w:tabs>
          <w:tab w:val="left" w:leader="dot" w:pos="2160"/>
        </w:tabs>
      </w:pPr>
      <w:r w:rsidRPr="007049A0">
        <w:t>CWA</w:t>
      </w:r>
      <w:r w:rsidRPr="007049A0">
        <w:tab/>
        <w:t>California Water Act</w:t>
      </w:r>
    </w:p>
    <w:p w14:paraId="25668C23" w14:textId="77777777" w:rsidR="00BB337E" w:rsidRPr="007049A0" w:rsidRDefault="00BB337E" w:rsidP="00BB337E">
      <w:pPr>
        <w:tabs>
          <w:tab w:val="left" w:leader="dot" w:pos="2160"/>
        </w:tabs>
      </w:pPr>
      <w:r w:rsidRPr="007049A0">
        <w:t>DBCM</w:t>
      </w:r>
      <w:r w:rsidRPr="007049A0">
        <w:tab/>
        <w:t>Dibromochloromethane</w:t>
      </w:r>
    </w:p>
    <w:p w14:paraId="6A1AF1EE" w14:textId="77777777" w:rsidR="00BB337E" w:rsidRPr="007049A0" w:rsidRDefault="00BB337E" w:rsidP="00BB337E">
      <w:pPr>
        <w:tabs>
          <w:tab w:val="left" w:leader="dot" w:pos="2160"/>
        </w:tabs>
      </w:pPr>
      <w:r w:rsidRPr="007049A0">
        <w:t>DHS</w:t>
      </w:r>
      <w:r w:rsidRPr="007049A0">
        <w:tab/>
        <w:t>California Department of Health Services</w:t>
      </w:r>
    </w:p>
    <w:p w14:paraId="26C021C9" w14:textId="77777777" w:rsidR="00BB337E" w:rsidRPr="007049A0" w:rsidRDefault="00BB337E" w:rsidP="00BB337E">
      <w:pPr>
        <w:tabs>
          <w:tab w:val="left" w:leader="dot" w:pos="2160"/>
        </w:tabs>
      </w:pPr>
      <w:r w:rsidRPr="007049A0">
        <w:t>DWSP</w:t>
      </w:r>
      <w:r w:rsidRPr="007049A0">
        <w:tab/>
        <w:t>Delta Water Supply Project</w:t>
      </w:r>
    </w:p>
    <w:p w14:paraId="33DCEC32" w14:textId="77777777" w:rsidR="00BB337E" w:rsidRPr="007049A0" w:rsidRDefault="00BB337E" w:rsidP="00BB337E">
      <w:pPr>
        <w:tabs>
          <w:tab w:val="left" w:leader="dot" w:pos="2160"/>
        </w:tabs>
      </w:pPr>
      <w:r w:rsidRPr="007049A0">
        <w:t>DWSP WTP</w:t>
      </w:r>
      <w:r w:rsidRPr="007049A0">
        <w:tab/>
        <w:t>Delta Water Supply Project Water Treatment Plant</w:t>
      </w:r>
    </w:p>
    <w:p w14:paraId="3D5DFB47" w14:textId="77777777" w:rsidR="00BB337E" w:rsidRPr="007049A0" w:rsidRDefault="00BB337E" w:rsidP="00BB337E">
      <w:pPr>
        <w:tabs>
          <w:tab w:val="left" w:leader="dot" w:pos="2160"/>
        </w:tabs>
      </w:pPr>
      <w:r w:rsidRPr="007049A0">
        <w:t>EIR</w:t>
      </w:r>
      <w:r w:rsidRPr="007049A0">
        <w:tab/>
        <w:t>Environmental Impact Report</w:t>
      </w:r>
    </w:p>
    <w:p w14:paraId="597DA6B6" w14:textId="77777777" w:rsidR="00BB337E" w:rsidRPr="007049A0" w:rsidRDefault="00BB337E" w:rsidP="00BB337E">
      <w:pPr>
        <w:tabs>
          <w:tab w:val="left" w:leader="dot" w:pos="2160"/>
        </w:tabs>
      </w:pPr>
      <w:r w:rsidRPr="007049A0">
        <w:t>LVMD</w:t>
      </w:r>
      <w:r w:rsidRPr="007049A0">
        <w:tab/>
        <w:t>Lincoln Village Maintenance District</w:t>
      </w:r>
    </w:p>
    <w:p w14:paraId="44717EBD" w14:textId="77777777" w:rsidR="00BB337E" w:rsidRPr="007049A0" w:rsidRDefault="00BB337E" w:rsidP="00BB337E">
      <w:pPr>
        <w:tabs>
          <w:tab w:val="left" w:leader="dot" w:pos="2160"/>
        </w:tabs>
      </w:pPr>
      <w:r w:rsidRPr="007049A0">
        <w:t>MOU</w:t>
      </w:r>
      <w:r w:rsidRPr="007049A0">
        <w:tab/>
        <w:t>Memorandum of Understanding</w:t>
      </w:r>
    </w:p>
    <w:p w14:paraId="511804B5" w14:textId="77777777" w:rsidR="00BB337E" w:rsidRPr="007049A0" w:rsidRDefault="00BB337E" w:rsidP="00BB337E">
      <w:pPr>
        <w:tabs>
          <w:tab w:val="left" w:leader="dot" w:pos="2160"/>
        </w:tabs>
      </w:pPr>
      <w:r w:rsidRPr="007049A0">
        <w:t>NPDES</w:t>
      </w:r>
      <w:r w:rsidRPr="007049A0">
        <w:tab/>
        <w:t>National Pollutant Discharge Elimination System</w:t>
      </w:r>
    </w:p>
    <w:p w14:paraId="21796ABF" w14:textId="77777777" w:rsidR="00BB337E" w:rsidRPr="007049A0" w:rsidRDefault="00BB337E" w:rsidP="00BB337E">
      <w:pPr>
        <w:tabs>
          <w:tab w:val="left" w:leader="dot" w:pos="2160"/>
        </w:tabs>
      </w:pPr>
      <w:r w:rsidRPr="007049A0">
        <w:t>OID</w:t>
      </w:r>
      <w:r w:rsidRPr="007049A0">
        <w:tab/>
        <w:t>Oakdale Irrigation District</w:t>
      </w:r>
    </w:p>
    <w:p w14:paraId="4A00F6CE" w14:textId="77777777" w:rsidR="00BB337E" w:rsidRPr="007049A0" w:rsidRDefault="00BB337E" w:rsidP="00BB337E">
      <w:pPr>
        <w:tabs>
          <w:tab w:val="left" w:leader="dot" w:pos="2160"/>
        </w:tabs>
      </w:pPr>
      <w:r w:rsidRPr="007049A0">
        <w:t>OMI</w:t>
      </w:r>
      <w:r w:rsidRPr="007049A0">
        <w:tab/>
        <w:t>OMI/Thames Water Stockton</w:t>
      </w:r>
    </w:p>
    <w:p w14:paraId="22091960" w14:textId="77777777" w:rsidR="00BB337E" w:rsidRPr="007049A0" w:rsidRDefault="00BB337E" w:rsidP="00BB337E">
      <w:pPr>
        <w:tabs>
          <w:tab w:val="left" w:leader="dot" w:pos="2160"/>
        </w:tabs>
      </w:pPr>
      <w:r w:rsidRPr="007049A0">
        <w:t>PHG</w:t>
      </w:r>
      <w:r w:rsidRPr="007049A0">
        <w:tab/>
        <w:t>Public Health Goal</w:t>
      </w:r>
    </w:p>
    <w:p w14:paraId="521F37DD" w14:textId="77777777" w:rsidR="00BB337E" w:rsidRPr="007049A0" w:rsidRDefault="00BB337E" w:rsidP="00BB337E">
      <w:pPr>
        <w:tabs>
          <w:tab w:val="left" w:leader="dot" w:pos="2160"/>
        </w:tabs>
      </w:pPr>
      <w:r w:rsidRPr="007049A0">
        <w:t>Ppb</w:t>
      </w:r>
      <w:r w:rsidRPr="007049A0">
        <w:tab/>
        <w:t>Parts per Billion</w:t>
      </w:r>
    </w:p>
    <w:p w14:paraId="12AEF7C6" w14:textId="77777777" w:rsidR="00BB337E" w:rsidRPr="007049A0" w:rsidRDefault="00BB337E" w:rsidP="00BB337E">
      <w:pPr>
        <w:tabs>
          <w:tab w:val="left" w:leader="dot" w:pos="2160"/>
        </w:tabs>
      </w:pPr>
      <w:r w:rsidRPr="007049A0">
        <w:t>RWCF</w:t>
      </w:r>
      <w:r w:rsidRPr="007049A0">
        <w:tab/>
        <w:t>Stockton Wastewater Control Facility</w:t>
      </w:r>
    </w:p>
    <w:p w14:paraId="5D641C47" w14:textId="77777777" w:rsidR="00BB337E" w:rsidRPr="007049A0" w:rsidRDefault="00BB337E" w:rsidP="00BB337E">
      <w:pPr>
        <w:tabs>
          <w:tab w:val="left" w:leader="dot" w:pos="2160"/>
        </w:tabs>
      </w:pPr>
      <w:r w:rsidRPr="007049A0">
        <w:t>SEWD</w:t>
      </w:r>
      <w:r w:rsidRPr="007049A0">
        <w:tab/>
        <w:t>Stockton East Water District</w:t>
      </w:r>
    </w:p>
    <w:p w14:paraId="649DB638" w14:textId="77777777" w:rsidR="00BB337E" w:rsidRPr="007049A0" w:rsidRDefault="00BB337E" w:rsidP="00BB337E">
      <w:pPr>
        <w:tabs>
          <w:tab w:val="left" w:leader="dot" w:pos="2160"/>
        </w:tabs>
      </w:pPr>
      <w:r w:rsidRPr="007049A0">
        <w:t>SEWD WTP</w:t>
      </w:r>
      <w:r w:rsidRPr="007049A0">
        <w:tab/>
      </w:r>
      <w:r w:rsidRPr="007049A0">
        <w:rPr>
          <w:color w:val="000000"/>
        </w:rPr>
        <w:t>Stockton East Water District Water Treatment Plant</w:t>
      </w:r>
    </w:p>
    <w:p w14:paraId="116467CD" w14:textId="77777777" w:rsidR="00BB337E" w:rsidRPr="007049A0" w:rsidRDefault="00BB337E" w:rsidP="00BB337E">
      <w:pPr>
        <w:tabs>
          <w:tab w:val="left" w:leader="dot" w:pos="2160"/>
        </w:tabs>
      </w:pPr>
      <w:r w:rsidRPr="007049A0">
        <w:t>SJCMDs</w:t>
      </w:r>
      <w:r w:rsidRPr="007049A0">
        <w:tab/>
        <w:t>San Joaquin County Maintenance Districts</w:t>
      </w:r>
    </w:p>
    <w:p w14:paraId="53EED4B3" w14:textId="77777777" w:rsidR="00BB337E" w:rsidRPr="007049A0" w:rsidRDefault="00BB337E" w:rsidP="00BB337E">
      <w:pPr>
        <w:tabs>
          <w:tab w:val="left" w:leader="dot" w:pos="2160"/>
        </w:tabs>
      </w:pPr>
      <w:r w:rsidRPr="007049A0">
        <w:t>SOI</w:t>
      </w:r>
      <w:r w:rsidRPr="007049A0">
        <w:tab/>
        <w:t>Sphere of Influence</w:t>
      </w:r>
    </w:p>
    <w:p w14:paraId="0C62BDD5" w14:textId="77777777" w:rsidR="00BB337E" w:rsidRPr="007049A0" w:rsidRDefault="00BB337E" w:rsidP="00BB337E">
      <w:pPr>
        <w:tabs>
          <w:tab w:val="left" w:leader="dot" w:pos="2160"/>
        </w:tabs>
      </w:pPr>
      <w:r w:rsidRPr="007049A0">
        <w:t>SSJID</w:t>
      </w:r>
      <w:r w:rsidRPr="007049A0">
        <w:tab/>
        <w:t>South San Joaquin Irrigation District</w:t>
      </w:r>
    </w:p>
    <w:p w14:paraId="43194FF2" w14:textId="77777777" w:rsidR="00BB337E" w:rsidRPr="007049A0" w:rsidRDefault="00BB337E" w:rsidP="00BB337E">
      <w:pPr>
        <w:tabs>
          <w:tab w:val="left" w:leader="dot" w:pos="2160"/>
        </w:tabs>
      </w:pPr>
      <w:r w:rsidRPr="007049A0">
        <w:t>SWRCB</w:t>
      </w:r>
      <w:r w:rsidRPr="007049A0">
        <w:tab/>
        <w:t>State Water Resources Control Board</w:t>
      </w:r>
    </w:p>
    <w:p w14:paraId="3D1CE044" w14:textId="77777777" w:rsidR="00BB337E" w:rsidRPr="007049A0" w:rsidRDefault="00BB337E" w:rsidP="00BB337E">
      <w:pPr>
        <w:tabs>
          <w:tab w:val="left" w:leader="dot" w:pos="2160"/>
        </w:tabs>
      </w:pPr>
      <w:r w:rsidRPr="007049A0">
        <w:t>TDS</w:t>
      </w:r>
      <w:r w:rsidRPr="007049A0">
        <w:tab/>
        <w:t>Total Dissolved Solids</w:t>
      </w:r>
    </w:p>
    <w:p w14:paraId="17D45304" w14:textId="77777777" w:rsidR="00BB337E" w:rsidRPr="007049A0" w:rsidRDefault="00BB337E" w:rsidP="00BB337E">
      <w:pPr>
        <w:tabs>
          <w:tab w:val="left" w:leader="dot" w:pos="2160"/>
        </w:tabs>
      </w:pPr>
      <w:r w:rsidRPr="007049A0">
        <w:t>THMS</w:t>
      </w:r>
      <w:r w:rsidRPr="007049A0">
        <w:tab/>
        <w:t>Trihalomethanes</w:t>
      </w:r>
    </w:p>
    <w:p w14:paraId="478190C7" w14:textId="77777777" w:rsidR="00BB337E" w:rsidRPr="007049A0" w:rsidRDefault="00BB337E" w:rsidP="00BB337E">
      <w:pPr>
        <w:tabs>
          <w:tab w:val="left" w:leader="dot" w:pos="2160"/>
        </w:tabs>
      </w:pPr>
      <w:r w:rsidRPr="007049A0">
        <w:t>TSS</w:t>
      </w:r>
      <w:r w:rsidRPr="007049A0">
        <w:tab/>
        <w:t>Total Suspended Solids</w:t>
      </w:r>
    </w:p>
    <w:p w14:paraId="509BF157" w14:textId="77777777" w:rsidR="00BB337E" w:rsidRPr="007049A0" w:rsidRDefault="00BB337E" w:rsidP="00BB337E">
      <w:pPr>
        <w:tabs>
          <w:tab w:val="left" w:leader="dot" w:pos="2160"/>
        </w:tabs>
      </w:pPr>
      <w:r w:rsidRPr="007049A0">
        <w:t>U.S. EPA</w:t>
      </w:r>
      <w:r w:rsidRPr="007049A0">
        <w:tab/>
        <w:t>United States Environmental Protection Agency</w:t>
      </w:r>
    </w:p>
    <w:p w14:paraId="098688A6" w14:textId="77777777" w:rsidR="00BB337E" w:rsidRPr="000206E7" w:rsidRDefault="00BB337E" w:rsidP="00BB337E">
      <w:pPr>
        <w:tabs>
          <w:tab w:val="left" w:leader="dot" w:pos="2160"/>
        </w:tabs>
        <w:rPr>
          <w:lang w:val="es-MX"/>
        </w:rPr>
      </w:pPr>
      <w:r w:rsidRPr="000206E7">
        <w:rPr>
          <w:lang w:val="es-MX"/>
        </w:rPr>
        <w:t>USA</w:t>
      </w:r>
      <w:r w:rsidRPr="000206E7">
        <w:rPr>
          <w:lang w:val="es-MX"/>
        </w:rPr>
        <w:tab/>
        <w:t>Urban Service Area</w:t>
      </w:r>
    </w:p>
    <w:p w14:paraId="09350D51" w14:textId="77777777" w:rsidR="00BB337E" w:rsidRPr="000206E7" w:rsidRDefault="00BB337E" w:rsidP="00BB337E">
      <w:pPr>
        <w:tabs>
          <w:tab w:val="left" w:leader="dot" w:pos="2160"/>
        </w:tabs>
        <w:rPr>
          <w:lang w:val="es-MX"/>
        </w:rPr>
      </w:pPr>
      <w:r w:rsidRPr="000206E7">
        <w:rPr>
          <w:lang w:val="es-MX"/>
        </w:rPr>
        <w:t>UV</w:t>
      </w:r>
      <w:r w:rsidRPr="000206E7">
        <w:rPr>
          <w:lang w:val="es-MX"/>
        </w:rPr>
        <w:tab/>
        <w:t>Ultraviolet</w:t>
      </w:r>
    </w:p>
    <w:p w14:paraId="534C9B11" w14:textId="77777777" w:rsidR="00BB337E" w:rsidRPr="007049A0" w:rsidRDefault="00BB337E" w:rsidP="00BB337E">
      <w:pPr>
        <w:tabs>
          <w:tab w:val="left" w:leader="dot" w:pos="2160"/>
        </w:tabs>
      </w:pPr>
      <w:r w:rsidRPr="007049A0">
        <w:t>WSE</w:t>
      </w:r>
      <w:r w:rsidRPr="007049A0">
        <w:tab/>
        <w:t>Water Supply Evaluation</w:t>
      </w:r>
    </w:p>
    <w:p w14:paraId="3CE5AF52" w14:textId="77777777" w:rsidR="00BB337E" w:rsidRPr="007049A0" w:rsidRDefault="00BB337E" w:rsidP="00BB337E">
      <w:pPr>
        <w:tabs>
          <w:tab w:val="left" w:leader="dot" w:pos="2160"/>
        </w:tabs>
      </w:pPr>
      <w:r w:rsidRPr="007049A0">
        <w:t>WPA</w:t>
      </w:r>
      <w:r w:rsidRPr="007049A0">
        <w:tab/>
        <w:t>Walnut Plant Area</w:t>
      </w:r>
    </w:p>
    <w:p w14:paraId="773B6DD9" w14:textId="77777777" w:rsidR="005C55BF" w:rsidRDefault="005C55BF" w:rsidP="005C55BF">
      <w:pPr>
        <w:spacing w:after="380"/>
      </w:pPr>
    </w:p>
    <w:sectPr w:rsidR="005C55BF" w:rsidSect="00467FD6">
      <w:footerReference w:type="default" r:id="rId73"/>
      <w:pgSz w:w="12240" w:h="15840"/>
      <w:pgMar w:top="2880" w:right="1800" w:bottom="2160" w:left="36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561A89" w14:textId="77777777" w:rsidR="001C56AE" w:rsidRDefault="001C56AE" w:rsidP="003C7316">
      <w:r>
        <w:separator/>
      </w:r>
    </w:p>
  </w:endnote>
  <w:endnote w:type="continuationSeparator" w:id="0">
    <w:p w14:paraId="2D6A2971" w14:textId="77777777" w:rsidR="001C56AE" w:rsidRDefault="001C56AE" w:rsidP="003C73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T Extra">
    <w:panose1 w:val="05050102010205020202"/>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wis721 BT">
    <w:charset w:val="00"/>
    <w:family w:val="swiss"/>
    <w:pitch w:val="variable"/>
    <w:sig w:usb0="00000087" w:usb1="00000000" w:usb2="00000000" w:usb3="00000000" w:csb0="0000001B" w:csb1="00000000"/>
  </w:font>
  <w:font w:name="Swis721 Hv BT">
    <w:altName w:val="Swis721 Blk BT"/>
    <w:charset w:val="00"/>
    <w:family w:val="swiss"/>
    <w:pitch w:val="variable"/>
    <w:sig w:usb0="00000087" w:usb1="00000000" w:usb2="00000000" w:usb3="00000000" w:csb0="0000001B" w:csb1="00000000"/>
  </w:font>
  <w:font w:name="GillSans Light">
    <w:charset w:val="00"/>
    <w:family w:val="swiss"/>
    <w:pitch w:val="variable"/>
    <w:sig w:usb0="00000003" w:usb1="00000000" w:usb2="00000000" w:usb3="00000000" w:csb0="00000001" w:csb1="00000000"/>
  </w:font>
  <w:font w:name="AmeriGarmnd BT">
    <w:altName w:val="Dutch801 Rm BT"/>
    <w:charset w:val="00"/>
    <w:family w:val="roman"/>
    <w:pitch w:val="variable"/>
    <w:sig w:usb0="00000001" w:usb1="00000000" w:usb2="00000000" w:usb3="00000000" w:csb0="0000001B"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Bold">
    <w:altName w:val="Arial"/>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pperplate32bc">
    <w:panose1 w:val="00000000000000000000"/>
    <w:charset w:val="00"/>
    <w:family w:val="swiss"/>
    <w:notTrueType/>
    <w:pitch w:val="variable"/>
    <w:sig w:usb0="00000003" w:usb1="00000000" w:usb2="00000000" w:usb3="00000000" w:csb0="00000001" w:csb1="00000000"/>
  </w:font>
  <w:font w:name="Swis721 Cn BT">
    <w:charset w:val="00"/>
    <w:family w:val="swiss"/>
    <w:pitch w:val="variable"/>
    <w:sig w:usb0="00000087" w:usb1="00000000" w:usb2="00000000" w:usb3="00000000" w:csb0="0000001B" w:csb1="00000000"/>
  </w:font>
  <w:font w:name="Perpetua">
    <w:panose1 w:val="02020502060401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Bk BT">
    <w:altName w:val="Arial"/>
    <w:charset w:val="00"/>
    <w:family w:val="swiss"/>
    <w:pitch w:val="variable"/>
    <w:sig w:usb0="00000087"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FDIDKM+Garamond">
    <w:altName w:val="Garamond"/>
    <w:panose1 w:val="00000000000000000000"/>
    <w:charset w:val="00"/>
    <w:family w:val="roman"/>
    <w:notTrueType/>
    <w:pitch w:val="default"/>
    <w:sig w:usb0="00000003" w:usb1="00000000" w:usb2="00000000" w:usb3="00000000" w:csb0="00000001" w:csb1="00000000"/>
  </w:font>
  <w:font w:name="FDIDMN+Garamond">
    <w:altName w:val="Garamond"/>
    <w:panose1 w:val="00000000000000000000"/>
    <w:charset w:val="00"/>
    <w:family w:val="script"/>
    <w:notTrueType/>
    <w:pitch w:val="default"/>
    <w:sig w:usb0="00000003" w:usb1="00000000" w:usb2="00000000" w:usb3="00000000" w:csb0="00000001" w:csb1="00000000"/>
  </w:font>
  <w:font w:name="ZapfHumnst BT">
    <w:altName w:val="Segoe UI"/>
    <w:charset w:val="00"/>
    <w:family w:val="swiss"/>
    <w:pitch w:val="variable"/>
    <w:sig w:usb0="800000AF" w:usb1="1000204A" w:usb2="00000000" w:usb3="00000000" w:csb0="00000011" w:csb1="00000000"/>
  </w:font>
  <w:font w:name="Times">
    <w:altName w:val="Times New Roman"/>
    <w:panose1 w:val="02020603050405020304"/>
    <w:charset w:val="00"/>
    <w:family w:val="roman"/>
    <w:pitch w:val="variable"/>
    <w:sig w:usb0="E0002EFF" w:usb1="C000785B" w:usb2="00000009" w:usb3="00000000" w:csb0="000001FF" w:csb1="00000000"/>
  </w:font>
  <w:font w:name="Courier Std">
    <w:altName w:val="Courier New"/>
    <w:panose1 w:val="00000000000000000000"/>
    <w:charset w:val="00"/>
    <w:family w:val="moder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Webdings">
    <w:panose1 w:val="05030102010509060703"/>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PalatinoLinotype-Roman">
    <w:altName w:val="Palatino Linotype"/>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Garamond-Kursiv">
    <w:altName w:val="Garamon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D03BC4" w14:textId="2C4BD12F" w:rsidR="001C56AE" w:rsidRPr="00CC6370" w:rsidRDefault="001C56AE" w:rsidP="00F5259A">
    <w:pPr>
      <w:pStyle w:val="Footer"/>
      <w:tabs>
        <w:tab w:val="clear" w:pos="4680"/>
        <w:tab w:val="clear" w:pos="9360"/>
        <w:tab w:val="right" w:pos="6840"/>
      </w:tabs>
      <w:ind w:right="720"/>
      <w:rPr>
        <w:rFonts w:ascii="Arial" w:hAnsi="Arial" w:cs="Arial"/>
        <w:sz w:val="20"/>
        <w:szCs w:val="20"/>
      </w:rPr>
    </w:pPr>
    <w:r>
      <w:rPr>
        <w:rFonts w:ascii="Arial" w:hAnsi="Arial" w:cs="Arial"/>
        <w:sz w:val="20"/>
        <w:szCs w:val="20"/>
      </w:rPr>
      <w:t>ES</w:t>
    </w:r>
    <w:r w:rsidRPr="00CC6370">
      <w:rPr>
        <w:rFonts w:ascii="Arial" w:hAnsi="Arial" w:cs="Arial"/>
        <w:sz w:val="20"/>
        <w:szCs w:val="20"/>
      </w:rPr>
      <w:t>-</w:t>
    </w:r>
    <w:r w:rsidRPr="00CC6370">
      <w:rPr>
        <w:rFonts w:ascii="Arial" w:hAnsi="Arial" w:cs="Arial"/>
        <w:sz w:val="20"/>
        <w:szCs w:val="20"/>
      </w:rPr>
      <w:fldChar w:fldCharType="begin"/>
    </w:r>
    <w:r w:rsidRPr="00CC6370">
      <w:rPr>
        <w:rFonts w:ascii="Arial" w:hAnsi="Arial" w:cs="Arial"/>
        <w:sz w:val="20"/>
        <w:szCs w:val="20"/>
      </w:rPr>
      <w:instrText xml:space="preserve"> PAGE   \* MERGEFORMAT </w:instrText>
    </w:r>
    <w:r w:rsidRPr="00CC6370">
      <w:rPr>
        <w:rFonts w:ascii="Arial" w:hAnsi="Arial" w:cs="Arial"/>
        <w:sz w:val="20"/>
        <w:szCs w:val="20"/>
      </w:rPr>
      <w:fldChar w:fldCharType="separate"/>
    </w:r>
    <w:r>
      <w:rPr>
        <w:rFonts w:ascii="Arial" w:hAnsi="Arial" w:cs="Arial"/>
        <w:noProof/>
        <w:sz w:val="20"/>
        <w:szCs w:val="20"/>
      </w:rPr>
      <w:t>12</w:t>
    </w:r>
    <w:r w:rsidRPr="00CC6370">
      <w:rPr>
        <w:rFonts w:ascii="Arial" w:hAnsi="Arial" w:cs="Arial"/>
        <w:sz w:val="20"/>
        <w:szCs w:val="20"/>
      </w:rPr>
      <w:fldChar w:fldCharType="end"/>
    </w:r>
    <w:r>
      <w:rPr>
        <w:rFonts w:ascii="Arial" w:hAnsi="Arial" w:cs="Arial"/>
        <w:sz w:val="20"/>
        <w:szCs w:val="20"/>
      </w:rPr>
      <w:tab/>
    </w:r>
    <w:r>
      <w:rPr>
        <w:rFonts w:ascii="Arial" w:hAnsi="Arial" w:cs="Arial"/>
        <w:sz w:val="20"/>
        <w:szCs w:val="20"/>
      </w:rPr>
      <w:fldChar w:fldCharType="begin"/>
    </w:r>
    <w:r>
      <w:rPr>
        <w:rFonts w:ascii="Arial" w:hAnsi="Arial" w:cs="Arial"/>
        <w:sz w:val="20"/>
        <w:szCs w:val="20"/>
      </w:rPr>
      <w:instrText xml:space="preserve"> STYLEREF  "Report Date"  \* MERGEFORMAT </w:instrText>
    </w:r>
    <w:r>
      <w:rPr>
        <w:rFonts w:ascii="Arial" w:hAnsi="Arial" w:cs="Arial"/>
        <w:sz w:val="20"/>
        <w:szCs w:val="20"/>
      </w:rPr>
      <w:fldChar w:fldCharType="separate"/>
    </w:r>
    <w:r w:rsidR="004C6BC5">
      <w:rPr>
        <w:rFonts w:ascii="Arial" w:hAnsi="Arial" w:cs="Arial"/>
        <w:noProof/>
        <w:sz w:val="20"/>
        <w:szCs w:val="20"/>
      </w:rPr>
      <w:t>Final</w:t>
    </w:r>
    <w:r>
      <w:rPr>
        <w:rFonts w:ascii="Arial" w:hAnsi="Arial" w:cs="Arial"/>
        <w:sz w:val="20"/>
        <w:szCs w:val="20"/>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4F9CD1" w14:textId="77777777" w:rsidR="001C56AE" w:rsidRPr="00CC6370" w:rsidRDefault="001C56AE" w:rsidP="00B000AB">
    <w:pPr>
      <w:pStyle w:val="Footer"/>
      <w:tabs>
        <w:tab w:val="clear" w:pos="4680"/>
        <w:tab w:val="clear" w:pos="9360"/>
        <w:tab w:val="right" w:pos="6840"/>
      </w:tabs>
      <w:rPr>
        <w:rFonts w:ascii="Arial" w:hAnsi="Arial" w:cs="Arial"/>
        <w:sz w:val="20"/>
        <w:szCs w:val="20"/>
      </w:rPr>
    </w:pPr>
    <w:r>
      <w:rPr>
        <w:rFonts w:ascii="Arial" w:hAnsi="Arial" w:cs="Arial"/>
        <w:sz w:val="20"/>
        <w:szCs w:val="20"/>
      </w:rPr>
      <w:t>November 30, 2017</w:t>
    </w:r>
    <w:r>
      <w:tab/>
    </w:r>
    <w:r w:rsidRPr="00CC6370">
      <w:rPr>
        <w:rFonts w:ascii="Arial" w:hAnsi="Arial" w:cs="Arial"/>
        <w:sz w:val="20"/>
        <w:szCs w:val="20"/>
      </w:rPr>
      <w:fldChar w:fldCharType="begin"/>
    </w:r>
    <w:r w:rsidRPr="00CC6370">
      <w:rPr>
        <w:rFonts w:ascii="Arial" w:hAnsi="Arial" w:cs="Arial"/>
        <w:sz w:val="20"/>
        <w:szCs w:val="20"/>
      </w:rPr>
      <w:instrText xml:space="preserve"> PAGE   \* MERGEFORMAT </w:instrText>
    </w:r>
    <w:r w:rsidRPr="00CC6370">
      <w:rPr>
        <w:rFonts w:ascii="Arial" w:hAnsi="Arial" w:cs="Arial"/>
        <w:sz w:val="20"/>
        <w:szCs w:val="20"/>
      </w:rPr>
      <w:fldChar w:fldCharType="separate"/>
    </w:r>
    <w:r>
      <w:rPr>
        <w:rFonts w:ascii="Arial" w:hAnsi="Arial" w:cs="Arial"/>
        <w:noProof/>
        <w:sz w:val="20"/>
        <w:szCs w:val="20"/>
      </w:rPr>
      <w:t>7-1</w:t>
    </w:r>
    <w:r w:rsidRPr="00CC6370">
      <w:rPr>
        <w:rFonts w:ascii="Arial" w:hAnsi="Arial" w:cs="Arial"/>
        <w:sz w:val="20"/>
        <w:szCs w:val="20"/>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6F5EDE" w14:textId="77777777" w:rsidR="001C56AE" w:rsidRPr="00CC6370" w:rsidRDefault="001C56AE" w:rsidP="00B000AB">
    <w:pPr>
      <w:pStyle w:val="Footer"/>
      <w:tabs>
        <w:tab w:val="clear" w:pos="4680"/>
        <w:tab w:val="clear" w:pos="9360"/>
        <w:tab w:val="right" w:pos="6840"/>
      </w:tabs>
      <w:rPr>
        <w:rFonts w:ascii="Arial" w:hAnsi="Arial" w:cs="Arial"/>
        <w:sz w:val="20"/>
        <w:szCs w:val="20"/>
      </w:rPr>
    </w:pPr>
    <w:r>
      <w:rPr>
        <w:rFonts w:ascii="Arial" w:hAnsi="Arial" w:cs="Arial"/>
        <w:sz w:val="20"/>
        <w:szCs w:val="20"/>
      </w:rPr>
      <w:t>November 30, 2017</w:t>
    </w:r>
    <w:r>
      <w:tab/>
    </w:r>
    <w:r w:rsidRPr="00CC6370">
      <w:rPr>
        <w:rFonts w:ascii="Arial" w:hAnsi="Arial" w:cs="Arial"/>
        <w:sz w:val="20"/>
        <w:szCs w:val="20"/>
      </w:rPr>
      <w:fldChar w:fldCharType="begin"/>
    </w:r>
    <w:r w:rsidRPr="00CC6370">
      <w:rPr>
        <w:rFonts w:ascii="Arial" w:hAnsi="Arial" w:cs="Arial"/>
        <w:sz w:val="20"/>
        <w:szCs w:val="20"/>
      </w:rPr>
      <w:instrText xml:space="preserve"> PAGE   \* MERGEFORMAT </w:instrText>
    </w:r>
    <w:r w:rsidRPr="00CC6370">
      <w:rPr>
        <w:rFonts w:ascii="Arial" w:hAnsi="Arial" w:cs="Arial"/>
        <w:sz w:val="20"/>
        <w:szCs w:val="20"/>
      </w:rPr>
      <w:fldChar w:fldCharType="separate"/>
    </w:r>
    <w:r>
      <w:rPr>
        <w:rFonts w:ascii="Arial" w:hAnsi="Arial" w:cs="Arial"/>
        <w:noProof/>
        <w:sz w:val="20"/>
        <w:szCs w:val="20"/>
      </w:rPr>
      <w:t>7-1</w:t>
    </w:r>
    <w:r w:rsidRPr="00CC6370">
      <w:rPr>
        <w:rFonts w:ascii="Arial" w:hAnsi="Arial" w:cs="Arial"/>
        <w:sz w:val="20"/>
        <w:szCs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BB0C63" w14:textId="77777777" w:rsidR="001C56AE" w:rsidRPr="003E5BCC" w:rsidRDefault="001C56AE" w:rsidP="00B000AB">
    <w:pPr>
      <w:pStyle w:val="Footer"/>
      <w:tabs>
        <w:tab w:val="clear" w:pos="4680"/>
        <w:tab w:val="clear" w:pos="9360"/>
        <w:tab w:val="right" w:pos="6840"/>
      </w:tabs>
      <w:rPr>
        <w:rFonts w:ascii="Arial" w:hAnsi="Arial" w:cs="Arial"/>
        <w:sz w:val="20"/>
        <w:szCs w:val="20"/>
      </w:rPr>
    </w:pPr>
    <w:r>
      <w:rPr>
        <w:rFonts w:ascii="Arial" w:hAnsi="Arial" w:cs="Arial"/>
        <w:sz w:val="20"/>
        <w:szCs w:val="20"/>
      </w:rPr>
      <w:t>November 30, 2017</w:t>
    </w:r>
    <w:r>
      <w:rPr>
        <w:rFonts w:ascii="Arial" w:hAnsi="Arial" w:cs="Arial"/>
        <w:sz w:val="20"/>
        <w:szCs w:val="20"/>
      </w:rPr>
      <w:tab/>
    </w:r>
    <w:r w:rsidRPr="00CC6370">
      <w:rPr>
        <w:rFonts w:ascii="Arial" w:hAnsi="Arial" w:cs="Arial"/>
        <w:sz w:val="20"/>
        <w:szCs w:val="20"/>
      </w:rPr>
      <w:fldChar w:fldCharType="begin"/>
    </w:r>
    <w:r w:rsidRPr="00CC6370">
      <w:rPr>
        <w:rFonts w:ascii="Arial" w:hAnsi="Arial" w:cs="Arial"/>
        <w:sz w:val="20"/>
        <w:szCs w:val="20"/>
      </w:rPr>
      <w:instrText xml:space="preserve"> PAGE   \* MERGEFORMAT </w:instrText>
    </w:r>
    <w:r w:rsidRPr="00CC6370">
      <w:rPr>
        <w:rFonts w:ascii="Arial" w:hAnsi="Arial" w:cs="Arial"/>
        <w:sz w:val="20"/>
        <w:szCs w:val="20"/>
      </w:rPr>
      <w:fldChar w:fldCharType="separate"/>
    </w:r>
    <w:r>
      <w:rPr>
        <w:rFonts w:ascii="Arial" w:hAnsi="Arial" w:cs="Arial"/>
        <w:noProof/>
        <w:sz w:val="20"/>
        <w:szCs w:val="20"/>
      </w:rPr>
      <w:t>8-1</w:t>
    </w:r>
    <w:r w:rsidRPr="00CC6370">
      <w:rPr>
        <w:rFonts w:ascii="Arial" w:hAnsi="Arial" w:cs="Arial"/>
        <w:sz w:val="20"/>
        <w:szCs w:val="20"/>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C78BDB" w14:textId="791B4B09" w:rsidR="001C56AE" w:rsidRDefault="001C56AE" w:rsidP="00B000AB">
    <w:pPr>
      <w:pStyle w:val="Footer"/>
      <w:tabs>
        <w:tab w:val="clear" w:pos="4680"/>
        <w:tab w:val="clear" w:pos="9360"/>
        <w:tab w:val="right" w:pos="11520"/>
      </w:tabs>
    </w:pPr>
    <w:r w:rsidRPr="00CC6370">
      <w:rPr>
        <w:rFonts w:ascii="Arial" w:hAnsi="Arial" w:cs="Arial"/>
        <w:sz w:val="20"/>
        <w:szCs w:val="20"/>
      </w:rPr>
      <w:fldChar w:fldCharType="begin"/>
    </w:r>
    <w:r w:rsidRPr="00CC6370">
      <w:rPr>
        <w:rFonts w:ascii="Arial" w:hAnsi="Arial" w:cs="Arial"/>
        <w:sz w:val="20"/>
        <w:szCs w:val="20"/>
      </w:rPr>
      <w:instrText xml:space="preserve"> PAGE   \* MERGEFORMAT </w:instrText>
    </w:r>
    <w:r w:rsidRPr="00CC6370">
      <w:rPr>
        <w:rFonts w:ascii="Arial" w:hAnsi="Arial" w:cs="Arial"/>
        <w:sz w:val="20"/>
        <w:szCs w:val="20"/>
      </w:rPr>
      <w:fldChar w:fldCharType="separate"/>
    </w:r>
    <w:r>
      <w:rPr>
        <w:rFonts w:ascii="Arial" w:hAnsi="Arial" w:cs="Arial"/>
        <w:noProof/>
        <w:sz w:val="20"/>
        <w:szCs w:val="20"/>
      </w:rPr>
      <w:t>8-6</w:t>
    </w:r>
    <w:r w:rsidRPr="00CC6370">
      <w:rPr>
        <w:rFonts w:ascii="Arial" w:hAnsi="Arial" w:cs="Arial"/>
        <w:sz w:val="20"/>
        <w:szCs w:val="20"/>
      </w:rPr>
      <w:fldChar w:fldCharType="end"/>
    </w:r>
    <w:r>
      <w:rPr>
        <w:rFonts w:ascii="Arial" w:hAnsi="Arial" w:cs="Arial"/>
        <w:sz w:val="20"/>
        <w:szCs w:val="20"/>
      </w:rPr>
      <w:tab/>
    </w:r>
    <w:r>
      <w:rPr>
        <w:rFonts w:ascii="Arial" w:hAnsi="Arial" w:cs="Arial"/>
        <w:sz w:val="20"/>
        <w:szCs w:val="20"/>
      </w:rPr>
      <w:fldChar w:fldCharType="begin"/>
    </w:r>
    <w:r>
      <w:rPr>
        <w:rFonts w:ascii="Arial" w:hAnsi="Arial" w:cs="Arial"/>
        <w:sz w:val="20"/>
        <w:szCs w:val="20"/>
      </w:rPr>
      <w:instrText xml:space="preserve"> STYLEREF  "Report Date"  \* MERGEFORMAT </w:instrText>
    </w:r>
    <w:r>
      <w:rPr>
        <w:rFonts w:ascii="Arial" w:hAnsi="Arial" w:cs="Arial"/>
        <w:sz w:val="20"/>
        <w:szCs w:val="20"/>
      </w:rPr>
      <w:fldChar w:fldCharType="separate"/>
    </w:r>
    <w:r w:rsidR="004C6BC5">
      <w:rPr>
        <w:rFonts w:ascii="Arial" w:hAnsi="Arial" w:cs="Arial"/>
        <w:noProof/>
        <w:sz w:val="20"/>
        <w:szCs w:val="20"/>
      </w:rPr>
      <w:t>April 23, 2020</w:t>
    </w:r>
    <w:r>
      <w:rPr>
        <w:rFonts w:ascii="Arial" w:hAnsi="Arial" w:cs="Arial"/>
        <w:sz w:val="20"/>
        <w:szCs w:val="20"/>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237CEA" w14:textId="1C5B30D8" w:rsidR="001C56AE" w:rsidRPr="00CC6370" w:rsidRDefault="001C56AE" w:rsidP="00B000AB">
    <w:pPr>
      <w:pStyle w:val="Footer"/>
      <w:tabs>
        <w:tab w:val="clear" w:pos="4680"/>
        <w:tab w:val="clear" w:pos="9360"/>
        <w:tab w:val="right" w:pos="12150"/>
      </w:tabs>
      <w:ind w:right="720" w:hanging="630"/>
      <w:rPr>
        <w:rFonts w:ascii="Arial" w:hAnsi="Arial" w:cs="Arial"/>
        <w:sz w:val="20"/>
        <w:szCs w:val="20"/>
      </w:rPr>
    </w:pPr>
    <w:r w:rsidRPr="00894344">
      <w:rPr>
        <w:rFonts w:ascii="Arial" w:hAnsi="Arial" w:cs="Arial"/>
        <w:sz w:val="20"/>
        <w:szCs w:val="20"/>
      </w:rPr>
      <w:fldChar w:fldCharType="begin"/>
    </w:r>
    <w:r w:rsidRPr="00894344">
      <w:rPr>
        <w:rFonts w:ascii="Arial" w:hAnsi="Arial" w:cs="Arial"/>
        <w:sz w:val="20"/>
        <w:szCs w:val="20"/>
      </w:rPr>
      <w:instrText xml:space="preserve"> STYLEREF  "Report Date"  \* MERGEFORMAT </w:instrText>
    </w:r>
    <w:r w:rsidRPr="00894344">
      <w:rPr>
        <w:rFonts w:ascii="Arial" w:hAnsi="Arial" w:cs="Arial"/>
        <w:sz w:val="20"/>
        <w:szCs w:val="20"/>
      </w:rPr>
      <w:fldChar w:fldCharType="separate"/>
    </w:r>
    <w:r w:rsidR="00EA7358" w:rsidRPr="00EA7358">
      <w:rPr>
        <w:rFonts w:ascii="Arial" w:hAnsi="Arial" w:cs="Arial"/>
        <w:noProof/>
        <w:sz w:val="20"/>
        <w:szCs w:val="20"/>
        <w:lang w:val="en-US"/>
      </w:rPr>
      <w:t>April 23, 2020</w:t>
    </w:r>
    <w:r w:rsidRPr="00894344">
      <w:rPr>
        <w:rFonts w:ascii="Arial" w:hAnsi="Arial" w:cs="Arial"/>
        <w:sz w:val="20"/>
        <w:szCs w:val="20"/>
      </w:rPr>
      <w:fldChar w:fldCharType="end"/>
    </w:r>
    <w:r>
      <w:rPr>
        <w:rFonts w:ascii="Arial" w:hAnsi="Arial" w:cs="Arial"/>
        <w:sz w:val="20"/>
        <w:szCs w:val="20"/>
      </w:rPr>
      <w:tab/>
    </w:r>
    <w:r w:rsidRPr="00CC6370">
      <w:rPr>
        <w:rFonts w:ascii="Arial" w:hAnsi="Arial" w:cs="Arial"/>
        <w:sz w:val="20"/>
        <w:szCs w:val="20"/>
      </w:rPr>
      <w:fldChar w:fldCharType="begin"/>
    </w:r>
    <w:r w:rsidRPr="00CC6370">
      <w:rPr>
        <w:rFonts w:ascii="Arial" w:hAnsi="Arial" w:cs="Arial"/>
        <w:sz w:val="20"/>
        <w:szCs w:val="20"/>
      </w:rPr>
      <w:instrText xml:space="preserve"> PAGE   \* MERGEFORMAT </w:instrText>
    </w:r>
    <w:r w:rsidRPr="00CC6370">
      <w:rPr>
        <w:rFonts w:ascii="Arial" w:hAnsi="Arial" w:cs="Arial"/>
        <w:sz w:val="20"/>
        <w:szCs w:val="20"/>
      </w:rPr>
      <w:fldChar w:fldCharType="separate"/>
    </w:r>
    <w:r w:rsidR="00EA7358">
      <w:rPr>
        <w:rFonts w:ascii="Arial" w:hAnsi="Arial" w:cs="Arial"/>
        <w:noProof/>
        <w:sz w:val="20"/>
        <w:szCs w:val="20"/>
      </w:rPr>
      <w:t>8-9</w:t>
    </w:r>
    <w:r w:rsidRPr="00CC6370">
      <w:rPr>
        <w:rFonts w:ascii="Arial" w:hAnsi="Arial" w:cs="Arial"/>
        <w:sz w:val="20"/>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B0B6BF" w14:textId="21E9A3D5" w:rsidR="001C56AE" w:rsidRPr="007151D8" w:rsidRDefault="001C56AE" w:rsidP="00B000AB">
    <w:pPr>
      <w:pStyle w:val="Footer"/>
      <w:tabs>
        <w:tab w:val="clear" w:pos="4680"/>
        <w:tab w:val="clear" w:pos="9360"/>
        <w:tab w:val="right" w:pos="12240"/>
      </w:tabs>
      <w:ind w:right="720"/>
      <w:rPr>
        <w:rFonts w:ascii="Arial" w:hAnsi="Arial" w:cs="Arial"/>
        <w:sz w:val="20"/>
        <w:szCs w:val="20"/>
      </w:rPr>
    </w:pPr>
    <w:r>
      <w:tab/>
    </w:r>
    <w:r w:rsidRPr="00B52E2A">
      <w:rPr>
        <w:rFonts w:ascii="Arial" w:hAnsi="Arial" w:cs="Arial"/>
        <w:noProof/>
        <w:sz w:val="20"/>
        <w:szCs w:val="20"/>
        <w:lang w:val="en-US"/>
      </w:rPr>
      <w:fldChar w:fldCharType="begin"/>
    </w:r>
    <w:r w:rsidRPr="00B52E2A">
      <w:rPr>
        <w:rFonts w:ascii="Arial" w:hAnsi="Arial" w:cs="Arial"/>
        <w:noProof/>
        <w:sz w:val="20"/>
        <w:szCs w:val="20"/>
        <w:lang w:val="en-US"/>
      </w:rPr>
      <w:instrText xml:space="preserve"> STYLEREF  "Report Date"  \* MERGEFORMAT </w:instrText>
    </w:r>
    <w:r w:rsidRPr="00B52E2A">
      <w:rPr>
        <w:rFonts w:ascii="Arial" w:hAnsi="Arial" w:cs="Arial"/>
        <w:noProof/>
        <w:sz w:val="20"/>
        <w:szCs w:val="20"/>
        <w:lang w:val="en-US"/>
      </w:rPr>
      <w:fldChar w:fldCharType="separate"/>
    </w:r>
    <w:r w:rsidR="00EA7358">
      <w:rPr>
        <w:rFonts w:ascii="Arial" w:hAnsi="Arial" w:cs="Arial"/>
        <w:noProof/>
        <w:sz w:val="20"/>
        <w:szCs w:val="20"/>
        <w:lang w:val="en-US"/>
      </w:rPr>
      <w:t>April 23, 2020</w:t>
    </w:r>
    <w:r w:rsidRPr="00B52E2A">
      <w:rPr>
        <w:rFonts w:ascii="Arial" w:hAnsi="Arial" w:cs="Arial"/>
        <w:noProof/>
        <w:sz w:val="20"/>
        <w:szCs w:val="20"/>
        <w:lang w:val="en-US"/>
      </w:rPr>
      <w:fldChar w:fldCharType="end"/>
    </w:r>
    <w:r w:rsidRPr="007151D8">
      <w:rPr>
        <w:rFonts w:ascii="Arial" w:hAnsi="Arial" w:cs="Arial"/>
        <w:sz w:val="20"/>
        <w:szCs w:val="20"/>
      </w:rPr>
      <w:tab/>
    </w:r>
    <w:r w:rsidRPr="00CC6370">
      <w:rPr>
        <w:rFonts w:ascii="Arial" w:hAnsi="Arial" w:cs="Arial"/>
        <w:sz w:val="20"/>
        <w:szCs w:val="20"/>
      </w:rPr>
      <w:fldChar w:fldCharType="begin"/>
    </w:r>
    <w:r w:rsidRPr="00CC6370">
      <w:rPr>
        <w:rFonts w:ascii="Arial" w:hAnsi="Arial" w:cs="Arial"/>
        <w:sz w:val="20"/>
        <w:szCs w:val="20"/>
      </w:rPr>
      <w:instrText xml:space="preserve"> PAGE   \* MERGEFORMAT </w:instrText>
    </w:r>
    <w:r w:rsidRPr="00CC6370">
      <w:rPr>
        <w:rFonts w:ascii="Arial" w:hAnsi="Arial" w:cs="Arial"/>
        <w:sz w:val="20"/>
        <w:szCs w:val="20"/>
      </w:rPr>
      <w:fldChar w:fldCharType="separate"/>
    </w:r>
    <w:r w:rsidR="00EA7358">
      <w:rPr>
        <w:rFonts w:ascii="Arial" w:hAnsi="Arial" w:cs="Arial"/>
        <w:noProof/>
        <w:sz w:val="20"/>
        <w:szCs w:val="20"/>
      </w:rPr>
      <w:t>8-10</w:t>
    </w:r>
    <w:r w:rsidRPr="00CC6370">
      <w:rPr>
        <w:rFonts w:ascii="Arial" w:hAnsi="Arial" w:cs="Arial"/>
        <w:sz w:val="20"/>
        <w:szCs w:val="20"/>
      </w:rPr>
      <w:fldChar w:fldCharType="end"/>
    </w:r>
  </w:p>
  <w:p w14:paraId="015FA10C" w14:textId="77777777" w:rsidR="001C56AE" w:rsidRDefault="001C56AE" w:rsidP="00B000AB">
    <w:pPr>
      <w:pStyle w:val="Footer"/>
      <w:tabs>
        <w:tab w:val="clear" w:pos="4680"/>
        <w:tab w:val="clear" w:pos="9360"/>
        <w:tab w:val="left" w:pos="10800"/>
      </w:tabs>
      <w:ind w:firstLine="6480"/>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085B62" w14:textId="044DB128" w:rsidR="001C56AE" w:rsidRPr="00CC6370" w:rsidRDefault="001C56AE" w:rsidP="00B000AB">
    <w:pPr>
      <w:pStyle w:val="Footer"/>
      <w:tabs>
        <w:tab w:val="clear" w:pos="4680"/>
        <w:tab w:val="clear" w:pos="9360"/>
        <w:tab w:val="right" w:pos="12150"/>
      </w:tabs>
      <w:ind w:right="720" w:hanging="630"/>
      <w:rPr>
        <w:rFonts w:ascii="Arial" w:hAnsi="Arial" w:cs="Arial"/>
        <w:sz w:val="20"/>
        <w:szCs w:val="20"/>
      </w:rPr>
    </w:pPr>
    <w:r w:rsidRPr="00894344">
      <w:rPr>
        <w:rFonts w:ascii="Arial" w:hAnsi="Arial" w:cs="Arial"/>
        <w:sz w:val="20"/>
        <w:szCs w:val="20"/>
      </w:rPr>
      <w:fldChar w:fldCharType="begin"/>
    </w:r>
    <w:r w:rsidRPr="00894344">
      <w:rPr>
        <w:rFonts w:ascii="Arial" w:hAnsi="Arial" w:cs="Arial"/>
        <w:sz w:val="20"/>
        <w:szCs w:val="20"/>
      </w:rPr>
      <w:instrText xml:space="preserve"> STYLEREF  "Report Date"  \* MERGEFORMAT </w:instrText>
    </w:r>
    <w:r w:rsidRPr="00894344">
      <w:rPr>
        <w:rFonts w:ascii="Arial" w:hAnsi="Arial" w:cs="Arial"/>
        <w:sz w:val="20"/>
        <w:szCs w:val="20"/>
      </w:rPr>
      <w:fldChar w:fldCharType="separate"/>
    </w:r>
    <w:r w:rsidR="00EA7358" w:rsidRPr="00EA7358">
      <w:rPr>
        <w:rFonts w:ascii="Arial" w:hAnsi="Arial" w:cs="Arial"/>
        <w:noProof/>
        <w:sz w:val="20"/>
        <w:szCs w:val="20"/>
        <w:lang w:val="en-US"/>
      </w:rPr>
      <w:t>April 23, 2020</w:t>
    </w:r>
    <w:r w:rsidRPr="00894344">
      <w:rPr>
        <w:rFonts w:ascii="Arial" w:hAnsi="Arial" w:cs="Arial"/>
        <w:sz w:val="20"/>
        <w:szCs w:val="20"/>
      </w:rPr>
      <w:fldChar w:fldCharType="end"/>
    </w:r>
    <w:r>
      <w:rPr>
        <w:rFonts w:ascii="Arial" w:hAnsi="Arial" w:cs="Arial"/>
        <w:sz w:val="20"/>
        <w:szCs w:val="20"/>
      </w:rPr>
      <w:tab/>
    </w:r>
    <w:r>
      <w:rPr>
        <w:rFonts w:ascii="Arial" w:hAnsi="Arial" w:cs="Arial"/>
        <w:sz w:val="20"/>
        <w:szCs w:val="20"/>
        <w:lang w:val="en-US"/>
      </w:rPr>
      <w:t>9-</w:t>
    </w:r>
    <w:r w:rsidRPr="00CC6370">
      <w:rPr>
        <w:rFonts w:ascii="Arial" w:hAnsi="Arial" w:cs="Arial"/>
        <w:sz w:val="20"/>
        <w:szCs w:val="20"/>
      </w:rPr>
      <w:fldChar w:fldCharType="begin"/>
    </w:r>
    <w:r w:rsidRPr="00CC6370">
      <w:rPr>
        <w:rFonts w:ascii="Arial" w:hAnsi="Arial" w:cs="Arial"/>
        <w:sz w:val="20"/>
        <w:szCs w:val="20"/>
      </w:rPr>
      <w:instrText xml:space="preserve"> PAGE   \* MERGEFORMAT </w:instrText>
    </w:r>
    <w:r w:rsidRPr="00CC6370">
      <w:rPr>
        <w:rFonts w:ascii="Arial" w:hAnsi="Arial" w:cs="Arial"/>
        <w:sz w:val="20"/>
        <w:szCs w:val="20"/>
      </w:rPr>
      <w:fldChar w:fldCharType="separate"/>
    </w:r>
    <w:r w:rsidR="00EA7358">
      <w:rPr>
        <w:rFonts w:ascii="Arial" w:hAnsi="Arial" w:cs="Arial"/>
        <w:noProof/>
        <w:sz w:val="20"/>
        <w:szCs w:val="20"/>
      </w:rPr>
      <w:t>2</w:t>
    </w:r>
    <w:r w:rsidRPr="00CC6370">
      <w:rPr>
        <w:rFonts w:ascii="Arial" w:hAnsi="Arial" w:cs="Arial"/>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EFC861" w14:textId="5B1F35DE" w:rsidR="001C56AE" w:rsidRPr="00A84F89" w:rsidRDefault="001C56AE" w:rsidP="00F5259A">
    <w:pPr>
      <w:pStyle w:val="Footer"/>
      <w:tabs>
        <w:tab w:val="clear" w:pos="4680"/>
        <w:tab w:val="clear" w:pos="9360"/>
        <w:tab w:val="right" w:pos="6840"/>
      </w:tabs>
      <w:rPr>
        <w:rFonts w:ascii="Arial" w:hAnsi="Arial" w:cs="Arial"/>
        <w:sz w:val="20"/>
        <w:szCs w:val="20"/>
      </w:rPr>
    </w:pPr>
    <w:r>
      <w:rPr>
        <w:rFonts w:ascii="Arial" w:hAnsi="Arial" w:cs="Arial"/>
        <w:sz w:val="20"/>
        <w:szCs w:val="20"/>
      </w:rPr>
      <w:fldChar w:fldCharType="begin"/>
    </w:r>
    <w:r>
      <w:rPr>
        <w:rFonts w:ascii="Arial" w:hAnsi="Arial" w:cs="Arial"/>
        <w:sz w:val="20"/>
        <w:szCs w:val="20"/>
      </w:rPr>
      <w:instrText xml:space="preserve"> STYLEREF  "Report Date"  \* MERGEFORMAT </w:instrText>
    </w:r>
    <w:r>
      <w:rPr>
        <w:rFonts w:ascii="Arial" w:hAnsi="Arial" w:cs="Arial"/>
        <w:sz w:val="20"/>
        <w:szCs w:val="20"/>
      </w:rPr>
      <w:fldChar w:fldCharType="separate"/>
    </w:r>
    <w:r w:rsidR="004C6BC5">
      <w:rPr>
        <w:rFonts w:ascii="Arial" w:hAnsi="Arial" w:cs="Arial"/>
        <w:noProof/>
        <w:sz w:val="20"/>
        <w:szCs w:val="20"/>
      </w:rPr>
      <w:t>Final</w:t>
    </w:r>
    <w:r>
      <w:rPr>
        <w:rFonts w:ascii="Arial" w:hAnsi="Arial" w:cs="Arial"/>
        <w:sz w:val="20"/>
        <w:szCs w:val="20"/>
      </w:rPr>
      <w:fldChar w:fldCharType="end"/>
    </w:r>
    <w:r>
      <w:tab/>
    </w:r>
    <w:r>
      <w:rPr>
        <w:rFonts w:ascii="Arial" w:hAnsi="Arial" w:cs="Arial"/>
        <w:sz w:val="20"/>
        <w:szCs w:val="20"/>
      </w:rPr>
      <w:t>ES</w:t>
    </w:r>
    <w:r w:rsidRPr="00A84F89">
      <w:rPr>
        <w:rFonts w:ascii="Arial" w:hAnsi="Arial" w:cs="Arial"/>
        <w:sz w:val="20"/>
        <w:szCs w:val="20"/>
      </w:rPr>
      <w:t>-</w:t>
    </w:r>
    <w:r w:rsidRPr="00A84F89">
      <w:rPr>
        <w:rFonts w:ascii="Arial" w:hAnsi="Arial" w:cs="Arial"/>
        <w:sz w:val="20"/>
        <w:szCs w:val="20"/>
      </w:rPr>
      <w:fldChar w:fldCharType="begin"/>
    </w:r>
    <w:r w:rsidRPr="00A84F89">
      <w:rPr>
        <w:rFonts w:ascii="Arial" w:hAnsi="Arial" w:cs="Arial"/>
        <w:sz w:val="20"/>
        <w:szCs w:val="20"/>
      </w:rPr>
      <w:instrText xml:space="preserve"> PAGE   \* MERGEFORMAT </w:instrText>
    </w:r>
    <w:r w:rsidRPr="00A84F89">
      <w:rPr>
        <w:rFonts w:ascii="Arial" w:hAnsi="Arial" w:cs="Arial"/>
        <w:sz w:val="20"/>
        <w:szCs w:val="20"/>
      </w:rPr>
      <w:fldChar w:fldCharType="separate"/>
    </w:r>
    <w:r>
      <w:rPr>
        <w:rFonts w:ascii="Arial" w:hAnsi="Arial" w:cs="Arial"/>
        <w:noProof/>
        <w:sz w:val="20"/>
        <w:szCs w:val="20"/>
      </w:rPr>
      <w:t>1</w:t>
    </w:r>
    <w:r w:rsidRPr="00A84F89">
      <w:rPr>
        <w:rFonts w:ascii="Arial" w:hAnsi="Arial" w:cs="Arial"/>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076A0A" w14:textId="251C1E3D" w:rsidR="001C56AE" w:rsidRPr="00CC6370" w:rsidRDefault="001C56AE" w:rsidP="00F5259A">
    <w:pPr>
      <w:pStyle w:val="Footer"/>
      <w:tabs>
        <w:tab w:val="clear" w:pos="4680"/>
        <w:tab w:val="clear" w:pos="9360"/>
        <w:tab w:val="right" w:pos="6840"/>
      </w:tabs>
      <w:ind w:right="720"/>
      <w:rPr>
        <w:rFonts w:ascii="Arial" w:hAnsi="Arial" w:cs="Arial"/>
        <w:sz w:val="20"/>
        <w:szCs w:val="20"/>
      </w:rPr>
    </w:pPr>
    <w:r w:rsidRPr="00A87280">
      <w:rPr>
        <w:rFonts w:ascii="Arial" w:hAnsi="Arial" w:cs="Arial"/>
        <w:noProof/>
        <w:sz w:val="20"/>
        <w:szCs w:val="20"/>
        <w:lang w:val="en-US"/>
      </w:rPr>
      <w:fldChar w:fldCharType="begin"/>
    </w:r>
    <w:r w:rsidRPr="00A87280">
      <w:rPr>
        <w:rFonts w:ascii="Arial" w:hAnsi="Arial" w:cs="Arial"/>
        <w:noProof/>
        <w:sz w:val="20"/>
        <w:szCs w:val="20"/>
        <w:lang w:val="en-US"/>
      </w:rPr>
      <w:instrText xml:space="preserve"> STYLEREF  "Report Date"  \* MERGEFORMAT </w:instrText>
    </w:r>
    <w:r w:rsidRPr="00A87280">
      <w:rPr>
        <w:rFonts w:ascii="Arial" w:hAnsi="Arial" w:cs="Arial"/>
        <w:noProof/>
        <w:sz w:val="20"/>
        <w:szCs w:val="20"/>
        <w:lang w:val="en-US"/>
      </w:rPr>
      <w:fldChar w:fldCharType="separate"/>
    </w:r>
    <w:r w:rsidR="00EA7358">
      <w:rPr>
        <w:rFonts w:ascii="Arial" w:hAnsi="Arial" w:cs="Arial"/>
        <w:noProof/>
        <w:sz w:val="20"/>
        <w:szCs w:val="20"/>
        <w:lang w:val="en-US"/>
      </w:rPr>
      <w:t>April 23, 2020</w:t>
    </w:r>
    <w:r w:rsidRPr="00A87280">
      <w:rPr>
        <w:rFonts w:ascii="Arial" w:hAnsi="Arial" w:cs="Arial"/>
        <w:noProof/>
        <w:sz w:val="20"/>
        <w:szCs w:val="20"/>
        <w:lang w:val="en-US"/>
      </w:rPr>
      <w:fldChar w:fldCharType="end"/>
    </w:r>
    <w:r w:rsidRPr="00CC6370">
      <w:rPr>
        <w:rFonts w:ascii="Arial" w:hAnsi="Arial" w:cs="Arial"/>
        <w:sz w:val="20"/>
        <w:szCs w:val="20"/>
      </w:rPr>
      <w:tab/>
    </w:r>
    <w:r>
      <w:rPr>
        <w:rFonts w:ascii="Arial" w:hAnsi="Arial" w:cs="Arial"/>
        <w:sz w:val="20"/>
        <w:szCs w:val="20"/>
        <w:lang w:val="en-US"/>
      </w:rPr>
      <w:t>i</w:t>
    </w:r>
    <w:r w:rsidRPr="00CC6370">
      <w:rPr>
        <w:rFonts w:ascii="Arial" w:hAnsi="Arial" w:cs="Arial"/>
        <w:sz w:val="20"/>
        <w:szCs w:val="20"/>
      </w:rPr>
      <w:t>-</w:t>
    </w:r>
    <w:r w:rsidRPr="00CC6370">
      <w:rPr>
        <w:rFonts w:ascii="Arial" w:hAnsi="Arial" w:cs="Arial"/>
        <w:sz w:val="20"/>
        <w:szCs w:val="20"/>
      </w:rPr>
      <w:fldChar w:fldCharType="begin"/>
    </w:r>
    <w:r w:rsidRPr="00CC6370">
      <w:rPr>
        <w:rFonts w:ascii="Arial" w:hAnsi="Arial" w:cs="Arial"/>
        <w:sz w:val="20"/>
        <w:szCs w:val="20"/>
      </w:rPr>
      <w:instrText xml:space="preserve"> PAGE   \* MERGEFORMAT </w:instrText>
    </w:r>
    <w:r w:rsidRPr="00CC6370">
      <w:rPr>
        <w:rFonts w:ascii="Arial" w:hAnsi="Arial" w:cs="Arial"/>
        <w:sz w:val="20"/>
        <w:szCs w:val="20"/>
      </w:rPr>
      <w:fldChar w:fldCharType="separate"/>
    </w:r>
    <w:r w:rsidR="00EA7358">
      <w:rPr>
        <w:rFonts w:ascii="Arial" w:hAnsi="Arial" w:cs="Arial"/>
        <w:noProof/>
        <w:sz w:val="20"/>
        <w:szCs w:val="20"/>
      </w:rPr>
      <w:t>6</w:t>
    </w:r>
    <w:r w:rsidRPr="00CC6370">
      <w:rPr>
        <w:rFonts w:ascii="Arial" w:hAnsi="Arial" w:cs="Arial"/>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3255AB" w14:textId="550752B4" w:rsidR="001C56AE" w:rsidRPr="00CC6370" w:rsidRDefault="001C56AE" w:rsidP="00F5259A">
    <w:pPr>
      <w:pStyle w:val="Footer"/>
      <w:tabs>
        <w:tab w:val="clear" w:pos="4680"/>
        <w:tab w:val="clear" w:pos="9360"/>
        <w:tab w:val="right" w:pos="6840"/>
      </w:tabs>
      <w:ind w:right="720"/>
      <w:rPr>
        <w:rFonts w:ascii="Arial" w:hAnsi="Arial" w:cs="Arial"/>
        <w:sz w:val="20"/>
        <w:szCs w:val="20"/>
      </w:rPr>
    </w:pPr>
    <w:r w:rsidRPr="00A87280">
      <w:rPr>
        <w:rFonts w:ascii="Arial" w:hAnsi="Arial" w:cs="Arial"/>
        <w:noProof/>
        <w:sz w:val="20"/>
        <w:szCs w:val="20"/>
        <w:lang w:val="en-US"/>
      </w:rPr>
      <w:fldChar w:fldCharType="begin"/>
    </w:r>
    <w:r w:rsidRPr="00A87280">
      <w:rPr>
        <w:rFonts w:ascii="Arial" w:hAnsi="Arial" w:cs="Arial"/>
        <w:noProof/>
        <w:sz w:val="20"/>
        <w:szCs w:val="20"/>
        <w:lang w:val="en-US"/>
      </w:rPr>
      <w:instrText xml:space="preserve"> STYLEREF  "Report Date"  \* MERGEFORMAT </w:instrText>
    </w:r>
    <w:r w:rsidRPr="00A87280">
      <w:rPr>
        <w:rFonts w:ascii="Arial" w:hAnsi="Arial" w:cs="Arial"/>
        <w:noProof/>
        <w:sz w:val="20"/>
        <w:szCs w:val="20"/>
        <w:lang w:val="en-US"/>
      </w:rPr>
      <w:fldChar w:fldCharType="separate"/>
    </w:r>
    <w:r w:rsidR="00EA7358">
      <w:rPr>
        <w:rFonts w:ascii="Arial" w:hAnsi="Arial" w:cs="Arial"/>
        <w:noProof/>
        <w:sz w:val="20"/>
        <w:szCs w:val="20"/>
        <w:lang w:val="en-US"/>
      </w:rPr>
      <w:t>April 23, 2020</w:t>
    </w:r>
    <w:r w:rsidRPr="00A87280">
      <w:rPr>
        <w:rFonts w:ascii="Arial" w:hAnsi="Arial" w:cs="Arial"/>
        <w:noProof/>
        <w:sz w:val="20"/>
        <w:szCs w:val="20"/>
        <w:lang w:val="en-US"/>
      </w:rPr>
      <w:fldChar w:fldCharType="end"/>
    </w:r>
    <w:r w:rsidRPr="00CC6370">
      <w:rPr>
        <w:rFonts w:ascii="Arial" w:hAnsi="Arial" w:cs="Arial"/>
        <w:sz w:val="20"/>
        <w:szCs w:val="20"/>
      </w:rPr>
      <w:tab/>
    </w:r>
    <w:r>
      <w:rPr>
        <w:rFonts w:ascii="Arial" w:hAnsi="Arial" w:cs="Arial"/>
        <w:sz w:val="20"/>
        <w:szCs w:val="20"/>
      </w:rPr>
      <w:t>ES</w:t>
    </w:r>
    <w:r w:rsidRPr="00CC6370">
      <w:rPr>
        <w:rFonts w:ascii="Arial" w:hAnsi="Arial" w:cs="Arial"/>
        <w:sz w:val="20"/>
        <w:szCs w:val="20"/>
      </w:rPr>
      <w:t>-</w:t>
    </w:r>
    <w:r w:rsidRPr="00CC6370">
      <w:rPr>
        <w:rFonts w:ascii="Arial" w:hAnsi="Arial" w:cs="Arial"/>
        <w:sz w:val="20"/>
        <w:szCs w:val="20"/>
      </w:rPr>
      <w:fldChar w:fldCharType="begin"/>
    </w:r>
    <w:r w:rsidRPr="00CC6370">
      <w:rPr>
        <w:rFonts w:ascii="Arial" w:hAnsi="Arial" w:cs="Arial"/>
        <w:sz w:val="20"/>
        <w:szCs w:val="20"/>
      </w:rPr>
      <w:instrText xml:space="preserve"> PAGE   \* MERGEFORMAT </w:instrText>
    </w:r>
    <w:r w:rsidRPr="00CC6370">
      <w:rPr>
        <w:rFonts w:ascii="Arial" w:hAnsi="Arial" w:cs="Arial"/>
        <w:sz w:val="20"/>
        <w:szCs w:val="20"/>
      </w:rPr>
      <w:fldChar w:fldCharType="separate"/>
    </w:r>
    <w:r w:rsidR="00EA7358">
      <w:rPr>
        <w:rFonts w:ascii="Arial" w:hAnsi="Arial" w:cs="Arial"/>
        <w:noProof/>
        <w:sz w:val="20"/>
        <w:szCs w:val="20"/>
      </w:rPr>
      <w:t>10</w:t>
    </w:r>
    <w:r w:rsidRPr="00CC6370">
      <w:rPr>
        <w:rFonts w:ascii="Arial" w:hAnsi="Arial" w:cs="Arial"/>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04B8C6" w14:textId="4A1B290B" w:rsidR="001C56AE" w:rsidRPr="00CC6370" w:rsidRDefault="001C56AE" w:rsidP="00F5259A">
    <w:pPr>
      <w:pStyle w:val="Footer"/>
      <w:tabs>
        <w:tab w:val="clear" w:pos="4680"/>
        <w:tab w:val="clear" w:pos="9360"/>
        <w:tab w:val="right" w:pos="6480"/>
      </w:tabs>
      <w:rPr>
        <w:rFonts w:ascii="Arial" w:hAnsi="Arial" w:cs="Arial"/>
        <w:sz w:val="20"/>
        <w:szCs w:val="20"/>
      </w:rPr>
    </w:pPr>
    <w:r w:rsidRPr="00CC6370">
      <w:rPr>
        <w:rFonts w:ascii="Arial" w:hAnsi="Arial" w:cs="Arial"/>
        <w:sz w:val="20"/>
        <w:szCs w:val="20"/>
      </w:rPr>
      <w:fldChar w:fldCharType="begin"/>
    </w:r>
    <w:r w:rsidRPr="00CC6370">
      <w:rPr>
        <w:rFonts w:ascii="Arial" w:hAnsi="Arial" w:cs="Arial"/>
        <w:sz w:val="20"/>
        <w:szCs w:val="20"/>
      </w:rPr>
      <w:instrText xml:space="preserve"> PAGE   \* MERGEFORMAT </w:instrText>
    </w:r>
    <w:r w:rsidRPr="00CC6370">
      <w:rPr>
        <w:rFonts w:ascii="Arial" w:hAnsi="Arial" w:cs="Arial"/>
        <w:sz w:val="20"/>
        <w:szCs w:val="20"/>
      </w:rPr>
      <w:fldChar w:fldCharType="separate"/>
    </w:r>
    <w:r>
      <w:rPr>
        <w:rFonts w:ascii="Arial" w:hAnsi="Arial" w:cs="Arial"/>
        <w:noProof/>
        <w:sz w:val="20"/>
        <w:szCs w:val="20"/>
      </w:rPr>
      <w:t>2-18</w:t>
    </w:r>
    <w:r w:rsidRPr="00CC6370">
      <w:rPr>
        <w:rFonts w:ascii="Arial" w:hAnsi="Arial" w:cs="Arial"/>
        <w:sz w:val="20"/>
        <w:szCs w:val="20"/>
      </w:rPr>
      <w:fldChar w:fldCharType="end"/>
    </w:r>
    <w:r>
      <w:rPr>
        <w:rFonts w:ascii="Arial" w:hAnsi="Arial" w:cs="Arial"/>
        <w:sz w:val="20"/>
        <w:szCs w:val="20"/>
      </w:rPr>
      <w:tab/>
    </w:r>
    <w:r>
      <w:rPr>
        <w:rFonts w:ascii="Arial" w:hAnsi="Arial" w:cs="Arial"/>
        <w:sz w:val="20"/>
        <w:szCs w:val="20"/>
      </w:rPr>
      <w:fldChar w:fldCharType="begin"/>
    </w:r>
    <w:r>
      <w:rPr>
        <w:rFonts w:ascii="Arial" w:hAnsi="Arial" w:cs="Arial"/>
        <w:sz w:val="20"/>
        <w:szCs w:val="20"/>
      </w:rPr>
      <w:instrText xml:space="preserve"> STYLEREF  "Report Date"  \* MERGEFORMAT </w:instrText>
    </w:r>
    <w:r>
      <w:rPr>
        <w:rFonts w:ascii="Arial" w:hAnsi="Arial" w:cs="Arial"/>
        <w:sz w:val="20"/>
        <w:szCs w:val="20"/>
      </w:rPr>
      <w:fldChar w:fldCharType="separate"/>
    </w:r>
    <w:r w:rsidR="004C6BC5">
      <w:rPr>
        <w:rFonts w:ascii="Arial" w:hAnsi="Arial" w:cs="Arial"/>
        <w:noProof/>
        <w:sz w:val="20"/>
        <w:szCs w:val="20"/>
      </w:rPr>
      <w:t>April 23, 2020</w:t>
    </w:r>
    <w:r>
      <w:rPr>
        <w:rFonts w:ascii="Arial" w:hAnsi="Arial" w:cs="Arial"/>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4E1934" w14:textId="4E95BD69" w:rsidR="001C56AE" w:rsidRPr="007151D8" w:rsidRDefault="001C56AE" w:rsidP="00F5259A">
    <w:pPr>
      <w:pStyle w:val="Footer"/>
      <w:tabs>
        <w:tab w:val="clear" w:pos="4680"/>
        <w:tab w:val="clear" w:pos="9360"/>
        <w:tab w:val="right" w:pos="6480"/>
      </w:tabs>
      <w:ind w:right="720"/>
      <w:rPr>
        <w:rFonts w:ascii="Arial" w:hAnsi="Arial" w:cs="Arial"/>
        <w:sz w:val="20"/>
        <w:szCs w:val="20"/>
      </w:rPr>
    </w:pPr>
    <w:r w:rsidRPr="00E547F3">
      <w:rPr>
        <w:rFonts w:ascii="Arial" w:hAnsi="Arial" w:cs="Arial"/>
        <w:noProof/>
        <w:sz w:val="20"/>
        <w:szCs w:val="20"/>
        <w:lang w:val="en-US"/>
      </w:rPr>
      <w:fldChar w:fldCharType="begin"/>
    </w:r>
    <w:r w:rsidRPr="00E547F3">
      <w:rPr>
        <w:rFonts w:ascii="Arial" w:hAnsi="Arial" w:cs="Arial"/>
        <w:noProof/>
        <w:sz w:val="20"/>
        <w:szCs w:val="20"/>
        <w:lang w:val="en-US"/>
      </w:rPr>
      <w:instrText xml:space="preserve"> STYLEREF  "Report Date"  \* MERGEFORMAT </w:instrText>
    </w:r>
    <w:r w:rsidRPr="00E547F3">
      <w:rPr>
        <w:rFonts w:ascii="Arial" w:hAnsi="Arial" w:cs="Arial"/>
        <w:noProof/>
        <w:sz w:val="20"/>
        <w:szCs w:val="20"/>
        <w:lang w:val="en-US"/>
      </w:rPr>
      <w:fldChar w:fldCharType="separate"/>
    </w:r>
    <w:r w:rsidR="00EA7358">
      <w:rPr>
        <w:rFonts w:ascii="Arial" w:hAnsi="Arial" w:cs="Arial"/>
        <w:noProof/>
        <w:sz w:val="20"/>
        <w:szCs w:val="20"/>
        <w:lang w:val="en-US"/>
      </w:rPr>
      <w:t>April 23, 2020</w:t>
    </w:r>
    <w:r w:rsidRPr="00E547F3">
      <w:rPr>
        <w:rFonts w:ascii="Arial" w:hAnsi="Arial" w:cs="Arial"/>
        <w:noProof/>
        <w:sz w:val="20"/>
        <w:szCs w:val="20"/>
        <w:lang w:val="en-US"/>
      </w:rPr>
      <w:fldChar w:fldCharType="end"/>
    </w:r>
    <w:r>
      <w:rPr>
        <w:rFonts w:ascii="Arial" w:hAnsi="Arial" w:cs="Arial"/>
        <w:sz w:val="20"/>
        <w:szCs w:val="20"/>
      </w:rPr>
      <w:tab/>
    </w:r>
    <w:r w:rsidRPr="00CC6370">
      <w:rPr>
        <w:rFonts w:ascii="Arial" w:hAnsi="Arial" w:cs="Arial"/>
        <w:sz w:val="20"/>
        <w:szCs w:val="20"/>
      </w:rPr>
      <w:fldChar w:fldCharType="begin"/>
    </w:r>
    <w:r w:rsidRPr="00CC6370">
      <w:rPr>
        <w:rFonts w:ascii="Arial" w:hAnsi="Arial" w:cs="Arial"/>
        <w:sz w:val="20"/>
        <w:szCs w:val="20"/>
      </w:rPr>
      <w:instrText xml:space="preserve"> PAGE   \* MERGEFORMAT </w:instrText>
    </w:r>
    <w:r w:rsidRPr="00CC6370">
      <w:rPr>
        <w:rFonts w:ascii="Arial" w:hAnsi="Arial" w:cs="Arial"/>
        <w:sz w:val="20"/>
        <w:szCs w:val="20"/>
      </w:rPr>
      <w:fldChar w:fldCharType="separate"/>
    </w:r>
    <w:r w:rsidR="00EA7358">
      <w:rPr>
        <w:rFonts w:ascii="Arial" w:hAnsi="Arial" w:cs="Arial"/>
        <w:noProof/>
        <w:sz w:val="20"/>
        <w:szCs w:val="20"/>
      </w:rPr>
      <w:t>1-4</w:t>
    </w:r>
    <w:r w:rsidRPr="00CC6370">
      <w:rPr>
        <w:rFonts w:ascii="Arial" w:hAnsi="Arial" w:cs="Arial"/>
        <w:sz w:val="20"/>
        <w:szCs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8A3519" w14:textId="7CD2D352" w:rsidR="001C56AE" w:rsidRPr="008C0679" w:rsidRDefault="001C56AE" w:rsidP="00F5259A">
    <w:pPr>
      <w:pStyle w:val="Footer"/>
      <w:tabs>
        <w:tab w:val="clear" w:pos="4680"/>
        <w:tab w:val="clear" w:pos="9360"/>
        <w:tab w:val="right" w:pos="6480"/>
      </w:tabs>
      <w:ind w:right="720"/>
      <w:rPr>
        <w:rFonts w:ascii="Arial" w:hAnsi="Arial" w:cs="Arial"/>
        <w:sz w:val="20"/>
        <w:szCs w:val="20"/>
      </w:rPr>
    </w:pPr>
    <w:r w:rsidRPr="00786120">
      <w:rPr>
        <w:rFonts w:ascii="Arial" w:hAnsi="Arial" w:cs="Arial"/>
        <w:noProof/>
        <w:sz w:val="20"/>
        <w:szCs w:val="20"/>
        <w:lang w:val="en-US"/>
      </w:rPr>
      <w:fldChar w:fldCharType="begin"/>
    </w:r>
    <w:r w:rsidRPr="00786120">
      <w:rPr>
        <w:rFonts w:ascii="Arial" w:hAnsi="Arial" w:cs="Arial"/>
        <w:noProof/>
        <w:sz w:val="20"/>
        <w:szCs w:val="20"/>
        <w:lang w:val="en-US"/>
      </w:rPr>
      <w:instrText xml:space="preserve"> STYLEREF  "Report Date"  \* MERGEFORMAT </w:instrText>
    </w:r>
    <w:r w:rsidRPr="00786120">
      <w:rPr>
        <w:rFonts w:ascii="Arial" w:hAnsi="Arial" w:cs="Arial"/>
        <w:noProof/>
        <w:sz w:val="20"/>
        <w:szCs w:val="20"/>
        <w:lang w:val="en-US"/>
      </w:rPr>
      <w:fldChar w:fldCharType="separate"/>
    </w:r>
    <w:r w:rsidR="00EA7358">
      <w:rPr>
        <w:rFonts w:ascii="Arial" w:hAnsi="Arial" w:cs="Arial"/>
        <w:noProof/>
        <w:sz w:val="20"/>
        <w:szCs w:val="20"/>
        <w:lang w:val="en-US"/>
      </w:rPr>
      <w:t>April 23, 2020</w:t>
    </w:r>
    <w:r w:rsidRPr="00786120">
      <w:rPr>
        <w:rFonts w:ascii="Arial" w:hAnsi="Arial" w:cs="Arial"/>
        <w:noProof/>
        <w:sz w:val="20"/>
        <w:szCs w:val="20"/>
        <w:lang w:val="en-US"/>
      </w:rPr>
      <w:fldChar w:fldCharType="end"/>
    </w:r>
    <w:r>
      <w:rPr>
        <w:rFonts w:ascii="Arial" w:hAnsi="Arial" w:cs="Arial"/>
        <w:sz w:val="20"/>
        <w:szCs w:val="20"/>
      </w:rPr>
      <w:tab/>
    </w:r>
    <w:r w:rsidRPr="00CC6370">
      <w:rPr>
        <w:rFonts w:ascii="Arial" w:hAnsi="Arial" w:cs="Arial"/>
        <w:sz w:val="20"/>
        <w:szCs w:val="20"/>
      </w:rPr>
      <w:fldChar w:fldCharType="begin"/>
    </w:r>
    <w:r w:rsidRPr="00CC6370">
      <w:rPr>
        <w:rFonts w:ascii="Arial" w:hAnsi="Arial" w:cs="Arial"/>
        <w:sz w:val="20"/>
        <w:szCs w:val="20"/>
      </w:rPr>
      <w:instrText xml:space="preserve"> PAGE   \* MERGEFORMAT </w:instrText>
    </w:r>
    <w:r w:rsidRPr="00CC6370">
      <w:rPr>
        <w:rFonts w:ascii="Arial" w:hAnsi="Arial" w:cs="Arial"/>
        <w:sz w:val="20"/>
        <w:szCs w:val="20"/>
      </w:rPr>
      <w:fldChar w:fldCharType="separate"/>
    </w:r>
    <w:r w:rsidR="00EA7358">
      <w:rPr>
        <w:rFonts w:ascii="Arial" w:hAnsi="Arial" w:cs="Arial"/>
        <w:noProof/>
        <w:sz w:val="20"/>
        <w:szCs w:val="20"/>
      </w:rPr>
      <w:t>1-1</w:t>
    </w:r>
    <w:r w:rsidRPr="00CC6370">
      <w:rPr>
        <w:rFonts w:ascii="Arial" w:hAnsi="Arial" w:cs="Arial"/>
        <w:sz w:val="20"/>
        <w:szCs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9BC8F9" w14:textId="57D477AA" w:rsidR="001C56AE" w:rsidRPr="008C0679" w:rsidRDefault="001C56AE" w:rsidP="00F5259A">
    <w:pPr>
      <w:pStyle w:val="Footer"/>
      <w:tabs>
        <w:tab w:val="clear" w:pos="4680"/>
        <w:tab w:val="clear" w:pos="9360"/>
        <w:tab w:val="right" w:pos="12240"/>
      </w:tabs>
      <w:ind w:right="720"/>
      <w:jc w:val="left"/>
      <w:rPr>
        <w:rFonts w:ascii="Arial" w:hAnsi="Arial" w:cs="Arial"/>
        <w:sz w:val="20"/>
        <w:szCs w:val="20"/>
      </w:rPr>
    </w:pPr>
    <w:r w:rsidRPr="00894344">
      <w:rPr>
        <w:rFonts w:ascii="Arial" w:hAnsi="Arial" w:cs="Arial"/>
        <w:noProof/>
        <w:sz w:val="20"/>
        <w:szCs w:val="20"/>
        <w:lang w:val="en-US"/>
      </w:rPr>
      <w:fldChar w:fldCharType="begin"/>
    </w:r>
    <w:r w:rsidRPr="00894344">
      <w:rPr>
        <w:rFonts w:ascii="Arial" w:hAnsi="Arial" w:cs="Arial"/>
        <w:noProof/>
        <w:sz w:val="20"/>
        <w:szCs w:val="20"/>
        <w:lang w:val="en-US"/>
      </w:rPr>
      <w:instrText xml:space="preserve"> STYLEREF  "Report Date"  \* MERGEFORMAT </w:instrText>
    </w:r>
    <w:r w:rsidRPr="00894344">
      <w:rPr>
        <w:rFonts w:ascii="Arial" w:hAnsi="Arial" w:cs="Arial"/>
        <w:noProof/>
        <w:sz w:val="20"/>
        <w:szCs w:val="20"/>
        <w:lang w:val="en-US"/>
      </w:rPr>
      <w:fldChar w:fldCharType="separate"/>
    </w:r>
    <w:r w:rsidR="00EA7358">
      <w:rPr>
        <w:rFonts w:ascii="Arial" w:hAnsi="Arial" w:cs="Arial"/>
        <w:noProof/>
        <w:sz w:val="20"/>
        <w:szCs w:val="20"/>
        <w:lang w:val="en-US"/>
      </w:rPr>
      <w:t>April 23, 2020</w:t>
    </w:r>
    <w:r w:rsidRPr="00894344">
      <w:rPr>
        <w:rFonts w:ascii="Arial" w:hAnsi="Arial" w:cs="Arial"/>
        <w:noProof/>
        <w:sz w:val="20"/>
        <w:szCs w:val="20"/>
        <w:lang w:val="en-US"/>
      </w:rPr>
      <w:fldChar w:fldCharType="end"/>
    </w:r>
    <w:r>
      <w:rPr>
        <w:rFonts w:ascii="Arial" w:hAnsi="Arial" w:cs="Arial"/>
        <w:sz w:val="20"/>
        <w:szCs w:val="20"/>
      </w:rPr>
      <w:tab/>
    </w:r>
    <w:r w:rsidRPr="00CC6370">
      <w:rPr>
        <w:rFonts w:ascii="Arial" w:hAnsi="Arial" w:cs="Arial"/>
        <w:sz w:val="20"/>
        <w:szCs w:val="20"/>
      </w:rPr>
      <w:fldChar w:fldCharType="begin"/>
    </w:r>
    <w:r w:rsidRPr="00CC6370">
      <w:rPr>
        <w:rFonts w:ascii="Arial" w:hAnsi="Arial" w:cs="Arial"/>
        <w:sz w:val="20"/>
        <w:szCs w:val="20"/>
      </w:rPr>
      <w:instrText xml:space="preserve"> PAGE   \* MERGEFORMAT </w:instrText>
    </w:r>
    <w:r w:rsidRPr="00CC6370">
      <w:rPr>
        <w:rFonts w:ascii="Arial" w:hAnsi="Arial" w:cs="Arial"/>
        <w:sz w:val="20"/>
        <w:szCs w:val="20"/>
      </w:rPr>
      <w:fldChar w:fldCharType="separate"/>
    </w:r>
    <w:r w:rsidR="00EA7358">
      <w:rPr>
        <w:rFonts w:ascii="Arial" w:hAnsi="Arial" w:cs="Arial"/>
        <w:noProof/>
        <w:sz w:val="20"/>
        <w:szCs w:val="20"/>
      </w:rPr>
      <w:t>2-13</w:t>
    </w:r>
    <w:r w:rsidRPr="00CC6370">
      <w:rPr>
        <w:rFonts w:ascii="Arial" w:hAnsi="Arial" w:cs="Arial"/>
        <w:sz w:val="20"/>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F9141F" w14:textId="22E52D24" w:rsidR="001C56AE" w:rsidRPr="007151D8" w:rsidRDefault="001C56AE" w:rsidP="00F5259A">
    <w:pPr>
      <w:pStyle w:val="Footer"/>
      <w:tabs>
        <w:tab w:val="clear" w:pos="4680"/>
        <w:tab w:val="clear" w:pos="9360"/>
        <w:tab w:val="right" w:pos="12240"/>
      </w:tabs>
      <w:ind w:right="720"/>
      <w:rPr>
        <w:rFonts w:ascii="Arial" w:hAnsi="Arial" w:cs="Arial"/>
        <w:sz w:val="20"/>
        <w:szCs w:val="20"/>
      </w:rPr>
    </w:pPr>
    <w:r w:rsidRPr="00894344">
      <w:rPr>
        <w:rFonts w:ascii="Arial" w:hAnsi="Arial" w:cs="Arial"/>
        <w:sz w:val="20"/>
        <w:szCs w:val="20"/>
      </w:rPr>
      <w:fldChar w:fldCharType="begin"/>
    </w:r>
    <w:r w:rsidRPr="00894344">
      <w:rPr>
        <w:rFonts w:ascii="Arial" w:hAnsi="Arial" w:cs="Arial"/>
        <w:sz w:val="20"/>
        <w:szCs w:val="20"/>
      </w:rPr>
      <w:instrText xml:space="preserve"> STYLEREF  "Report Date"  \* MERGEFORMAT </w:instrText>
    </w:r>
    <w:r w:rsidRPr="00894344">
      <w:rPr>
        <w:rFonts w:ascii="Arial" w:hAnsi="Arial" w:cs="Arial"/>
        <w:sz w:val="20"/>
        <w:szCs w:val="20"/>
      </w:rPr>
      <w:fldChar w:fldCharType="separate"/>
    </w:r>
    <w:r w:rsidR="00EA7358" w:rsidRPr="00EA7358">
      <w:rPr>
        <w:rFonts w:ascii="Arial" w:hAnsi="Arial" w:cs="Arial"/>
        <w:noProof/>
        <w:sz w:val="20"/>
        <w:szCs w:val="20"/>
        <w:lang w:val="en-US"/>
      </w:rPr>
      <w:t>April 23,</w:t>
    </w:r>
    <w:r w:rsidR="00EA7358">
      <w:rPr>
        <w:rFonts w:ascii="Arial" w:hAnsi="Arial" w:cs="Arial"/>
        <w:noProof/>
        <w:sz w:val="20"/>
        <w:szCs w:val="20"/>
      </w:rPr>
      <w:t xml:space="preserve"> 2020</w:t>
    </w:r>
    <w:r w:rsidRPr="00894344">
      <w:rPr>
        <w:rFonts w:ascii="Arial" w:hAnsi="Arial" w:cs="Arial"/>
        <w:sz w:val="20"/>
        <w:szCs w:val="20"/>
      </w:rPr>
      <w:fldChar w:fldCharType="end"/>
    </w:r>
    <w:r w:rsidRPr="007151D8">
      <w:rPr>
        <w:rFonts w:ascii="Arial" w:hAnsi="Arial" w:cs="Arial"/>
        <w:sz w:val="20"/>
        <w:szCs w:val="20"/>
      </w:rPr>
      <w:tab/>
    </w:r>
    <w:r w:rsidRPr="00CC6370">
      <w:rPr>
        <w:rFonts w:ascii="Arial" w:hAnsi="Arial" w:cs="Arial"/>
        <w:sz w:val="20"/>
        <w:szCs w:val="20"/>
      </w:rPr>
      <w:fldChar w:fldCharType="begin"/>
    </w:r>
    <w:r w:rsidRPr="00CC6370">
      <w:rPr>
        <w:rFonts w:ascii="Arial" w:hAnsi="Arial" w:cs="Arial"/>
        <w:sz w:val="20"/>
        <w:szCs w:val="20"/>
      </w:rPr>
      <w:instrText xml:space="preserve"> PAGE   \* MERGEFORMAT </w:instrText>
    </w:r>
    <w:r w:rsidRPr="00CC6370">
      <w:rPr>
        <w:rFonts w:ascii="Arial" w:hAnsi="Arial" w:cs="Arial"/>
        <w:sz w:val="20"/>
        <w:szCs w:val="20"/>
      </w:rPr>
      <w:fldChar w:fldCharType="separate"/>
    </w:r>
    <w:r w:rsidR="00EA7358">
      <w:rPr>
        <w:rFonts w:ascii="Arial" w:hAnsi="Arial" w:cs="Arial"/>
        <w:noProof/>
        <w:sz w:val="20"/>
        <w:szCs w:val="20"/>
      </w:rPr>
      <w:t>8-5</w:t>
    </w:r>
    <w:r w:rsidRPr="00CC6370">
      <w:rPr>
        <w:rFonts w:ascii="Arial" w:hAnsi="Arial" w:cs="Arial"/>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C5FE85" w14:textId="77777777" w:rsidR="001C56AE" w:rsidRDefault="001C56AE" w:rsidP="003C7316">
      <w:r>
        <w:separator/>
      </w:r>
    </w:p>
  </w:footnote>
  <w:footnote w:type="continuationSeparator" w:id="0">
    <w:p w14:paraId="35FB745C" w14:textId="77777777" w:rsidR="001C56AE" w:rsidRDefault="001C56AE" w:rsidP="003C7316">
      <w:r>
        <w:continuationSeparator/>
      </w:r>
    </w:p>
  </w:footnote>
  <w:footnote w:id="1">
    <w:p w14:paraId="6349AF8A" w14:textId="77777777" w:rsidR="001C56AE" w:rsidRDefault="001C56AE" w:rsidP="00F5259A">
      <w:pPr>
        <w:pStyle w:val="FootnoteText"/>
      </w:pPr>
      <w:r>
        <w:rPr>
          <w:rStyle w:val="FootnoteReference"/>
        </w:rPr>
        <w:footnoteRef/>
      </w:r>
      <w:r>
        <w:t xml:space="preserve"> Based on an assumption of 3.23 persons per household, as reported in: State of California, Department of Finance, 2017. </w:t>
      </w:r>
      <w:r w:rsidRPr="00D80064">
        <w:t>E-5 Population and Housing Estimates for Cities, Counties and the State — January 1, 2011- 2017</w:t>
      </w:r>
      <w:r>
        <w:t>.</w:t>
      </w:r>
    </w:p>
  </w:footnote>
  <w:footnote w:id="2">
    <w:p w14:paraId="1CE03E7E" w14:textId="77777777" w:rsidR="001C56AE" w:rsidRDefault="001C56AE" w:rsidP="00F5259A">
      <w:pPr>
        <w:pStyle w:val="FootnoteText"/>
      </w:pPr>
      <w:r>
        <w:rPr>
          <w:rStyle w:val="FootnoteReference"/>
        </w:rPr>
        <w:footnoteRef/>
      </w:r>
      <w:r>
        <w:t xml:space="preserve"> Based on an assumption of 500 square feet per employee for commercial/office and 1,000 square feet per employee for industrial uses.</w:t>
      </w:r>
    </w:p>
  </w:footnote>
  <w:footnote w:id="3">
    <w:p w14:paraId="3E7DE80D" w14:textId="0C627546" w:rsidR="001C56AE" w:rsidRPr="00684434" w:rsidRDefault="001C56AE">
      <w:pPr>
        <w:pStyle w:val="FootnoteText"/>
        <w:rPr>
          <w:lang w:val="en-US"/>
        </w:rPr>
      </w:pPr>
      <w:r>
        <w:rPr>
          <w:rStyle w:val="FootnoteReference"/>
        </w:rPr>
        <w:footnoteRef/>
      </w:r>
      <w:r>
        <w:t xml:space="preserve"> </w:t>
      </w:r>
      <w:r>
        <w:rPr>
          <w:lang w:val="en-US"/>
        </w:rPr>
        <w:t>Land Use Alternatives Study Areas and Approved and Pending Development Projects are mapped on Figure 3-5, Study Areas and Approved/Pending Projects, which is on page 3-24 of the June 2018 E</w:t>
      </w:r>
      <w:r w:rsidRPr="00684434">
        <w:rPr>
          <w:i/>
          <w:iCs/>
          <w:lang w:val="en-US"/>
        </w:rPr>
        <w:t>nvision Stockton 2040 General Plan Update and Utility Master Plan Supplements Draft EIR</w:t>
      </w:r>
      <w:r>
        <w:rPr>
          <w:lang w:val="en-US"/>
        </w:rPr>
        <w:t xml:space="preserve">, available here: </w:t>
      </w:r>
      <w:hyperlink r:id="rId1" w:history="1">
        <w:r w:rsidRPr="00151075">
          <w:rPr>
            <w:rStyle w:val="Hyperlink"/>
          </w:rPr>
          <w:t>http://www.stocktongov.com/files/EnvisionStockton2040GP_DEIR.pdf</w:t>
        </w:r>
      </w:hyperlink>
      <w:r>
        <w:rPr>
          <w:lang w:val="en-US"/>
        </w:rPr>
        <w:t xml:space="preserve"> </w:t>
      </w:r>
    </w:p>
  </w:footnote>
  <w:footnote w:id="4">
    <w:p w14:paraId="61CA16D4" w14:textId="77777777" w:rsidR="001C56AE" w:rsidRDefault="001C56AE" w:rsidP="00F5259A">
      <w:pPr>
        <w:pStyle w:val="FootnoteText"/>
        <w:spacing w:after="0"/>
        <w:jc w:val="left"/>
      </w:pPr>
      <w:r w:rsidRPr="00625D80">
        <w:rPr>
          <w:rStyle w:val="FootnoteReference"/>
        </w:rPr>
        <w:footnoteRef/>
      </w:r>
      <w:r w:rsidRPr="00625D80">
        <w:t xml:space="preserve"> Information about unincorporated islands is from the December 18, 2018 Executive Officer’s Report to the San Joaquin LAFCO, available at </w:t>
      </w:r>
      <w:hyperlink r:id="rId2" w:history="1">
        <w:r w:rsidRPr="00625D80">
          <w:rPr>
            <w:rStyle w:val="Hyperlink"/>
          </w:rPr>
          <w:t>https://www.sjgov.org/uploadedfiles/sjc/departments/lafco/</w:t>
        </w:r>
        <w:r w:rsidRPr="00625D80">
          <w:rPr>
            <w:rStyle w:val="Hyperlink"/>
          </w:rPr>
          <w:br/>
          <w:t>content/december%20agenda%20item%20no.%205%20san%20joaquin%20unincorporated%20islands.pdf</w:t>
        </w:r>
      </w:hyperlink>
    </w:p>
  </w:footnote>
  <w:footnote w:id="5">
    <w:p w14:paraId="5283B5F4" w14:textId="77777777" w:rsidR="001C56AE" w:rsidRPr="00A62A26" w:rsidRDefault="001C56AE" w:rsidP="00BB337E">
      <w:pPr>
        <w:rPr>
          <w:sz w:val="16"/>
          <w:szCs w:val="16"/>
        </w:rPr>
      </w:pPr>
      <w:r w:rsidRPr="00A62A26">
        <w:rPr>
          <w:rStyle w:val="FootnoteReference"/>
          <w:sz w:val="16"/>
          <w:szCs w:val="16"/>
        </w:rPr>
        <w:footnoteRef/>
      </w:r>
      <w:r w:rsidRPr="00A62A26">
        <w:rPr>
          <w:sz w:val="16"/>
          <w:szCs w:val="16"/>
        </w:rPr>
        <w:t xml:space="preserve"> Source: City of Stockton Annual Budget: FY </w:t>
      </w:r>
      <w:r>
        <w:rPr>
          <w:sz w:val="16"/>
          <w:szCs w:val="16"/>
        </w:rPr>
        <w:t>2019-20</w:t>
      </w:r>
      <w:r w:rsidRPr="00A62A26">
        <w:rPr>
          <w:sz w:val="16"/>
          <w:szCs w:val="16"/>
        </w:rPr>
        <w:t xml:space="preserve">; </w:t>
      </w:r>
      <w:r>
        <w:rPr>
          <w:sz w:val="16"/>
          <w:szCs w:val="16"/>
        </w:rPr>
        <w:t>June 2019</w:t>
      </w:r>
      <w:r w:rsidRPr="00A62A26">
        <w:rPr>
          <w:sz w:val="16"/>
          <w:szCs w:val="16"/>
        </w:rPr>
        <w:t xml:space="preserve">; Page </w:t>
      </w:r>
      <w:r>
        <w:rPr>
          <w:sz w:val="16"/>
          <w:szCs w:val="16"/>
        </w:rPr>
        <w:t>B-7.</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32F33F" w14:textId="77777777" w:rsidR="001C56AE" w:rsidRPr="004E1F73" w:rsidRDefault="001C56AE" w:rsidP="00F5259A">
    <w:pPr>
      <w:pStyle w:val="Header"/>
      <w:tabs>
        <w:tab w:val="right" w:pos="5760"/>
      </w:tabs>
      <w:spacing w:after="60"/>
      <w:jc w:val="left"/>
      <w:rPr>
        <w:b/>
        <w:caps w:val="0"/>
        <w:sz w:val="18"/>
        <w:szCs w:val="18"/>
      </w:rPr>
    </w:pPr>
    <w:r w:rsidRPr="004E1F73">
      <w:rPr>
        <w:b/>
        <w:sz w:val="18"/>
        <w:szCs w:val="18"/>
      </w:rPr>
      <w:t>CITY OF STOCKTON</w:t>
    </w:r>
    <w:r>
      <w:rPr>
        <w:b/>
        <w:sz w:val="18"/>
        <w:szCs w:val="18"/>
      </w:rPr>
      <w:t xml:space="preserve"> </w:t>
    </w:r>
    <w:r>
      <w:rPr>
        <w:b/>
        <w:sz w:val="18"/>
        <w:szCs w:val="18"/>
      </w:rPr>
      <w:br/>
    </w:r>
    <w:r>
      <w:rPr>
        <w:b/>
        <w:sz w:val="18"/>
      </w:rPr>
      <w:t>SPHERE OF INFLUENCE PLAN/</w:t>
    </w:r>
    <w:r w:rsidRPr="004E1F73">
      <w:rPr>
        <w:b/>
        <w:sz w:val="18"/>
      </w:rPr>
      <w:t>MUNICIPAL</w:t>
    </w:r>
    <w:r>
      <w:rPr>
        <w:b/>
        <w:sz w:val="18"/>
      </w:rPr>
      <w:t xml:space="preserve"> </w:t>
    </w:r>
    <w:r w:rsidRPr="004E1F73">
      <w:rPr>
        <w:b/>
        <w:sz w:val="18"/>
        <w:szCs w:val="18"/>
      </w:rPr>
      <w:t>SERVICE REVIEW</w:t>
    </w:r>
  </w:p>
  <w:p w14:paraId="1AAA66A3" w14:textId="546C90C6" w:rsidR="001C56AE" w:rsidRPr="008D2792" w:rsidRDefault="001C56AE" w:rsidP="00F5259A">
    <w:pPr>
      <w:pStyle w:val="Header"/>
      <w:pBdr>
        <w:bottom w:val="single" w:sz="4" w:space="1" w:color="auto"/>
      </w:pBdr>
      <w:tabs>
        <w:tab w:val="right" w:pos="5760"/>
      </w:tabs>
      <w:spacing w:after="60"/>
      <w:rPr>
        <w:rFonts w:ascii="Arial Bold" w:hAnsi="Arial Bold"/>
        <w:caps w:val="0"/>
        <w:sz w:val="18"/>
        <w:szCs w:val="18"/>
      </w:rPr>
    </w:pPr>
    <w:r w:rsidRPr="008D2792">
      <w:rPr>
        <w:rFonts w:ascii="Arial Bold" w:hAnsi="Arial Bold"/>
        <w:caps w:val="0"/>
        <w:sz w:val="18"/>
        <w:szCs w:val="18"/>
      </w:rPr>
      <w:fldChar w:fldCharType="begin"/>
    </w:r>
    <w:r w:rsidRPr="008D2792">
      <w:rPr>
        <w:rFonts w:ascii="Arial Bold" w:hAnsi="Arial Bold"/>
        <w:sz w:val="18"/>
        <w:szCs w:val="18"/>
      </w:rPr>
      <w:instrText xml:space="preserve"> STYLEREF  "Heading 1"  \* MERGEFORMAT </w:instrText>
    </w:r>
    <w:r w:rsidRPr="008D2792">
      <w:rPr>
        <w:rFonts w:ascii="Arial Bold" w:hAnsi="Arial Bold"/>
        <w:caps w:val="0"/>
        <w:sz w:val="18"/>
        <w:szCs w:val="18"/>
      </w:rPr>
      <w:fldChar w:fldCharType="separate"/>
    </w:r>
    <w:r w:rsidR="004C6BC5">
      <w:rPr>
        <w:rFonts w:ascii="Arial Bold" w:hAnsi="Arial Bold"/>
        <w:noProof/>
        <w:sz w:val="18"/>
        <w:szCs w:val="18"/>
      </w:rPr>
      <w:t>Executive Summary</w:t>
    </w:r>
    <w:r w:rsidRPr="008D2792">
      <w:rPr>
        <w:rFonts w:ascii="Arial Bold" w:hAnsi="Arial Bold"/>
        <w:caps w:val="0"/>
        <w:sz w:val="18"/>
        <w:szCs w:val="18"/>
      </w:rP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A574E1" w14:textId="77777777" w:rsidR="001C56AE" w:rsidRPr="004E1F73" w:rsidRDefault="001C56AE" w:rsidP="00F5259A">
    <w:pPr>
      <w:pStyle w:val="Header"/>
      <w:tabs>
        <w:tab w:val="right" w:pos="5760"/>
      </w:tabs>
      <w:spacing w:after="60"/>
      <w:jc w:val="left"/>
      <w:rPr>
        <w:b/>
        <w:caps w:val="0"/>
        <w:sz w:val="18"/>
        <w:szCs w:val="18"/>
      </w:rPr>
    </w:pPr>
    <w:r w:rsidRPr="004E1F73">
      <w:rPr>
        <w:b/>
        <w:sz w:val="18"/>
        <w:szCs w:val="18"/>
      </w:rPr>
      <w:t>CITY OF STOCKTON</w:t>
    </w:r>
    <w:r>
      <w:rPr>
        <w:b/>
        <w:sz w:val="18"/>
        <w:szCs w:val="18"/>
      </w:rPr>
      <w:br/>
    </w:r>
    <w:r>
      <w:rPr>
        <w:b/>
        <w:sz w:val="18"/>
      </w:rPr>
      <w:t>SPHERE OF INFLUENCE PLAN/</w:t>
    </w:r>
    <w:r w:rsidRPr="004E1F73">
      <w:rPr>
        <w:b/>
        <w:sz w:val="18"/>
      </w:rPr>
      <w:t>MUNICIPAL</w:t>
    </w:r>
    <w:r>
      <w:rPr>
        <w:b/>
        <w:sz w:val="18"/>
      </w:rPr>
      <w:t xml:space="preserve"> </w:t>
    </w:r>
    <w:r w:rsidRPr="004E1F73">
      <w:rPr>
        <w:b/>
        <w:sz w:val="18"/>
        <w:szCs w:val="18"/>
      </w:rPr>
      <w:t>SERVICE REVIEW</w:t>
    </w:r>
  </w:p>
  <w:p w14:paraId="5681B2CE" w14:textId="624C6F71" w:rsidR="001C56AE" w:rsidRPr="004E1F73" w:rsidRDefault="001C56AE" w:rsidP="00F5259A">
    <w:pPr>
      <w:pStyle w:val="Header"/>
      <w:pBdr>
        <w:bottom w:val="single" w:sz="4" w:space="1" w:color="auto"/>
      </w:pBdr>
      <w:tabs>
        <w:tab w:val="right" w:pos="5760"/>
      </w:tabs>
      <w:spacing w:after="60"/>
      <w:jc w:val="left"/>
      <w:rPr>
        <w:caps w:val="0"/>
        <w:sz w:val="18"/>
        <w:szCs w:val="18"/>
      </w:rPr>
    </w:pPr>
    <w:r w:rsidRPr="004E1F73">
      <w:rPr>
        <w:caps w:val="0"/>
        <w:sz w:val="18"/>
        <w:szCs w:val="18"/>
      </w:rPr>
      <w:fldChar w:fldCharType="begin"/>
    </w:r>
    <w:r w:rsidRPr="004E1F73">
      <w:rPr>
        <w:sz w:val="18"/>
        <w:szCs w:val="18"/>
      </w:rPr>
      <w:instrText xml:space="preserve"> STYLEREF  "Heading 1" \n  \* MERGEFORMAT </w:instrText>
    </w:r>
    <w:r w:rsidRPr="004E1F73">
      <w:rPr>
        <w:caps w:val="0"/>
        <w:sz w:val="18"/>
        <w:szCs w:val="18"/>
      </w:rPr>
      <w:fldChar w:fldCharType="separate"/>
    </w:r>
    <w:r w:rsidR="004C6BC5" w:rsidRPr="004C6BC5">
      <w:rPr>
        <w:caps w:val="0"/>
        <w:noProof/>
        <w:sz w:val="18"/>
        <w:szCs w:val="18"/>
      </w:rPr>
      <w:t>Chapter 2</w:t>
    </w:r>
    <w:r w:rsidRPr="004E1F73">
      <w:rPr>
        <w:caps w:val="0"/>
        <w:sz w:val="18"/>
        <w:szCs w:val="18"/>
      </w:rPr>
      <w:fldChar w:fldCharType="end"/>
    </w:r>
    <w:r w:rsidRPr="004E1F73">
      <w:rPr>
        <w:sz w:val="18"/>
        <w:szCs w:val="18"/>
      </w:rPr>
      <w:t xml:space="preserve">. </w:t>
    </w:r>
    <w:r w:rsidRPr="004E1F73">
      <w:rPr>
        <w:caps w:val="0"/>
        <w:sz w:val="18"/>
        <w:szCs w:val="18"/>
      </w:rPr>
      <w:fldChar w:fldCharType="begin"/>
    </w:r>
    <w:r w:rsidRPr="004E1F73">
      <w:rPr>
        <w:sz w:val="18"/>
        <w:szCs w:val="18"/>
      </w:rPr>
      <w:instrText xml:space="preserve"> STYLEREF  "Heading 1"  \* MERGEFORMAT </w:instrText>
    </w:r>
    <w:r w:rsidRPr="004E1F73">
      <w:rPr>
        <w:caps w:val="0"/>
        <w:sz w:val="18"/>
        <w:szCs w:val="18"/>
      </w:rPr>
      <w:fldChar w:fldCharType="separate"/>
    </w:r>
    <w:r w:rsidR="004C6BC5" w:rsidRPr="004C6BC5">
      <w:rPr>
        <w:caps w:val="0"/>
        <w:noProof/>
        <w:sz w:val="18"/>
        <w:szCs w:val="18"/>
      </w:rPr>
      <w:t>Sphere of Influence and Sphere Plan</w:t>
    </w:r>
    <w:r w:rsidRPr="004E1F73">
      <w:rPr>
        <w:caps w:val="0"/>
        <w:sz w:val="18"/>
        <w:szCs w:val="18"/>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E83154" w14:textId="77777777" w:rsidR="001C56AE" w:rsidRPr="009B0C92" w:rsidRDefault="001C56AE" w:rsidP="009B0C92">
    <w:pPr>
      <w:pStyle w:val="Header"/>
      <w:widowControl/>
      <w:tabs>
        <w:tab w:val="center" w:pos="4320"/>
        <w:tab w:val="right" w:pos="5760"/>
        <w:tab w:val="right" w:pos="8640"/>
      </w:tabs>
      <w:spacing w:after="60" w:line="240" w:lineRule="auto"/>
      <w:rPr>
        <w:rFonts w:ascii="Arial" w:hAnsi="Arial"/>
        <w:b/>
        <w:caps w:val="0"/>
        <w:spacing w:val="0"/>
        <w:sz w:val="18"/>
        <w:szCs w:val="20"/>
      </w:rPr>
    </w:pPr>
    <w:r w:rsidRPr="009B0C92">
      <w:rPr>
        <w:rFonts w:ascii="Arial" w:hAnsi="Arial"/>
        <w:b/>
        <w:caps w:val="0"/>
        <w:spacing w:val="0"/>
        <w:sz w:val="18"/>
        <w:szCs w:val="20"/>
      </w:rPr>
      <w:t>CITY OF STOCKTON</w:t>
    </w:r>
    <w:r w:rsidRPr="009B0C92">
      <w:rPr>
        <w:rFonts w:ascii="Arial" w:hAnsi="Arial"/>
        <w:b/>
        <w:caps w:val="0"/>
        <w:spacing w:val="0"/>
        <w:sz w:val="18"/>
        <w:szCs w:val="20"/>
      </w:rPr>
      <w:br/>
      <w:t>SPHERE OF INFLUENCE PLAN/MUNICIPAL SERVICE REVIEW</w:t>
    </w:r>
  </w:p>
  <w:p w14:paraId="63B91544" w14:textId="6A2ABFA2" w:rsidR="001C56AE" w:rsidRPr="009B0C92" w:rsidRDefault="001C56AE" w:rsidP="009B0C92">
    <w:pPr>
      <w:pStyle w:val="Header"/>
      <w:widowControl/>
      <w:pBdr>
        <w:bottom w:val="single" w:sz="4" w:space="1" w:color="auto"/>
      </w:pBdr>
      <w:tabs>
        <w:tab w:val="center" w:pos="4320"/>
        <w:tab w:val="right" w:pos="5760"/>
        <w:tab w:val="right" w:pos="8640"/>
      </w:tabs>
      <w:spacing w:after="60" w:line="240" w:lineRule="auto"/>
      <w:rPr>
        <w:rFonts w:ascii="Arial" w:hAnsi="Arial"/>
        <w:noProof/>
        <w:spacing w:val="0"/>
        <w:sz w:val="18"/>
        <w:szCs w:val="18"/>
      </w:rPr>
    </w:pPr>
    <w:r w:rsidRPr="009B0C92">
      <w:rPr>
        <w:rFonts w:ascii="Arial" w:hAnsi="Arial"/>
        <w:noProof/>
        <w:spacing w:val="0"/>
        <w:sz w:val="18"/>
        <w:szCs w:val="18"/>
      </w:rPr>
      <w:fldChar w:fldCharType="begin"/>
    </w:r>
    <w:r w:rsidRPr="009B0C92">
      <w:rPr>
        <w:rFonts w:ascii="Arial" w:hAnsi="Arial"/>
        <w:noProof/>
        <w:spacing w:val="0"/>
        <w:sz w:val="18"/>
        <w:szCs w:val="18"/>
      </w:rPr>
      <w:instrText xml:space="preserve"> STYLEREF  "Heading 1" \n  \* MERGEFORMAT </w:instrText>
    </w:r>
    <w:r w:rsidRPr="009B0C92">
      <w:rPr>
        <w:rFonts w:ascii="Arial" w:hAnsi="Arial"/>
        <w:noProof/>
        <w:spacing w:val="0"/>
        <w:sz w:val="18"/>
        <w:szCs w:val="18"/>
      </w:rPr>
      <w:fldChar w:fldCharType="separate"/>
    </w:r>
    <w:r w:rsidR="00EA7358">
      <w:rPr>
        <w:rFonts w:ascii="Arial" w:hAnsi="Arial"/>
        <w:noProof/>
        <w:spacing w:val="0"/>
        <w:sz w:val="18"/>
        <w:szCs w:val="18"/>
      </w:rPr>
      <w:t>Chapter 4</w:t>
    </w:r>
    <w:r w:rsidRPr="009B0C92">
      <w:rPr>
        <w:rFonts w:ascii="Arial" w:hAnsi="Arial"/>
        <w:noProof/>
        <w:spacing w:val="0"/>
        <w:sz w:val="18"/>
        <w:szCs w:val="18"/>
      </w:rPr>
      <w:fldChar w:fldCharType="end"/>
    </w:r>
    <w:r w:rsidRPr="009B0C92">
      <w:rPr>
        <w:rFonts w:ascii="Arial" w:hAnsi="Arial"/>
        <w:noProof/>
        <w:spacing w:val="0"/>
        <w:sz w:val="18"/>
        <w:szCs w:val="18"/>
      </w:rPr>
      <w:t xml:space="preserve">. </w:t>
    </w:r>
    <w:r w:rsidRPr="009B0C92">
      <w:rPr>
        <w:rFonts w:ascii="Arial" w:hAnsi="Arial"/>
        <w:noProof/>
        <w:spacing w:val="0"/>
        <w:sz w:val="18"/>
        <w:szCs w:val="18"/>
      </w:rPr>
      <w:fldChar w:fldCharType="begin"/>
    </w:r>
    <w:r w:rsidRPr="009B0C92">
      <w:rPr>
        <w:rFonts w:ascii="Arial" w:hAnsi="Arial"/>
        <w:noProof/>
        <w:spacing w:val="0"/>
        <w:sz w:val="18"/>
        <w:szCs w:val="18"/>
      </w:rPr>
      <w:instrText xml:space="preserve"> STYLEREF  "Heading 1"  \* MERGEFORMAT </w:instrText>
    </w:r>
    <w:r w:rsidRPr="009B0C92">
      <w:rPr>
        <w:rFonts w:ascii="Arial" w:hAnsi="Arial"/>
        <w:noProof/>
        <w:spacing w:val="0"/>
        <w:sz w:val="18"/>
        <w:szCs w:val="18"/>
      </w:rPr>
      <w:fldChar w:fldCharType="separate"/>
    </w:r>
    <w:r w:rsidR="00EA7358">
      <w:rPr>
        <w:rFonts w:ascii="Arial" w:hAnsi="Arial"/>
        <w:noProof/>
        <w:spacing w:val="0"/>
        <w:sz w:val="18"/>
        <w:szCs w:val="18"/>
      </w:rPr>
      <w:t>Disadvantaged Unincorporated Communities and Unincorporated County Islands</w:t>
    </w:r>
    <w:r w:rsidRPr="009B0C92">
      <w:rPr>
        <w:rFonts w:ascii="Arial" w:hAnsi="Arial"/>
        <w:noProof/>
        <w:spacing w:val="0"/>
        <w:sz w:val="18"/>
        <w:szCs w:val="18"/>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64520A" w14:textId="77777777" w:rsidR="001C56AE" w:rsidRPr="009B0C92" w:rsidRDefault="001C56AE" w:rsidP="009B0C92">
    <w:pPr>
      <w:pStyle w:val="Header"/>
      <w:widowControl/>
      <w:tabs>
        <w:tab w:val="center" w:pos="4320"/>
        <w:tab w:val="right" w:pos="5760"/>
        <w:tab w:val="right" w:pos="8640"/>
      </w:tabs>
      <w:spacing w:after="60" w:line="240" w:lineRule="auto"/>
      <w:rPr>
        <w:rFonts w:ascii="Arial" w:hAnsi="Arial"/>
        <w:b/>
        <w:caps w:val="0"/>
        <w:spacing w:val="0"/>
        <w:sz w:val="18"/>
        <w:szCs w:val="20"/>
      </w:rPr>
    </w:pPr>
    <w:r w:rsidRPr="009B0C92">
      <w:rPr>
        <w:rFonts w:ascii="Arial" w:hAnsi="Arial"/>
        <w:b/>
        <w:caps w:val="0"/>
        <w:spacing w:val="0"/>
        <w:sz w:val="18"/>
        <w:szCs w:val="20"/>
      </w:rPr>
      <w:t>CITY OF STOCKTON</w:t>
    </w:r>
    <w:r w:rsidRPr="009B0C92">
      <w:rPr>
        <w:rFonts w:ascii="Arial" w:hAnsi="Arial"/>
        <w:b/>
        <w:caps w:val="0"/>
        <w:spacing w:val="0"/>
        <w:sz w:val="18"/>
        <w:szCs w:val="20"/>
      </w:rPr>
      <w:br/>
      <w:t>SPHERE OF INFLUENCE PLAN/MUNICIPAL SERVICE REVIEW</w:t>
    </w:r>
  </w:p>
  <w:p w14:paraId="14AC0B7F" w14:textId="2D849A4A" w:rsidR="001C56AE" w:rsidRPr="009B0C92" w:rsidRDefault="001C56AE" w:rsidP="009B0C92">
    <w:pPr>
      <w:pStyle w:val="Header"/>
      <w:widowControl/>
      <w:pBdr>
        <w:bottom w:val="single" w:sz="4" w:space="1" w:color="auto"/>
      </w:pBdr>
      <w:tabs>
        <w:tab w:val="center" w:pos="4320"/>
        <w:tab w:val="right" w:pos="5760"/>
        <w:tab w:val="right" w:pos="8640"/>
      </w:tabs>
      <w:spacing w:after="60" w:line="240" w:lineRule="auto"/>
      <w:rPr>
        <w:rFonts w:ascii="Arial" w:hAnsi="Arial"/>
        <w:noProof/>
        <w:spacing w:val="0"/>
        <w:sz w:val="18"/>
        <w:szCs w:val="18"/>
      </w:rPr>
    </w:pPr>
    <w:r w:rsidRPr="009B0C92">
      <w:rPr>
        <w:rFonts w:ascii="Arial" w:hAnsi="Arial"/>
        <w:noProof/>
        <w:spacing w:val="0"/>
        <w:sz w:val="18"/>
        <w:szCs w:val="18"/>
      </w:rPr>
      <w:fldChar w:fldCharType="begin"/>
    </w:r>
    <w:r w:rsidRPr="009B0C92">
      <w:rPr>
        <w:rFonts w:ascii="Arial" w:hAnsi="Arial"/>
        <w:noProof/>
        <w:spacing w:val="0"/>
        <w:sz w:val="18"/>
        <w:szCs w:val="18"/>
      </w:rPr>
      <w:instrText xml:space="preserve"> STYLEREF  "Heading 1" \n  \* MERGEFORMAT </w:instrText>
    </w:r>
    <w:r w:rsidRPr="009B0C92">
      <w:rPr>
        <w:rFonts w:ascii="Arial" w:hAnsi="Arial"/>
        <w:noProof/>
        <w:spacing w:val="0"/>
        <w:sz w:val="18"/>
        <w:szCs w:val="18"/>
      </w:rPr>
      <w:fldChar w:fldCharType="separate"/>
    </w:r>
    <w:r w:rsidR="00EA7358">
      <w:rPr>
        <w:rFonts w:ascii="Arial" w:hAnsi="Arial"/>
        <w:noProof/>
        <w:spacing w:val="0"/>
        <w:sz w:val="18"/>
        <w:szCs w:val="18"/>
      </w:rPr>
      <w:t>Chapter 8</w:t>
    </w:r>
    <w:r w:rsidRPr="009B0C92">
      <w:rPr>
        <w:rFonts w:ascii="Arial" w:hAnsi="Arial"/>
        <w:noProof/>
        <w:spacing w:val="0"/>
        <w:sz w:val="18"/>
        <w:szCs w:val="18"/>
      </w:rPr>
      <w:fldChar w:fldCharType="end"/>
    </w:r>
    <w:r w:rsidRPr="009B0C92">
      <w:rPr>
        <w:rFonts w:ascii="Arial" w:hAnsi="Arial"/>
        <w:noProof/>
        <w:spacing w:val="0"/>
        <w:sz w:val="18"/>
        <w:szCs w:val="18"/>
      </w:rPr>
      <w:t xml:space="preserve">. </w:t>
    </w:r>
    <w:r w:rsidRPr="009B0C92">
      <w:rPr>
        <w:rFonts w:ascii="Arial" w:hAnsi="Arial"/>
        <w:noProof/>
        <w:spacing w:val="0"/>
        <w:sz w:val="18"/>
        <w:szCs w:val="18"/>
      </w:rPr>
      <w:fldChar w:fldCharType="begin"/>
    </w:r>
    <w:r w:rsidRPr="009B0C92">
      <w:rPr>
        <w:rFonts w:ascii="Arial" w:hAnsi="Arial"/>
        <w:noProof/>
        <w:spacing w:val="0"/>
        <w:sz w:val="18"/>
        <w:szCs w:val="18"/>
      </w:rPr>
      <w:instrText xml:space="preserve"> STYLEREF  "Heading 1"  \* MERGEFORMAT </w:instrText>
    </w:r>
    <w:r w:rsidRPr="009B0C92">
      <w:rPr>
        <w:rFonts w:ascii="Arial" w:hAnsi="Arial"/>
        <w:noProof/>
        <w:spacing w:val="0"/>
        <w:sz w:val="18"/>
        <w:szCs w:val="18"/>
      </w:rPr>
      <w:fldChar w:fldCharType="separate"/>
    </w:r>
    <w:r w:rsidR="00EA7358">
      <w:rPr>
        <w:rFonts w:ascii="Arial" w:hAnsi="Arial"/>
        <w:noProof/>
        <w:spacing w:val="0"/>
        <w:sz w:val="18"/>
        <w:szCs w:val="18"/>
      </w:rPr>
      <w:t>Accountability for Community Service Needs Including Government Structure and Operational Efficiencies</w:t>
    </w:r>
    <w:r w:rsidRPr="009B0C92">
      <w:rPr>
        <w:rFonts w:ascii="Arial" w:hAnsi="Arial"/>
        <w:noProof/>
        <w:spacing w:val="0"/>
        <w:sz w:val="18"/>
        <w:szCs w:val="18"/>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FCECA8" w14:textId="77777777" w:rsidR="001C56AE" w:rsidRPr="004E1F73" w:rsidRDefault="001C56AE" w:rsidP="00B000AB">
    <w:pPr>
      <w:pStyle w:val="Header"/>
      <w:tabs>
        <w:tab w:val="right" w:pos="5760"/>
      </w:tabs>
      <w:spacing w:after="60"/>
      <w:rPr>
        <w:b/>
        <w:sz w:val="18"/>
      </w:rPr>
    </w:pPr>
    <w:r w:rsidRPr="004E1F73">
      <w:rPr>
        <w:b/>
        <w:sz w:val="18"/>
      </w:rPr>
      <w:t>CITY OF STOCKTON</w:t>
    </w:r>
  </w:p>
  <w:p w14:paraId="3A0FA340" w14:textId="77777777" w:rsidR="001C56AE" w:rsidRPr="004E1F73" w:rsidRDefault="001C56AE" w:rsidP="00B000AB">
    <w:pPr>
      <w:pStyle w:val="Header"/>
      <w:tabs>
        <w:tab w:val="right" w:pos="5760"/>
      </w:tabs>
      <w:spacing w:after="60"/>
      <w:rPr>
        <w:b/>
        <w:sz w:val="18"/>
      </w:rPr>
    </w:pPr>
    <w:r w:rsidRPr="004E1F73">
      <w:rPr>
        <w:b/>
        <w:sz w:val="18"/>
      </w:rPr>
      <w:t>INTERIM MUNICIPAL SERVICE REVIEW</w:t>
    </w:r>
    <w:r>
      <w:rPr>
        <w:b/>
        <w:sz w:val="18"/>
      </w:rPr>
      <w:t xml:space="preserve"> (</w:t>
    </w:r>
    <w:r w:rsidRPr="004E1F73">
      <w:rPr>
        <w:b/>
        <w:sz w:val="18"/>
      </w:rPr>
      <w:t>FINAL DRAFT</w:t>
    </w:r>
    <w:r>
      <w:rPr>
        <w:b/>
        <w:sz w:val="18"/>
      </w:rPr>
      <w:t>)</w:t>
    </w:r>
  </w:p>
  <w:p w14:paraId="04F6AD43" w14:textId="581EBC2D" w:rsidR="001C56AE" w:rsidRPr="001E0003" w:rsidRDefault="001C56AE" w:rsidP="00B000AB">
    <w:pPr>
      <w:pStyle w:val="Header"/>
      <w:pBdr>
        <w:bottom w:val="single" w:sz="4" w:space="1" w:color="auto"/>
      </w:pBdr>
      <w:tabs>
        <w:tab w:val="right" w:pos="5760"/>
      </w:tabs>
      <w:spacing w:after="60"/>
      <w:rPr>
        <w:caps w:val="0"/>
        <w:szCs w:val="18"/>
      </w:rPr>
    </w:pPr>
    <w:r w:rsidRPr="004E1F73">
      <w:rPr>
        <w:caps w:val="0"/>
        <w:sz w:val="18"/>
        <w:szCs w:val="18"/>
      </w:rPr>
      <w:fldChar w:fldCharType="begin"/>
    </w:r>
    <w:r w:rsidRPr="004E1F73">
      <w:rPr>
        <w:sz w:val="18"/>
        <w:szCs w:val="18"/>
      </w:rPr>
      <w:instrText xml:space="preserve"> STYLEREF  "Heading 1" \n  \* MERGEFORMAT </w:instrText>
    </w:r>
    <w:r w:rsidRPr="004E1F73">
      <w:rPr>
        <w:caps w:val="0"/>
        <w:sz w:val="18"/>
        <w:szCs w:val="18"/>
      </w:rPr>
      <w:fldChar w:fldCharType="separate"/>
    </w:r>
    <w:r w:rsidR="004C6BC5">
      <w:rPr>
        <w:noProof/>
        <w:sz w:val="18"/>
        <w:szCs w:val="18"/>
      </w:rPr>
      <w:t>Chapter 7</w:t>
    </w:r>
    <w:r w:rsidRPr="004E1F73">
      <w:rPr>
        <w:caps w:val="0"/>
        <w:sz w:val="18"/>
        <w:szCs w:val="18"/>
      </w:rPr>
      <w:fldChar w:fldCharType="end"/>
    </w:r>
    <w:r w:rsidRPr="004E1F73">
      <w:rPr>
        <w:sz w:val="18"/>
        <w:szCs w:val="18"/>
      </w:rPr>
      <w:t xml:space="preserve">. </w:t>
    </w:r>
    <w:r w:rsidRPr="004E1F73">
      <w:rPr>
        <w:caps w:val="0"/>
        <w:sz w:val="18"/>
        <w:szCs w:val="18"/>
      </w:rPr>
      <w:fldChar w:fldCharType="begin"/>
    </w:r>
    <w:r w:rsidRPr="004E1F73">
      <w:rPr>
        <w:sz w:val="18"/>
        <w:szCs w:val="18"/>
      </w:rPr>
      <w:instrText xml:space="preserve"> STYLEREF  "Heading 1"  \* MERGEFORMAT </w:instrText>
    </w:r>
    <w:r w:rsidRPr="004E1F73">
      <w:rPr>
        <w:caps w:val="0"/>
        <w:sz w:val="18"/>
        <w:szCs w:val="18"/>
      </w:rPr>
      <w:fldChar w:fldCharType="separate"/>
    </w:r>
    <w:r w:rsidR="004C6BC5">
      <w:rPr>
        <w:noProof/>
        <w:sz w:val="18"/>
        <w:szCs w:val="18"/>
      </w:rPr>
      <w:t>Status of, and Opportunities for, Shared Facilities</w:t>
    </w:r>
    <w:r w:rsidRPr="004E1F73">
      <w:rPr>
        <w:caps w:val="0"/>
        <w:sz w:val="18"/>
        <w:szCs w:val="18"/>
      </w:rPr>
      <w:fldChar w:fldCharType="end"/>
    </w:r>
    <w:r w:rsidRPr="001E0003">
      <w:rPr>
        <w:sz w:val="16"/>
        <w:szCs w:val="18"/>
      </w:rP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0ED6EF" w14:textId="77777777" w:rsidR="001C56AE" w:rsidRPr="00B52E2A" w:rsidRDefault="001C56AE" w:rsidP="00B52E2A">
    <w:pPr>
      <w:pStyle w:val="Header"/>
      <w:widowControl/>
      <w:tabs>
        <w:tab w:val="center" w:pos="4320"/>
        <w:tab w:val="right" w:pos="5760"/>
        <w:tab w:val="right" w:pos="8640"/>
      </w:tabs>
      <w:spacing w:after="60" w:line="240" w:lineRule="auto"/>
      <w:rPr>
        <w:rFonts w:ascii="Arial" w:hAnsi="Arial"/>
        <w:b/>
        <w:caps w:val="0"/>
        <w:spacing w:val="0"/>
        <w:sz w:val="18"/>
        <w:szCs w:val="20"/>
      </w:rPr>
    </w:pPr>
    <w:r w:rsidRPr="00B52E2A">
      <w:rPr>
        <w:rFonts w:ascii="Arial" w:hAnsi="Arial"/>
        <w:b/>
        <w:caps w:val="0"/>
        <w:spacing w:val="0"/>
        <w:sz w:val="18"/>
        <w:szCs w:val="20"/>
      </w:rPr>
      <w:t>CITY OF STOCKTON</w:t>
    </w:r>
    <w:r w:rsidRPr="00B52E2A">
      <w:rPr>
        <w:rFonts w:ascii="Arial" w:hAnsi="Arial"/>
        <w:b/>
        <w:caps w:val="0"/>
        <w:spacing w:val="0"/>
        <w:sz w:val="18"/>
        <w:szCs w:val="20"/>
      </w:rPr>
      <w:br/>
      <w:t>SPHERE OF INFLUENCE PLAN/MUNICIPAL SERVICE REVIEW</w:t>
    </w:r>
  </w:p>
  <w:p w14:paraId="33587ED8" w14:textId="78F4FE31" w:rsidR="001C56AE" w:rsidRPr="00B52E2A" w:rsidRDefault="001C56AE" w:rsidP="00B52E2A">
    <w:pPr>
      <w:pStyle w:val="Header"/>
      <w:widowControl/>
      <w:pBdr>
        <w:bottom w:val="single" w:sz="4" w:space="1" w:color="auto"/>
      </w:pBdr>
      <w:tabs>
        <w:tab w:val="center" w:pos="4320"/>
        <w:tab w:val="right" w:pos="5760"/>
        <w:tab w:val="right" w:pos="8640"/>
      </w:tabs>
      <w:spacing w:after="60" w:line="240" w:lineRule="auto"/>
      <w:rPr>
        <w:rFonts w:ascii="Arial" w:hAnsi="Arial"/>
        <w:noProof/>
        <w:spacing w:val="0"/>
        <w:sz w:val="18"/>
        <w:szCs w:val="18"/>
      </w:rPr>
    </w:pPr>
    <w:r w:rsidRPr="00B52E2A">
      <w:rPr>
        <w:rFonts w:ascii="Arial" w:hAnsi="Arial"/>
        <w:noProof/>
        <w:spacing w:val="0"/>
        <w:sz w:val="18"/>
        <w:szCs w:val="18"/>
      </w:rPr>
      <w:fldChar w:fldCharType="begin"/>
    </w:r>
    <w:r w:rsidRPr="00B52E2A">
      <w:rPr>
        <w:rFonts w:ascii="Arial" w:hAnsi="Arial"/>
        <w:noProof/>
        <w:spacing w:val="0"/>
        <w:sz w:val="18"/>
        <w:szCs w:val="18"/>
      </w:rPr>
      <w:instrText xml:space="preserve"> STYLEREF  "Heading 1" \n  \* MERGEFORMAT </w:instrText>
    </w:r>
    <w:r w:rsidRPr="00B52E2A">
      <w:rPr>
        <w:rFonts w:ascii="Arial" w:hAnsi="Arial"/>
        <w:noProof/>
        <w:spacing w:val="0"/>
        <w:sz w:val="18"/>
        <w:szCs w:val="18"/>
      </w:rPr>
      <w:fldChar w:fldCharType="separate"/>
    </w:r>
    <w:r w:rsidR="00EA7358">
      <w:rPr>
        <w:rFonts w:ascii="Arial" w:hAnsi="Arial"/>
        <w:noProof/>
        <w:spacing w:val="0"/>
        <w:sz w:val="18"/>
        <w:szCs w:val="18"/>
      </w:rPr>
      <w:t>Chapter 8</w:t>
    </w:r>
    <w:r w:rsidRPr="00B52E2A">
      <w:rPr>
        <w:rFonts w:ascii="Arial" w:hAnsi="Arial"/>
        <w:noProof/>
        <w:spacing w:val="0"/>
        <w:sz w:val="18"/>
        <w:szCs w:val="18"/>
      </w:rPr>
      <w:fldChar w:fldCharType="end"/>
    </w:r>
    <w:r w:rsidRPr="00B52E2A">
      <w:rPr>
        <w:rFonts w:ascii="Arial" w:hAnsi="Arial"/>
        <w:noProof/>
        <w:spacing w:val="0"/>
        <w:sz w:val="18"/>
        <w:szCs w:val="18"/>
      </w:rPr>
      <w:t xml:space="preserve">. </w:t>
    </w:r>
    <w:r w:rsidRPr="00B52E2A">
      <w:rPr>
        <w:rFonts w:ascii="Arial" w:hAnsi="Arial"/>
        <w:noProof/>
        <w:spacing w:val="0"/>
        <w:sz w:val="18"/>
        <w:szCs w:val="18"/>
      </w:rPr>
      <w:fldChar w:fldCharType="begin"/>
    </w:r>
    <w:r w:rsidRPr="00B52E2A">
      <w:rPr>
        <w:rFonts w:ascii="Arial" w:hAnsi="Arial"/>
        <w:noProof/>
        <w:spacing w:val="0"/>
        <w:sz w:val="18"/>
        <w:szCs w:val="18"/>
      </w:rPr>
      <w:instrText xml:space="preserve"> STYLEREF  "Heading 1"  \* MERGEFORMAT </w:instrText>
    </w:r>
    <w:r w:rsidRPr="00B52E2A">
      <w:rPr>
        <w:rFonts w:ascii="Arial" w:hAnsi="Arial"/>
        <w:noProof/>
        <w:spacing w:val="0"/>
        <w:sz w:val="18"/>
        <w:szCs w:val="18"/>
      </w:rPr>
      <w:fldChar w:fldCharType="separate"/>
    </w:r>
    <w:r w:rsidR="00EA7358">
      <w:rPr>
        <w:rFonts w:ascii="Arial" w:hAnsi="Arial"/>
        <w:noProof/>
        <w:spacing w:val="0"/>
        <w:sz w:val="18"/>
        <w:szCs w:val="18"/>
      </w:rPr>
      <w:t>Accountability for Community Service Needs Including Government Structure and Operational Efficiencies</w:t>
    </w:r>
    <w:r w:rsidRPr="00B52E2A">
      <w:rPr>
        <w:rFonts w:ascii="Arial" w:hAnsi="Arial"/>
        <w:noProof/>
        <w:spacing w:val="0"/>
        <w:sz w:val="18"/>
        <w:szCs w:val="18"/>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5D178" w14:textId="77777777" w:rsidR="001C56AE" w:rsidRPr="004E1F73" w:rsidRDefault="001C56AE" w:rsidP="00B000AB">
    <w:pPr>
      <w:pStyle w:val="Header"/>
      <w:pBdr>
        <w:bottom w:val="single" w:sz="4" w:space="1" w:color="auto"/>
      </w:pBdr>
      <w:tabs>
        <w:tab w:val="right" w:pos="5760"/>
      </w:tabs>
      <w:spacing w:after="60"/>
      <w:rPr>
        <w:b/>
        <w:sz w:val="18"/>
      </w:rPr>
    </w:pPr>
    <w:r w:rsidRPr="004E1F73">
      <w:rPr>
        <w:b/>
        <w:sz w:val="18"/>
      </w:rPr>
      <w:t>CITY OF STOCKTON</w:t>
    </w:r>
  </w:p>
  <w:p w14:paraId="2CB1EABF" w14:textId="77777777" w:rsidR="001C56AE" w:rsidRPr="004E1F73" w:rsidRDefault="001C56AE" w:rsidP="00B000AB">
    <w:pPr>
      <w:pStyle w:val="Header"/>
      <w:pBdr>
        <w:bottom w:val="single" w:sz="4" w:space="1" w:color="auto"/>
      </w:pBdr>
      <w:tabs>
        <w:tab w:val="right" w:pos="5760"/>
      </w:tabs>
      <w:spacing w:after="60"/>
      <w:rPr>
        <w:b/>
        <w:sz w:val="18"/>
      </w:rPr>
    </w:pPr>
    <w:r w:rsidRPr="004E1F73">
      <w:rPr>
        <w:b/>
        <w:sz w:val="18"/>
      </w:rPr>
      <w:t>INTERIM MUNICIPAL SERVICE REVIEW</w:t>
    </w:r>
    <w:r>
      <w:rPr>
        <w:b/>
        <w:sz w:val="18"/>
      </w:rPr>
      <w:t xml:space="preserve"> (</w:t>
    </w:r>
    <w:r w:rsidRPr="004E1F73">
      <w:rPr>
        <w:b/>
        <w:sz w:val="18"/>
      </w:rPr>
      <w:t>FINAL DRAFT</w:t>
    </w:r>
    <w:r>
      <w:rPr>
        <w:b/>
        <w:sz w:val="18"/>
      </w:rPr>
      <w:t>)</w:t>
    </w:r>
  </w:p>
  <w:p w14:paraId="4087687E" w14:textId="7E263011" w:rsidR="001C56AE" w:rsidRDefault="001C56AE" w:rsidP="00B000AB">
    <w:pPr>
      <w:pStyle w:val="Header"/>
    </w:pPr>
    <w:r w:rsidRPr="004E1F73">
      <w:rPr>
        <w:caps w:val="0"/>
        <w:sz w:val="18"/>
        <w:szCs w:val="18"/>
      </w:rPr>
      <w:fldChar w:fldCharType="begin"/>
    </w:r>
    <w:r w:rsidRPr="004E1F73">
      <w:rPr>
        <w:sz w:val="18"/>
        <w:szCs w:val="18"/>
      </w:rPr>
      <w:instrText xml:space="preserve"> STYLEREF  "Heading 1" \n  \* MERGEFORMAT </w:instrText>
    </w:r>
    <w:r w:rsidRPr="004E1F73">
      <w:rPr>
        <w:caps w:val="0"/>
        <w:sz w:val="18"/>
        <w:szCs w:val="18"/>
      </w:rPr>
      <w:fldChar w:fldCharType="separate"/>
    </w:r>
    <w:r w:rsidR="004C6BC5">
      <w:rPr>
        <w:noProof/>
        <w:sz w:val="18"/>
        <w:szCs w:val="18"/>
      </w:rPr>
      <w:t>Chapter 8</w:t>
    </w:r>
    <w:r w:rsidRPr="004E1F73">
      <w:rPr>
        <w:caps w:val="0"/>
        <w:sz w:val="18"/>
        <w:szCs w:val="18"/>
      </w:rPr>
      <w:fldChar w:fldCharType="end"/>
    </w:r>
    <w:r w:rsidRPr="004E1F73">
      <w:rPr>
        <w:sz w:val="18"/>
        <w:szCs w:val="18"/>
      </w:rPr>
      <w:t xml:space="preserve">. </w:t>
    </w:r>
    <w:r w:rsidRPr="004E1F73">
      <w:rPr>
        <w:caps w:val="0"/>
        <w:sz w:val="18"/>
        <w:szCs w:val="18"/>
      </w:rPr>
      <w:fldChar w:fldCharType="begin"/>
    </w:r>
    <w:r w:rsidRPr="004E1F73">
      <w:rPr>
        <w:sz w:val="18"/>
        <w:szCs w:val="18"/>
      </w:rPr>
      <w:instrText xml:space="preserve"> STYLEREF  "Heading 1"  \* MERGEFORMAT </w:instrText>
    </w:r>
    <w:r w:rsidRPr="004E1F73">
      <w:rPr>
        <w:caps w:val="0"/>
        <w:sz w:val="18"/>
        <w:szCs w:val="18"/>
      </w:rPr>
      <w:fldChar w:fldCharType="separate"/>
    </w:r>
    <w:r w:rsidR="004C6BC5">
      <w:rPr>
        <w:noProof/>
        <w:sz w:val="18"/>
        <w:szCs w:val="18"/>
      </w:rPr>
      <w:t>Accountability for Community Service Needs Including Government Structure and Operational Efficiencies</w:t>
    </w:r>
    <w:r w:rsidRPr="004E1F73">
      <w:rPr>
        <w:caps w:val="0"/>
        <w:sz w:val="18"/>
        <w:szCs w:val="18"/>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A19FA0" w14:textId="77777777" w:rsidR="001C56AE" w:rsidRPr="00B52E2A" w:rsidRDefault="001C56AE" w:rsidP="00B52E2A">
    <w:pPr>
      <w:pStyle w:val="Header"/>
      <w:widowControl/>
      <w:tabs>
        <w:tab w:val="center" w:pos="4320"/>
        <w:tab w:val="right" w:pos="5760"/>
        <w:tab w:val="right" w:pos="8640"/>
      </w:tabs>
      <w:spacing w:after="60" w:line="240" w:lineRule="auto"/>
      <w:rPr>
        <w:rFonts w:ascii="Arial" w:hAnsi="Arial"/>
        <w:b/>
        <w:caps w:val="0"/>
        <w:spacing w:val="0"/>
        <w:sz w:val="18"/>
        <w:szCs w:val="20"/>
      </w:rPr>
    </w:pPr>
    <w:r w:rsidRPr="00B52E2A">
      <w:rPr>
        <w:rFonts w:ascii="Arial" w:hAnsi="Arial"/>
        <w:b/>
        <w:caps w:val="0"/>
        <w:spacing w:val="0"/>
        <w:sz w:val="18"/>
        <w:szCs w:val="20"/>
      </w:rPr>
      <w:t>CITY OF STOCKTON</w:t>
    </w:r>
    <w:r w:rsidRPr="00B52E2A">
      <w:rPr>
        <w:rFonts w:ascii="Arial" w:hAnsi="Arial"/>
        <w:b/>
        <w:caps w:val="0"/>
        <w:spacing w:val="0"/>
        <w:sz w:val="18"/>
        <w:szCs w:val="20"/>
      </w:rPr>
      <w:br/>
      <w:t>SPHERE OF INFLUENCE PLAN/MUNICIPAL SERVICE REVIEW</w:t>
    </w:r>
  </w:p>
  <w:p w14:paraId="0A758655" w14:textId="1EF8EE90" w:rsidR="001C56AE" w:rsidRPr="00B52E2A" w:rsidRDefault="001C56AE" w:rsidP="00B52E2A">
    <w:pPr>
      <w:pStyle w:val="Header"/>
      <w:widowControl/>
      <w:pBdr>
        <w:bottom w:val="single" w:sz="4" w:space="1" w:color="auto"/>
      </w:pBdr>
      <w:tabs>
        <w:tab w:val="center" w:pos="4320"/>
        <w:tab w:val="right" w:pos="5760"/>
        <w:tab w:val="right" w:pos="8640"/>
      </w:tabs>
      <w:spacing w:after="60" w:line="240" w:lineRule="auto"/>
      <w:rPr>
        <w:rFonts w:ascii="Arial" w:hAnsi="Arial"/>
        <w:noProof/>
        <w:spacing w:val="0"/>
        <w:sz w:val="18"/>
        <w:szCs w:val="18"/>
      </w:rPr>
    </w:pPr>
    <w:r w:rsidRPr="00B52E2A">
      <w:rPr>
        <w:rFonts w:ascii="Arial" w:hAnsi="Arial"/>
        <w:noProof/>
        <w:spacing w:val="0"/>
        <w:sz w:val="18"/>
        <w:szCs w:val="18"/>
      </w:rPr>
      <w:fldChar w:fldCharType="begin"/>
    </w:r>
    <w:r w:rsidRPr="00B52E2A">
      <w:rPr>
        <w:rFonts w:ascii="Arial" w:hAnsi="Arial"/>
        <w:noProof/>
        <w:spacing w:val="0"/>
        <w:sz w:val="18"/>
        <w:szCs w:val="18"/>
      </w:rPr>
      <w:instrText xml:space="preserve"> STYLEREF  "Heading 1" \n  \* MERGEFORMAT </w:instrText>
    </w:r>
    <w:r w:rsidRPr="00B52E2A">
      <w:rPr>
        <w:rFonts w:ascii="Arial" w:hAnsi="Arial"/>
        <w:noProof/>
        <w:spacing w:val="0"/>
        <w:sz w:val="18"/>
        <w:szCs w:val="18"/>
      </w:rPr>
      <w:fldChar w:fldCharType="separate"/>
    </w:r>
    <w:r w:rsidR="00EA7358">
      <w:rPr>
        <w:rFonts w:ascii="Arial" w:hAnsi="Arial"/>
        <w:noProof/>
        <w:spacing w:val="0"/>
        <w:sz w:val="18"/>
        <w:szCs w:val="18"/>
      </w:rPr>
      <w:t>Chapter 9</w:t>
    </w:r>
    <w:r w:rsidRPr="00B52E2A">
      <w:rPr>
        <w:rFonts w:ascii="Arial" w:hAnsi="Arial"/>
        <w:noProof/>
        <w:spacing w:val="0"/>
        <w:sz w:val="18"/>
        <w:szCs w:val="18"/>
      </w:rPr>
      <w:fldChar w:fldCharType="end"/>
    </w:r>
    <w:r w:rsidRPr="00B52E2A">
      <w:rPr>
        <w:rFonts w:ascii="Arial" w:hAnsi="Arial"/>
        <w:noProof/>
        <w:spacing w:val="0"/>
        <w:sz w:val="18"/>
        <w:szCs w:val="18"/>
      </w:rPr>
      <w:t xml:space="preserve">. </w:t>
    </w:r>
    <w:r w:rsidRPr="00B52E2A">
      <w:rPr>
        <w:rFonts w:ascii="Arial" w:hAnsi="Arial"/>
        <w:noProof/>
        <w:spacing w:val="0"/>
        <w:sz w:val="18"/>
        <w:szCs w:val="18"/>
      </w:rPr>
      <w:fldChar w:fldCharType="begin"/>
    </w:r>
    <w:r w:rsidRPr="00B52E2A">
      <w:rPr>
        <w:rFonts w:ascii="Arial" w:hAnsi="Arial"/>
        <w:noProof/>
        <w:spacing w:val="0"/>
        <w:sz w:val="18"/>
        <w:szCs w:val="18"/>
      </w:rPr>
      <w:instrText xml:space="preserve"> STYLEREF  "Heading 1"  \* MERGEFORMAT </w:instrText>
    </w:r>
    <w:r w:rsidRPr="00B52E2A">
      <w:rPr>
        <w:rFonts w:ascii="Arial" w:hAnsi="Arial"/>
        <w:noProof/>
        <w:spacing w:val="0"/>
        <w:sz w:val="18"/>
        <w:szCs w:val="18"/>
      </w:rPr>
      <w:fldChar w:fldCharType="separate"/>
    </w:r>
    <w:r w:rsidR="00EA7358">
      <w:rPr>
        <w:rFonts w:ascii="Arial" w:hAnsi="Arial"/>
        <w:noProof/>
        <w:spacing w:val="0"/>
        <w:sz w:val="18"/>
        <w:szCs w:val="18"/>
      </w:rPr>
      <w:t>Glossary of Acronyms</w:t>
    </w:r>
    <w:r w:rsidRPr="00B52E2A">
      <w:rPr>
        <w:rFonts w:ascii="Arial" w:hAnsi="Arial"/>
        <w:noProof/>
        <w:spacing w:val="0"/>
        <w:sz w:val="18"/>
        <w:szCs w:val="18"/>
      </w:rPr>
      <w:fldChar w:fldCharType="end"/>
    </w:r>
  </w:p>
  <w:p w14:paraId="60D64B17" w14:textId="77777777" w:rsidR="001C56AE" w:rsidRDefault="001C56AE">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7D1C9B" w14:textId="77777777" w:rsidR="001C56AE" w:rsidRPr="00B52E2A" w:rsidRDefault="001C56AE" w:rsidP="00B52E2A">
    <w:pPr>
      <w:pStyle w:val="Header"/>
      <w:widowControl/>
      <w:tabs>
        <w:tab w:val="center" w:pos="4320"/>
        <w:tab w:val="right" w:pos="5760"/>
        <w:tab w:val="right" w:pos="8640"/>
      </w:tabs>
      <w:spacing w:after="60" w:line="240" w:lineRule="auto"/>
      <w:rPr>
        <w:rFonts w:ascii="Arial" w:hAnsi="Arial"/>
        <w:b/>
        <w:caps w:val="0"/>
        <w:spacing w:val="0"/>
        <w:sz w:val="18"/>
        <w:szCs w:val="20"/>
      </w:rPr>
    </w:pPr>
    <w:r w:rsidRPr="00B52E2A">
      <w:rPr>
        <w:rFonts w:ascii="Arial" w:hAnsi="Arial"/>
        <w:b/>
        <w:caps w:val="0"/>
        <w:spacing w:val="0"/>
        <w:sz w:val="18"/>
        <w:szCs w:val="20"/>
      </w:rPr>
      <w:t>CITY OF STOCKTON</w:t>
    </w:r>
    <w:r w:rsidRPr="00B52E2A">
      <w:rPr>
        <w:rFonts w:ascii="Arial" w:hAnsi="Arial"/>
        <w:b/>
        <w:caps w:val="0"/>
        <w:spacing w:val="0"/>
        <w:sz w:val="18"/>
        <w:szCs w:val="20"/>
      </w:rPr>
      <w:br/>
      <w:t>SPHERE OF INFLUENCE PLAN/MUNICIPAL SERVICE REVIEW</w:t>
    </w:r>
  </w:p>
  <w:p w14:paraId="4DBF13B7" w14:textId="3ADAE021" w:rsidR="001C56AE" w:rsidRPr="00B52E2A" w:rsidRDefault="001C56AE" w:rsidP="00B52E2A">
    <w:pPr>
      <w:pStyle w:val="Header"/>
      <w:widowControl/>
      <w:pBdr>
        <w:bottom w:val="single" w:sz="4" w:space="1" w:color="auto"/>
      </w:pBdr>
      <w:tabs>
        <w:tab w:val="center" w:pos="4320"/>
        <w:tab w:val="right" w:pos="5760"/>
        <w:tab w:val="right" w:pos="8640"/>
      </w:tabs>
      <w:spacing w:after="60" w:line="240" w:lineRule="auto"/>
      <w:rPr>
        <w:rFonts w:ascii="Arial" w:hAnsi="Arial"/>
        <w:noProof/>
        <w:spacing w:val="0"/>
        <w:sz w:val="18"/>
        <w:szCs w:val="18"/>
      </w:rPr>
    </w:pPr>
    <w:r w:rsidRPr="00B52E2A">
      <w:rPr>
        <w:rFonts w:ascii="Arial" w:hAnsi="Arial"/>
        <w:noProof/>
        <w:spacing w:val="0"/>
        <w:sz w:val="18"/>
        <w:szCs w:val="18"/>
      </w:rPr>
      <w:fldChar w:fldCharType="begin"/>
    </w:r>
    <w:r w:rsidRPr="00B52E2A">
      <w:rPr>
        <w:rFonts w:ascii="Arial" w:hAnsi="Arial"/>
        <w:noProof/>
        <w:spacing w:val="0"/>
        <w:sz w:val="18"/>
        <w:szCs w:val="18"/>
      </w:rPr>
      <w:instrText xml:space="preserve"> STYLEREF  "Heading 1" \n  \* MERGEFORMAT </w:instrText>
    </w:r>
    <w:r w:rsidRPr="00B52E2A">
      <w:rPr>
        <w:rFonts w:ascii="Arial" w:hAnsi="Arial"/>
        <w:noProof/>
        <w:spacing w:val="0"/>
        <w:sz w:val="18"/>
        <w:szCs w:val="18"/>
      </w:rPr>
      <w:fldChar w:fldCharType="separate"/>
    </w:r>
    <w:r w:rsidR="00EA7358">
      <w:rPr>
        <w:rFonts w:ascii="Arial" w:hAnsi="Arial"/>
        <w:noProof/>
        <w:spacing w:val="0"/>
        <w:sz w:val="18"/>
        <w:szCs w:val="18"/>
      </w:rPr>
      <w:t>Chapter 8</w:t>
    </w:r>
    <w:r w:rsidRPr="00B52E2A">
      <w:rPr>
        <w:rFonts w:ascii="Arial" w:hAnsi="Arial"/>
        <w:noProof/>
        <w:spacing w:val="0"/>
        <w:sz w:val="18"/>
        <w:szCs w:val="18"/>
      </w:rPr>
      <w:fldChar w:fldCharType="end"/>
    </w:r>
    <w:r w:rsidRPr="00B52E2A">
      <w:rPr>
        <w:rFonts w:ascii="Arial" w:hAnsi="Arial"/>
        <w:noProof/>
        <w:spacing w:val="0"/>
        <w:sz w:val="18"/>
        <w:szCs w:val="18"/>
      </w:rPr>
      <w:t xml:space="preserve">. </w:t>
    </w:r>
    <w:r w:rsidRPr="00B52E2A">
      <w:rPr>
        <w:rFonts w:ascii="Arial" w:hAnsi="Arial"/>
        <w:noProof/>
        <w:spacing w:val="0"/>
        <w:sz w:val="18"/>
        <w:szCs w:val="18"/>
      </w:rPr>
      <w:fldChar w:fldCharType="begin"/>
    </w:r>
    <w:r w:rsidRPr="00B52E2A">
      <w:rPr>
        <w:rFonts w:ascii="Arial" w:hAnsi="Arial"/>
        <w:noProof/>
        <w:spacing w:val="0"/>
        <w:sz w:val="18"/>
        <w:szCs w:val="18"/>
      </w:rPr>
      <w:instrText xml:space="preserve"> STYLEREF  "Heading 1"  \* MERGEFORMAT </w:instrText>
    </w:r>
    <w:r w:rsidRPr="00B52E2A">
      <w:rPr>
        <w:rFonts w:ascii="Arial" w:hAnsi="Arial"/>
        <w:noProof/>
        <w:spacing w:val="0"/>
        <w:sz w:val="18"/>
        <w:szCs w:val="18"/>
      </w:rPr>
      <w:fldChar w:fldCharType="separate"/>
    </w:r>
    <w:r w:rsidR="00EA7358">
      <w:rPr>
        <w:rFonts w:ascii="Arial" w:hAnsi="Arial"/>
        <w:noProof/>
        <w:spacing w:val="0"/>
        <w:sz w:val="18"/>
        <w:szCs w:val="18"/>
      </w:rPr>
      <w:t>Accountability for Community Service Needs Including Government Structure and Operational Efficiencies</w:t>
    </w:r>
    <w:r w:rsidRPr="00B52E2A">
      <w:rPr>
        <w:rFonts w:ascii="Arial" w:hAnsi="Arial"/>
        <w:noProof/>
        <w:spacing w:val="0"/>
        <w:sz w:val="18"/>
        <w:szCs w:val="18"/>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AAD6EE" w14:textId="77777777" w:rsidR="001C56AE" w:rsidRPr="004E1F73" w:rsidRDefault="001C56AE" w:rsidP="00F5259A">
    <w:pPr>
      <w:pStyle w:val="Header"/>
      <w:tabs>
        <w:tab w:val="right" w:pos="5760"/>
      </w:tabs>
      <w:spacing w:after="60"/>
      <w:rPr>
        <w:b/>
        <w:sz w:val="18"/>
      </w:rPr>
    </w:pPr>
    <w:r w:rsidRPr="004E1F73">
      <w:rPr>
        <w:b/>
        <w:sz w:val="18"/>
      </w:rPr>
      <w:t>CITY OF STOCKTON</w:t>
    </w:r>
  </w:p>
  <w:p w14:paraId="5A0445AC" w14:textId="77777777" w:rsidR="001C56AE" w:rsidRPr="004E1F73" w:rsidRDefault="001C56AE" w:rsidP="00F5259A">
    <w:pPr>
      <w:pStyle w:val="Header"/>
      <w:tabs>
        <w:tab w:val="right" w:pos="5760"/>
      </w:tabs>
      <w:spacing w:after="60"/>
      <w:rPr>
        <w:b/>
        <w:sz w:val="18"/>
      </w:rPr>
    </w:pPr>
    <w:r w:rsidRPr="004E1F73">
      <w:rPr>
        <w:b/>
        <w:sz w:val="18"/>
      </w:rPr>
      <w:t>INTERIM MUNICIPAL SERVICE REVIEW</w:t>
    </w:r>
    <w:r>
      <w:rPr>
        <w:b/>
        <w:sz w:val="18"/>
      </w:rPr>
      <w:t xml:space="preserve"> (</w:t>
    </w:r>
    <w:r w:rsidRPr="004E1F73">
      <w:rPr>
        <w:b/>
        <w:sz w:val="18"/>
      </w:rPr>
      <w:t>FINAL DRAFT</w:t>
    </w:r>
    <w:r>
      <w:rPr>
        <w:b/>
        <w:sz w:val="18"/>
      </w:rPr>
      <w:t>)</w:t>
    </w:r>
  </w:p>
  <w:p w14:paraId="70F1AFD2" w14:textId="127AEDB0" w:rsidR="001C56AE" w:rsidRPr="004E1F73" w:rsidRDefault="001C56AE" w:rsidP="00F5259A">
    <w:pPr>
      <w:pStyle w:val="Header"/>
      <w:pBdr>
        <w:bottom w:val="single" w:sz="4" w:space="1" w:color="auto"/>
      </w:pBdr>
      <w:tabs>
        <w:tab w:val="right" w:pos="5760"/>
      </w:tabs>
      <w:spacing w:after="60"/>
      <w:rPr>
        <w:rFonts w:ascii="Arial Bold" w:hAnsi="Arial Bold"/>
        <w:b/>
        <w:caps w:val="0"/>
        <w:sz w:val="24"/>
      </w:rPr>
    </w:pPr>
    <w:r w:rsidRPr="004E1F73">
      <w:rPr>
        <w:rFonts w:ascii="Arial Bold" w:hAnsi="Arial Bold"/>
        <w:b/>
        <w:caps w:val="0"/>
        <w:sz w:val="18"/>
        <w:szCs w:val="18"/>
      </w:rPr>
      <w:fldChar w:fldCharType="begin"/>
    </w:r>
    <w:r w:rsidRPr="004E1F73">
      <w:rPr>
        <w:rFonts w:ascii="Arial Bold" w:hAnsi="Arial Bold"/>
        <w:b/>
        <w:sz w:val="18"/>
        <w:szCs w:val="18"/>
      </w:rPr>
      <w:instrText xml:space="preserve"> STYLEREF  "Heading 1"  \* MERGEFORMAT </w:instrText>
    </w:r>
    <w:r w:rsidRPr="004E1F73">
      <w:rPr>
        <w:rFonts w:ascii="Arial Bold" w:hAnsi="Arial Bold"/>
        <w:b/>
        <w:caps w:val="0"/>
        <w:sz w:val="18"/>
        <w:szCs w:val="18"/>
      </w:rPr>
      <w:fldChar w:fldCharType="separate"/>
    </w:r>
    <w:r w:rsidR="004C6BC5">
      <w:rPr>
        <w:rFonts w:ascii="Arial Bold" w:hAnsi="Arial Bold"/>
        <w:b/>
        <w:noProof/>
        <w:sz w:val="18"/>
        <w:szCs w:val="18"/>
      </w:rPr>
      <w:t>Executive Summary</w:t>
    </w:r>
    <w:r w:rsidRPr="004E1F73">
      <w:rPr>
        <w:rFonts w:ascii="Arial Bold" w:hAnsi="Arial Bold"/>
        <w:b/>
        <w:caps w:val="0"/>
        <w:sz w:val="18"/>
        <w:szCs w:val="18"/>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BB9B99" w14:textId="33C5B376" w:rsidR="001C56AE" w:rsidRPr="00A87280" w:rsidRDefault="001C56AE" w:rsidP="00A87280">
    <w:pPr>
      <w:pStyle w:val="Header"/>
      <w:widowControl/>
      <w:tabs>
        <w:tab w:val="center" w:pos="4320"/>
        <w:tab w:val="right" w:pos="5760"/>
        <w:tab w:val="right" w:pos="8640"/>
      </w:tabs>
      <w:spacing w:after="60" w:line="240" w:lineRule="auto"/>
      <w:rPr>
        <w:rFonts w:ascii="Arial" w:hAnsi="Arial"/>
        <w:b/>
        <w:caps w:val="0"/>
        <w:spacing w:val="0"/>
        <w:sz w:val="18"/>
        <w:szCs w:val="20"/>
      </w:rPr>
    </w:pPr>
    <w:r w:rsidRPr="00A87280">
      <w:rPr>
        <w:rFonts w:ascii="Arial" w:hAnsi="Arial"/>
        <w:b/>
        <w:caps w:val="0"/>
        <w:spacing w:val="0"/>
        <w:sz w:val="18"/>
        <w:szCs w:val="20"/>
      </w:rPr>
      <w:t xml:space="preserve">CITY OF STOCKTON </w:t>
    </w:r>
    <w:r w:rsidRPr="00A87280">
      <w:rPr>
        <w:rFonts w:ascii="Arial" w:hAnsi="Arial"/>
        <w:b/>
        <w:caps w:val="0"/>
        <w:spacing w:val="0"/>
        <w:sz w:val="18"/>
        <w:szCs w:val="20"/>
      </w:rPr>
      <w:br/>
      <w:t>SPHERE OF INFLUENCE PLAN/MUNICIPAL SERVICE REVIEW</w:t>
    </w:r>
  </w:p>
  <w:p w14:paraId="294D112E" w14:textId="37A88E8C" w:rsidR="001C56AE" w:rsidRPr="00786120" w:rsidRDefault="001C56AE" w:rsidP="00A87280">
    <w:pPr>
      <w:pStyle w:val="Header"/>
      <w:widowControl/>
      <w:tabs>
        <w:tab w:val="center" w:pos="4320"/>
        <w:tab w:val="right" w:pos="5760"/>
        <w:tab w:val="right" w:pos="8640"/>
      </w:tabs>
      <w:spacing w:after="60" w:line="240" w:lineRule="auto"/>
      <w:rPr>
        <w:rFonts w:ascii="Arial" w:hAnsi="Arial"/>
        <w:bCs/>
        <w:caps w:val="0"/>
        <w:spacing w:val="0"/>
        <w:sz w:val="18"/>
        <w:szCs w:val="20"/>
      </w:rPr>
    </w:pPr>
    <w:r>
      <w:rPr>
        <w:rFonts w:ascii="Arial" w:hAnsi="Arial"/>
        <w:bCs/>
        <w:caps w:val="0"/>
        <w:spacing w:val="0"/>
        <w:sz w:val="18"/>
        <w:szCs w:val="20"/>
      </w:rPr>
      <w:t>TABLE OF CONTENTS</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8FE980" w14:textId="77777777" w:rsidR="001C56AE" w:rsidRPr="00A87280" w:rsidRDefault="001C56AE" w:rsidP="00A87280">
    <w:pPr>
      <w:pStyle w:val="Header"/>
      <w:widowControl/>
      <w:tabs>
        <w:tab w:val="center" w:pos="4320"/>
        <w:tab w:val="right" w:pos="5760"/>
        <w:tab w:val="right" w:pos="8640"/>
      </w:tabs>
      <w:spacing w:after="60" w:line="240" w:lineRule="auto"/>
      <w:rPr>
        <w:rFonts w:ascii="Arial" w:hAnsi="Arial"/>
        <w:b/>
        <w:caps w:val="0"/>
        <w:spacing w:val="0"/>
        <w:sz w:val="18"/>
        <w:szCs w:val="20"/>
      </w:rPr>
    </w:pPr>
    <w:r w:rsidRPr="00A87280">
      <w:rPr>
        <w:rFonts w:ascii="Arial" w:hAnsi="Arial"/>
        <w:b/>
        <w:caps w:val="0"/>
        <w:spacing w:val="0"/>
        <w:sz w:val="18"/>
        <w:szCs w:val="20"/>
      </w:rPr>
      <w:t xml:space="preserve">CITY OF STOCKTON </w:t>
    </w:r>
    <w:r w:rsidRPr="00A87280">
      <w:rPr>
        <w:rFonts w:ascii="Arial" w:hAnsi="Arial"/>
        <w:b/>
        <w:caps w:val="0"/>
        <w:spacing w:val="0"/>
        <w:sz w:val="18"/>
        <w:szCs w:val="20"/>
      </w:rPr>
      <w:br/>
      <w:t>SPHERE OF INFLUENCE PLAN/MUNICIPAL SERVICE REVIEW</w:t>
    </w:r>
  </w:p>
  <w:p w14:paraId="54FDB462" w14:textId="77777777" w:rsidR="001C56AE" w:rsidRPr="00786120" w:rsidRDefault="001C56AE" w:rsidP="00A87280">
    <w:pPr>
      <w:pStyle w:val="Header"/>
      <w:widowControl/>
      <w:tabs>
        <w:tab w:val="center" w:pos="4320"/>
        <w:tab w:val="right" w:pos="5760"/>
        <w:tab w:val="right" w:pos="8640"/>
      </w:tabs>
      <w:spacing w:after="60" w:line="240" w:lineRule="auto"/>
      <w:rPr>
        <w:rFonts w:ascii="Arial" w:hAnsi="Arial"/>
        <w:bCs/>
        <w:caps w:val="0"/>
        <w:spacing w:val="0"/>
        <w:sz w:val="18"/>
        <w:szCs w:val="20"/>
      </w:rPr>
    </w:pPr>
    <w:r w:rsidRPr="00786120">
      <w:rPr>
        <w:rFonts w:ascii="Arial" w:hAnsi="Arial"/>
        <w:bCs/>
        <w:caps w:val="0"/>
        <w:spacing w:val="0"/>
        <w:sz w:val="18"/>
        <w:szCs w:val="20"/>
      </w:rPr>
      <w:t>EXECUTIVE SUMMARY</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698C00" w14:textId="77777777" w:rsidR="001C56AE" w:rsidRPr="004E1F73" w:rsidRDefault="001C56AE" w:rsidP="00F5259A">
    <w:pPr>
      <w:pStyle w:val="Header"/>
      <w:tabs>
        <w:tab w:val="right" w:pos="5760"/>
      </w:tabs>
      <w:spacing w:after="60"/>
      <w:jc w:val="left"/>
      <w:rPr>
        <w:b/>
        <w:caps w:val="0"/>
        <w:sz w:val="18"/>
        <w:szCs w:val="18"/>
      </w:rPr>
    </w:pPr>
    <w:r w:rsidRPr="004E1F73">
      <w:rPr>
        <w:b/>
        <w:sz w:val="18"/>
        <w:szCs w:val="18"/>
      </w:rPr>
      <w:t>CITY OF STOCKTON</w:t>
    </w:r>
    <w:r>
      <w:rPr>
        <w:b/>
        <w:sz w:val="18"/>
        <w:szCs w:val="18"/>
      </w:rPr>
      <w:br/>
    </w:r>
    <w:r>
      <w:rPr>
        <w:b/>
        <w:sz w:val="18"/>
      </w:rPr>
      <w:t>SPHERE OF INFLUENCE PLAN/</w:t>
    </w:r>
    <w:r w:rsidRPr="004E1F73">
      <w:rPr>
        <w:b/>
        <w:sz w:val="18"/>
      </w:rPr>
      <w:t>MUNICIPAL SERVICE REVIEW</w:t>
    </w:r>
  </w:p>
  <w:p w14:paraId="3F2CD216" w14:textId="7B0686C0" w:rsidR="001C56AE" w:rsidRPr="004E1F73" w:rsidRDefault="001C56AE" w:rsidP="00F5259A">
    <w:pPr>
      <w:pStyle w:val="Header"/>
      <w:pBdr>
        <w:bottom w:val="single" w:sz="4" w:space="1" w:color="auto"/>
      </w:pBdr>
      <w:tabs>
        <w:tab w:val="right" w:pos="5760"/>
      </w:tabs>
      <w:spacing w:after="60"/>
      <w:rPr>
        <w:caps w:val="0"/>
        <w:sz w:val="18"/>
        <w:szCs w:val="18"/>
      </w:rPr>
    </w:pPr>
    <w:r w:rsidRPr="004E1F73">
      <w:rPr>
        <w:caps w:val="0"/>
        <w:sz w:val="18"/>
        <w:szCs w:val="18"/>
      </w:rPr>
      <w:fldChar w:fldCharType="begin"/>
    </w:r>
    <w:r w:rsidRPr="004E1F73">
      <w:rPr>
        <w:sz w:val="18"/>
        <w:szCs w:val="18"/>
      </w:rPr>
      <w:instrText xml:space="preserve"> STYLEREF  "Heading 1" \n  \* MERGEFORMAT </w:instrText>
    </w:r>
    <w:r w:rsidRPr="004E1F73">
      <w:rPr>
        <w:caps w:val="0"/>
        <w:sz w:val="18"/>
        <w:szCs w:val="18"/>
      </w:rPr>
      <w:fldChar w:fldCharType="separate"/>
    </w:r>
    <w:r w:rsidR="004C6BC5" w:rsidRPr="004C6BC5">
      <w:rPr>
        <w:caps w:val="0"/>
        <w:noProof/>
        <w:sz w:val="18"/>
        <w:szCs w:val="18"/>
      </w:rPr>
      <w:t>0</w:t>
    </w:r>
    <w:r w:rsidRPr="004E1F73">
      <w:rPr>
        <w:caps w:val="0"/>
        <w:sz w:val="18"/>
        <w:szCs w:val="18"/>
      </w:rPr>
      <w:fldChar w:fldCharType="end"/>
    </w:r>
    <w:r w:rsidRPr="004E1F73">
      <w:rPr>
        <w:sz w:val="18"/>
        <w:szCs w:val="18"/>
      </w:rPr>
      <w:t xml:space="preserve">. </w:t>
    </w:r>
    <w:r w:rsidRPr="004E1F73">
      <w:rPr>
        <w:caps w:val="0"/>
        <w:sz w:val="18"/>
        <w:szCs w:val="18"/>
      </w:rPr>
      <w:fldChar w:fldCharType="begin"/>
    </w:r>
    <w:r w:rsidRPr="004E1F73">
      <w:rPr>
        <w:sz w:val="18"/>
        <w:szCs w:val="18"/>
      </w:rPr>
      <w:instrText xml:space="preserve"> STYLEREF  "Heading 1"  \* MERGEFORMAT </w:instrText>
    </w:r>
    <w:r w:rsidRPr="004E1F73">
      <w:rPr>
        <w:caps w:val="0"/>
        <w:sz w:val="18"/>
        <w:szCs w:val="18"/>
      </w:rPr>
      <w:fldChar w:fldCharType="separate"/>
    </w:r>
    <w:r w:rsidR="004C6BC5" w:rsidRPr="004C6BC5">
      <w:rPr>
        <w:caps w:val="0"/>
        <w:noProof/>
        <w:sz w:val="18"/>
        <w:szCs w:val="18"/>
      </w:rPr>
      <w:t>Executive Summary</w:t>
    </w:r>
    <w:r w:rsidRPr="004E1F73">
      <w:rPr>
        <w:caps w:val="0"/>
        <w:sz w:val="18"/>
        <w:szCs w:val="18"/>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49FE77" w14:textId="77777777" w:rsidR="001C56AE" w:rsidRPr="00E547F3" w:rsidRDefault="001C56AE" w:rsidP="00E547F3">
    <w:pPr>
      <w:pStyle w:val="Header"/>
      <w:widowControl/>
      <w:tabs>
        <w:tab w:val="center" w:pos="4320"/>
        <w:tab w:val="right" w:pos="5760"/>
        <w:tab w:val="right" w:pos="8640"/>
      </w:tabs>
      <w:spacing w:after="60" w:line="240" w:lineRule="auto"/>
      <w:rPr>
        <w:rFonts w:ascii="Arial" w:hAnsi="Arial"/>
        <w:b/>
        <w:caps w:val="0"/>
        <w:spacing w:val="0"/>
        <w:sz w:val="18"/>
        <w:szCs w:val="20"/>
      </w:rPr>
    </w:pPr>
    <w:r w:rsidRPr="00E547F3">
      <w:rPr>
        <w:rFonts w:ascii="Arial" w:hAnsi="Arial"/>
        <w:b/>
        <w:caps w:val="0"/>
        <w:spacing w:val="0"/>
        <w:sz w:val="18"/>
        <w:szCs w:val="20"/>
      </w:rPr>
      <w:t>CITY OF STOCKTON</w:t>
    </w:r>
    <w:r w:rsidRPr="00E547F3">
      <w:rPr>
        <w:rFonts w:ascii="Arial" w:hAnsi="Arial"/>
        <w:b/>
        <w:caps w:val="0"/>
        <w:spacing w:val="0"/>
        <w:sz w:val="18"/>
        <w:szCs w:val="20"/>
      </w:rPr>
      <w:br/>
      <w:t>SPHERE OF INFLUENCE PLAN/MUNICIPAL SERVICE REVIEW</w:t>
    </w:r>
  </w:p>
  <w:p w14:paraId="4FB3DD3E" w14:textId="5007E76D" w:rsidR="001C56AE" w:rsidRPr="00E547F3" w:rsidRDefault="001C56AE" w:rsidP="00E547F3">
    <w:pPr>
      <w:pStyle w:val="Header"/>
      <w:widowControl/>
      <w:pBdr>
        <w:bottom w:val="single" w:sz="4" w:space="1" w:color="auto"/>
      </w:pBdr>
      <w:tabs>
        <w:tab w:val="center" w:pos="4320"/>
        <w:tab w:val="right" w:pos="5760"/>
        <w:tab w:val="right" w:pos="8640"/>
      </w:tabs>
      <w:spacing w:after="60" w:line="240" w:lineRule="auto"/>
      <w:rPr>
        <w:rFonts w:ascii="Arial" w:hAnsi="Arial"/>
        <w:noProof/>
        <w:spacing w:val="0"/>
        <w:sz w:val="18"/>
        <w:szCs w:val="18"/>
      </w:rPr>
    </w:pPr>
    <w:r w:rsidRPr="00E547F3">
      <w:rPr>
        <w:rFonts w:ascii="Arial" w:hAnsi="Arial"/>
        <w:noProof/>
        <w:spacing w:val="0"/>
        <w:sz w:val="18"/>
        <w:szCs w:val="18"/>
      </w:rPr>
      <w:fldChar w:fldCharType="begin"/>
    </w:r>
    <w:r w:rsidRPr="00E547F3">
      <w:rPr>
        <w:rFonts w:ascii="Arial" w:hAnsi="Arial"/>
        <w:noProof/>
        <w:spacing w:val="0"/>
        <w:sz w:val="18"/>
        <w:szCs w:val="18"/>
      </w:rPr>
      <w:instrText xml:space="preserve"> STYLEREF  "Heading 1" \n  \* MERGEFORMAT </w:instrText>
    </w:r>
    <w:r w:rsidRPr="00E547F3">
      <w:rPr>
        <w:rFonts w:ascii="Arial" w:hAnsi="Arial"/>
        <w:noProof/>
        <w:spacing w:val="0"/>
        <w:sz w:val="18"/>
        <w:szCs w:val="18"/>
      </w:rPr>
      <w:fldChar w:fldCharType="separate"/>
    </w:r>
    <w:r w:rsidR="00EA7358">
      <w:rPr>
        <w:rFonts w:ascii="Arial" w:hAnsi="Arial"/>
        <w:noProof/>
        <w:spacing w:val="0"/>
        <w:sz w:val="18"/>
        <w:szCs w:val="18"/>
      </w:rPr>
      <w:t>Chapter 1</w:t>
    </w:r>
    <w:r w:rsidRPr="00E547F3">
      <w:rPr>
        <w:rFonts w:ascii="Arial" w:hAnsi="Arial"/>
        <w:noProof/>
        <w:spacing w:val="0"/>
        <w:sz w:val="18"/>
        <w:szCs w:val="18"/>
      </w:rPr>
      <w:fldChar w:fldCharType="end"/>
    </w:r>
    <w:r w:rsidRPr="00E547F3">
      <w:rPr>
        <w:rFonts w:ascii="Arial" w:hAnsi="Arial"/>
        <w:noProof/>
        <w:spacing w:val="0"/>
        <w:sz w:val="18"/>
        <w:szCs w:val="18"/>
      </w:rPr>
      <w:t xml:space="preserve">. </w:t>
    </w:r>
    <w:r w:rsidRPr="00E547F3">
      <w:rPr>
        <w:rFonts w:ascii="Arial" w:hAnsi="Arial"/>
        <w:noProof/>
        <w:spacing w:val="0"/>
        <w:sz w:val="18"/>
        <w:szCs w:val="18"/>
      </w:rPr>
      <w:fldChar w:fldCharType="begin"/>
    </w:r>
    <w:r w:rsidRPr="00E547F3">
      <w:rPr>
        <w:rFonts w:ascii="Arial" w:hAnsi="Arial"/>
        <w:noProof/>
        <w:spacing w:val="0"/>
        <w:sz w:val="18"/>
        <w:szCs w:val="18"/>
      </w:rPr>
      <w:instrText xml:space="preserve"> STYLEREF  "Heading 1"  \* MERGEFORMAT </w:instrText>
    </w:r>
    <w:r w:rsidRPr="00E547F3">
      <w:rPr>
        <w:rFonts w:ascii="Arial" w:hAnsi="Arial"/>
        <w:noProof/>
        <w:spacing w:val="0"/>
        <w:sz w:val="18"/>
        <w:szCs w:val="18"/>
      </w:rPr>
      <w:fldChar w:fldCharType="separate"/>
    </w:r>
    <w:r w:rsidR="00EA7358">
      <w:rPr>
        <w:rFonts w:ascii="Arial" w:hAnsi="Arial"/>
        <w:noProof/>
        <w:spacing w:val="0"/>
        <w:sz w:val="18"/>
        <w:szCs w:val="18"/>
      </w:rPr>
      <w:t>Introduction</w:t>
    </w:r>
    <w:r w:rsidRPr="00E547F3">
      <w:rPr>
        <w:rFonts w:ascii="Arial" w:hAnsi="Arial"/>
        <w:noProof/>
        <w:spacing w:val="0"/>
        <w:sz w:val="18"/>
        <w:szCs w:val="18"/>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A4B9AB" w14:textId="77777777" w:rsidR="001C56AE" w:rsidRPr="00786120" w:rsidRDefault="001C56AE" w:rsidP="00786120">
    <w:pPr>
      <w:pStyle w:val="Header"/>
      <w:widowControl/>
      <w:tabs>
        <w:tab w:val="center" w:pos="4320"/>
        <w:tab w:val="right" w:pos="5760"/>
        <w:tab w:val="right" w:pos="8640"/>
      </w:tabs>
      <w:spacing w:after="60" w:line="240" w:lineRule="auto"/>
      <w:rPr>
        <w:rFonts w:ascii="Arial" w:hAnsi="Arial"/>
        <w:b/>
        <w:caps w:val="0"/>
        <w:spacing w:val="0"/>
        <w:sz w:val="18"/>
        <w:szCs w:val="20"/>
      </w:rPr>
    </w:pPr>
    <w:r w:rsidRPr="00786120">
      <w:rPr>
        <w:rFonts w:ascii="Arial" w:hAnsi="Arial"/>
        <w:b/>
        <w:caps w:val="0"/>
        <w:spacing w:val="0"/>
        <w:sz w:val="18"/>
        <w:szCs w:val="20"/>
      </w:rPr>
      <w:t xml:space="preserve">CITY OF STOCKTON </w:t>
    </w:r>
    <w:r w:rsidRPr="00786120">
      <w:rPr>
        <w:rFonts w:ascii="Arial" w:hAnsi="Arial"/>
        <w:b/>
        <w:caps w:val="0"/>
        <w:spacing w:val="0"/>
        <w:sz w:val="18"/>
        <w:szCs w:val="20"/>
      </w:rPr>
      <w:br/>
      <w:t>SPHERE OF INFLUENCE PLAN/MUNICIPAL SERVICE REVIEW</w:t>
    </w:r>
  </w:p>
  <w:p w14:paraId="2073A8BE" w14:textId="476702EA" w:rsidR="001C56AE" w:rsidRPr="00786120" w:rsidRDefault="001C56AE" w:rsidP="00786120">
    <w:pPr>
      <w:pStyle w:val="Header"/>
      <w:widowControl/>
      <w:pBdr>
        <w:bottom w:val="single" w:sz="4" w:space="1" w:color="auto"/>
      </w:pBdr>
      <w:tabs>
        <w:tab w:val="center" w:pos="4320"/>
        <w:tab w:val="right" w:pos="5760"/>
        <w:tab w:val="right" w:pos="8640"/>
      </w:tabs>
      <w:spacing w:after="60" w:line="240" w:lineRule="auto"/>
      <w:rPr>
        <w:rFonts w:ascii="Arial" w:hAnsi="Arial"/>
        <w:noProof/>
        <w:spacing w:val="0"/>
        <w:sz w:val="18"/>
        <w:szCs w:val="18"/>
      </w:rPr>
    </w:pPr>
    <w:r w:rsidRPr="00786120">
      <w:rPr>
        <w:rFonts w:ascii="Arial" w:hAnsi="Arial"/>
        <w:noProof/>
        <w:spacing w:val="0"/>
        <w:sz w:val="18"/>
        <w:szCs w:val="18"/>
      </w:rPr>
      <w:fldChar w:fldCharType="begin"/>
    </w:r>
    <w:r w:rsidRPr="00786120">
      <w:rPr>
        <w:rFonts w:ascii="Arial" w:hAnsi="Arial"/>
        <w:noProof/>
        <w:spacing w:val="0"/>
        <w:sz w:val="18"/>
        <w:szCs w:val="18"/>
      </w:rPr>
      <w:instrText xml:space="preserve"> STYLEREF  "Heading 1" \n  \* MERGEFORMAT </w:instrText>
    </w:r>
    <w:r w:rsidRPr="00786120">
      <w:rPr>
        <w:rFonts w:ascii="Arial" w:hAnsi="Arial"/>
        <w:noProof/>
        <w:spacing w:val="0"/>
        <w:sz w:val="18"/>
        <w:szCs w:val="18"/>
      </w:rPr>
      <w:fldChar w:fldCharType="separate"/>
    </w:r>
    <w:r w:rsidR="00EA7358">
      <w:rPr>
        <w:rFonts w:ascii="Arial" w:hAnsi="Arial"/>
        <w:noProof/>
        <w:spacing w:val="0"/>
        <w:sz w:val="18"/>
        <w:szCs w:val="18"/>
      </w:rPr>
      <w:t>Chapter 1</w:t>
    </w:r>
    <w:r w:rsidRPr="00786120">
      <w:rPr>
        <w:rFonts w:ascii="Arial" w:hAnsi="Arial"/>
        <w:noProof/>
        <w:spacing w:val="0"/>
        <w:sz w:val="18"/>
        <w:szCs w:val="18"/>
      </w:rPr>
      <w:fldChar w:fldCharType="end"/>
    </w:r>
    <w:r w:rsidRPr="00786120">
      <w:rPr>
        <w:rFonts w:ascii="Arial" w:hAnsi="Arial"/>
        <w:noProof/>
        <w:spacing w:val="0"/>
        <w:sz w:val="18"/>
        <w:szCs w:val="18"/>
      </w:rPr>
      <w:t xml:space="preserve">. </w:t>
    </w:r>
    <w:r w:rsidRPr="00786120">
      <w:rPr>
        <w:rFonts w:ascii="Arial" w:hAnsi="Arial"/>
        <w:noProof/>
        <w:spacing w:val="0"/>
        <w:sz w:val="18"/>
        <w:szCs w:val="18"/>
      </w:rPr>
      <w:fldChar w:fldCharType="begin"/>
    </w:r>
    <w:r w:rsidRPr="00786120">
      <w:rPr>
        <w:rFonts w:ascii="Arial" w:hAnsi="Arial"/>
        <w:noProof/>
        <w:spacing w:val="0"/>
        <w:sz w:val="18"/>
        <w:szCs w:val="18"/>
      </w:rPr>
      <w:instrText xml:space="preserve"> STYLEREF  "Heading 1"  \* MERGEFORMAT </w:instrText>
    </w:r>
    <w:r w:rsidRPr="00786120">
      <w:rPr>
        <w:rFonts w:ascii="Arial" w:hAnsi="Arial"/>
        <w:noProof/>
        <w:spacing w:val="0"/>
        <w:sz w:val="18"/>
        <w:szCs w:val="18"/>
      </w:rPr>
      <w:fldChar w:fldCharType="separate"/>
    </w:r>
    <w:r w:rsidR="00EA7358">
      <w:rPr>
        <w:rFonts w:ascii="Arial" w:hAnsi="Arial"/>
        <w:noProof/>
        <w:spacing w:val="0"/>
        <w:sz w:val="18"/>
        <w:szCs w:val="18"/>
      </w:rPr>
      <w:t>Introduction</w:t>
    </w:r>
    <w:r w:rsidRPr="00786120">
      <w:rPr>
        <w:rFonts w:ascii="Arial" w:hAnsi="Arial"/>
        <w:noProof/>
        <w:spacing w:val="0"/>
        <w:sz w:val="18"/>
        <w:szCs w:val="18"/>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DA9F8E" w14:textId="77777777" w:rsidR="001C56AE" w:rsidRPr="004E1F73" w:rsidRDefault="001C56AE" w:rsidP="00F5259A">
    <w:pPr>
      <w:pStyle w:val="Header"/>
      <w:tabs>
        <w:tab w:val="right" w:pos="5760"/>
      </w:tabs>
      <w:spacing w:after="60"/>
      <w:rPr>
        <w:b/>
        <w:caps w:val="0"/>
        <w:sz w:val="18"/>
        <w:szCs w:val="18"/>
      </w:rPr>
    </w:pPr>
    <w:r w:rsidRPr="004E1F73">
      <w:rPr>
        <w:b/>
        <w:sz w:val="18"/>
        <w:szCs w:val="18"/>
      </w:rPr>
      <w:t>CITY OF STOCKTON</w:t>
    </w:r>
  </w:p>
  <w:p w14:paraId="7E27CA92" w14:textId="77777777" w:rsidR="001C56AE" w:rsidRPr="004E1F73" w:rsidRDefault="001C56AE" w:rsidP="00F5259A">
    <w:pPr>
      <w:pStyle w:val="Header"/>
      <w:tabs>
        <w:tab w:val="right" w:pos="5760"/>
      </w:tabs>
      <w:spacing w:after="60"/>
      <w:rPr>
        <w:b/>
        <w:caps w:val="0"/>
        <w:sz w:val="18"/>
        <w:szCs w:val="18"/>
      </w:rPr>
    </w:pPr>
    <w:r w:rsidRPr="004E1F73">
      <w:rPr>
        <w:b/>
        <w:sz w:val="18"/>
        <w:szCs w:val="18"/>
      </w:rPr>
      <w:t>MUNICIPAL SERVICE REVIEW</w:t>
    </w:r>
    <w:r>
      <w:rPr>
        <w:b/>
        <w:sz w:val="18"/>
        <w:szCs w:val="18"/>
      </w:rPr>
      <w:t xml:space="preserve"> (</w:t>
    </w:r>
    <w:r w:rsidRPr="004E1F73">
      <w:rPr>
        <w:b/>
        <w:sz w:val="18"/>
        <w:szCs w:val="18"/>
      </w:rPr>
      <w:t>FINAL DRAFT</w:t>
    </w:r>
    <w:r>
      <w:rPr>
        <w:b/>
        <w:sz w:val="18"/>
        <w:szCs w:val="18"/>
      </w:rPr>
      <w:t>)</w:t>
    </w:r>
  </w:p>
  <w:p w14:paraId="579347E3" w14:textId="771BBE20" w:rsidR="001C56AE" w:rsidRPr="004E1F73" w:rsidRDefault="001C56AE" w:rsidP="00F5259A">
    <w:pPr>
      <w:pStyle w:val="Header"/>
      <w:pBdr>
        <w:bottom w:val="single" w:sz="4" w:space="1" w:color="auto"/>
      </w:pBdr>
      <w:tabs>
        <w:tab w:val="right" w:pos="5760"/>
      </w:tabs>
      <w:spacing w:after="60"/>
      <w:rPr>
        <w:rFonts w:ascii="Arial Bold" w:hAnsi="Arial Bold"/>
        <w:caps w:val="0"/>
        <w:sz w:val="18"/>
        <w:szCs w:val="18"/>
      </w:rPr>
    </w:pPr>
    <w:r w:rsidRPr="004E1F73">
      <w:rPr>
        <w:rFonts w:ascii="Arial Bold" w:hAnsi="Arial Bold"/>
        <w:caps w:val="0"/>
        <w:sz w:val="18"/>
        <w:szCs w:val="18"/>
      </w:rPr>
      <w:fldChar w:fldCharType="begin"/>
    </w:r>
    <w:r w:rsidRPr="004E1F73">
      <w:rPr>
        <w:rFonts w:ascii="Arial Bold" w:hAnsi="Arial Bold"/>
        <w:sz w:val="18"/>
        <w:szCs w:val="18"/>
      </w:rPr>
      <w:instrText xml:space="preserve"> STYLEREF  "Heading 1" \n  \* MERGEFORMAT </w:instrText>
    </w:r>
    <w:r w:rsidRPr="004E1F73">
      <w:rPr>
        <w:rFonts w:ascii="Arial Bold" w:hAnsi="Arial Bold"/>
        <w:caps w:val="0"/>
        <w:sz w:val="18"/>
        <w:szCs w:val="18"/>
      </w:rPr>
      <w:fldChar w:fldCharType="separate"/>
    </w:r>
    <w:r w:rsidR="004C6BC5" w:rsidRPr="004C6BC5">
      <w:rPr>
        <w:rFonts w:ascii="Arial Bold" w:hAnsi="Arial Bold"/>
        <w:caps w:val="0"/>
        <w:noProof/>
        <w:sz w:val="18"/>
        <w:szCs w:val="18"/>
      </w:rPr>
      <w:t>Chapter 2</w:t>
    </w:r>
    <w:r w:rsidRPr="004E1F73">
      <w:rPr>
        <w:rFonts w:ascii="Arial Bold" w:hAnsi="Arial Bold"/>
        <w:caps w:val="0"/>
        <w:sz w:val="18"/>
        <w:szCs w:val="18"/>
      </w:rPr>
      <w:fldChar w:fldCharType="end"/>
    </w:r>
    <w:r w:rsidRPr="004E1F73">
      <w:rPr>
        <w:rFonts w:ascii="Arial Bold" w:hAnsi="Arial Bold"/>
        <w:sz w:val="18"/>
        <w:szCs w:val="18"/>
      </w:rPr>
      <w:t xml:space="preserve">. </w:t>
    </w:r>
    <w:r w:rsidRPr="004E1F73">
      <w:rPr>
        <w:rFonts w:ascii="Arial Bold" w:hAnsi="Arial Bold"/>
        <w:caps w:val="0"/>
        <w:sz w:val="18"/>
        <w:szCs w:val="18"/>
      </w:rPr>
      <w:fldChar w:fldCharType="begin"/>
    </w:r>
    <w:r w:rsidRPr="004E1F73">
      <w:rPr>
        <w:rFonts w:ascii="Arial Bold" w:hAnsi="Arial Bold"/>
        <w:sz w:val="18"/>
        <w:szCs w:val="18"/>
      </w:rPr>
      <w:instrText xml:space="preserve"> STYLEREF  "Heading 1"  \* MERGEFORMAT </w:instrText>
    </w:r>
    <w:r w:rsidRPr="004E1F73">
      <w:rPr>
        <w:rFonts w:ascii="Arial Bold" w:hAnsi="Arial Bold"/>
        <w:caps w:val="0"/>
        <w:sz w:val="18"/>
        <w:szCs w:val="18"/>
      </w:rPr>
      <w:fldChar w:fldCharType="separate"/>
    </w:r>
    <w:r w:rsidR="004C6BC5" w:rsidRPr="004C6BC5">
      <w:rPr>
        <w:rFonts w:ascii="Arial Bold" w:hAnsi="Arial Bold"/>
        <w:caps w:val="0"/>
        <w:noProof/>
        <w:sz w:val="18"/>
        <w:szCs w:val="18"/>
      </w:rPr>
      <w:t>Sphere of Influence and Sphere Plan</w:t>
    </w:r>
    <w:r w:rsidRPr="004E1F73">
      <w:rPr>
        <w:rFonts w:ascii="Arial Bold" w:hAnsi="Arial Bold"/>
        <w:caps w:val="0"/>
        <w:sz w:val="18"/>
        <w:szCs w:val="18"/>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6BA3A5" w14:textId="77777777" w:rsidR="001C56AE" w:rsidRPr="00894344" w:rsidRDefault="001C56AE" w:rsidP="00894344">
    <w:pPr>
      <w:pStyle w:val="Header"/>
      <w:widowControl/>
      <w:tabs>
        <w:tab w:val="center" w:pos="4320"/>
        <w:tab w:val="right" w:pos="5760"/>
        <w:tab w:val="right" w:pos="8640"/>
      </w:tabs>
      <w:spacing w:after="60" w:line="240" w:lineRule="auto"/>
      <w:rPr>
        <w:rFonts w:ascii="Arial" w:hAnsi="Arial"/>
        <w:b/>
        <w:caps w:val="0"/>
        <w:spacing w:val="0"/>
        <w:sz w:val="18"/>
        <w:szCs w:val="20"/>
      </w:rPr>
    </w:pPr>
    <w:r w:rsidRPr="00894344">
      <w:rPr>
        <w:rFonts w:ascii="Arial" w:hAnsi="Arial"/>
        <w:b/>
        <w:caps w:val="0"/>
        <w:spacing w:val="0"/>
        <w:sz w:val="18"/>
        <w:szCs w:val="20"/>
      </w:rPr>
      <w:t>CITY OF STOCKTON</w:t>
    </w:r>
    <w:r w:rsidRPr="00894344">
      <w:rPr>
        <w:rFonts w:ascii="Arial" w:hAnsi="Arial"/>
        <w:b/>
        <w:caps w:val="0"/>
        <w:spacing w:val="0"/>
        <w:sz w:val="18"/>
        <w:szCs w:val="20"/>
      </w:rPr>
      <w:br/>
      <w:t>SPHERE OF INFLUENCE PLAN/MUNICIPAL SERVICE REVIEW</w:t>
    </w:r>
  </w:p>
  <w:p w14:paraId="2771D246" w14:textId="6D9B673F" w:rsidR="001C56AE" w:rsidRPr="00894344" w:rsidRDefault="001C56AE" w:rsidP="00894344">
    <w:pPr>
      <w:pStyle w:val="Header"/>
      <w:widowControl/>
      <w:pBdr>
        <w:bottom w:val="single" w:sz="4" w:space="1" w:color="auto"/>
      </w:pBdr>
      <w:tabs>
        <w:tab w:val="center" w:pos="4320"/>
        <w:tab w:val="right" w:pos="5760"/>
        <w:tab w:val="right" w:pos="8640"/>
      </w:tabs>
      <w:spacing w:after="60" w:line="240" w:lineRule="auto"/>
      <w:rPr>
        <w:rFonts w:ascii="Arial" w:hAnsi="Arial"/>
        <w:noProof/>
        <w:spacing w:val="0"/>
        <w:sz w:val="18"/>
        <w:szCs w:val="18"/>
      </w:rPr>
    </w:pPr>
    <w:r w:rsidRPr="00894344">
      <w:rPr>
        <w:rFonts w:ascii="Arial" w:hAnsi="Arial"/>
        <w:noProof/>
        <w:spacing w:val="0"/>
        <w:sz w:val="18"/>
        <w:szCs w:val="18"/>
      </w:rPr>
      <w:fldChar w:fldCharType="begin"/>
    </w:r>
    <w:r w:rsidRPr="00894344">
      <w:rPr>
        <w:rFonts w:ascii="Arial" w:hAnsi="Arial"/>
        <w:noProof/>
        <w:spacing w:val="0"/>
        <w:sz w:val="18"/>
        <w:szCs w:val="18"/>
      </w:rPr>
      <w:instrText xml:space="preserve"> STYLEREF  "Heading 1" \n  \* MERGEFORMAT </w:instrText>
    </w:r>
    <w:r w:rsidRPr="00894344">
      <w:rPr>
        <w:rFonts w:ascii="Arial" w:hAnsi="Arial"/>
        <w:noProof/>
        <w:spacing w:val="0"/>
        <w:sz w:val="18"/>
        <w:szCs w:val="18"/>
      </w:rPr>
      <w:fldChar w:fldCharType="separate"/>
    </w:r>
    <w:r w:rsidR="00EA7358">
      <w:rPr>
        <w:rFonts w:ascii="Arial" w:hAnsi="Arial"/>
        <w:noProof/>
        <w:spacing w:val="0"/>
        <w:sz w:val="18"/>
        <w:szCs w:val="18"/>
      </w:rPr>
      <w:t>Chapter 4</w:t>
    </w:r>
    <w:r w:rsidRPr="00894344">
      <w:rPr>
        <w:rFonts w:ascii="Arial" w:hAnsi="Arial"/>
        <w:noProof/>
        <w:spacing w:val="0"/>
        <w:sz w:val="18"/>
        <w:szCs w:val="18"/>
      </w:rPr>
      <w:fldChar w:fldCharType="end"/>
    </w:r>
    <w:r w:rsidRPr="00894344">
      <w:rPr>
        <w:rFonts w:ascii="Arial" w:hAnsi="Arial"/>
        <w:noProof/>
        <w:spacing w:val="0"/>
        <w:sz w:val="18"/>
        <w:szCs w:val="18"/>
      </w:rPr>
      <w:t xml:space="preserve">. </w:t>
    </w:r>
    <w:r w:rsidRPr="00894344">
      <w:rPr>
        <w:rFonts w:ascii="Arial" w:hAnsi="Arial"/>
        <w:noProof/>
        <w:spacing w:val="0"/>
        <w:sz w:val="18"/>
        <w:szCs w:val="18"/>
      </w:rPr>
      <w:fldChar w:fldCharType="begin"/>
    </w:r>
    <w:r w:rsidRPr="00894344">
      <w:rPr>
        <w:rFonts w:ascii="Arial" w:hAnsi="Arial"/>
        <w:noProof/>
        <w:spacing w:val="0"/>
        <w:sz w:val="18"/>
        <w:szCs w:val="18"/>
      </w:rPr>
      <w:instrText xml:space="preserve"> STYLEREF  "Heading 1"  \* MERGEFORMAT </w:instrText>
    </w:r>
    <w:r w:rsidRPr="00894344">
      <w:rPr>
        <w:rFonts w:ascii="Arial" w:hAnsi="Arial"/>
        <w:noProof/>
        <w:spacing w:val="0"/>
        <w:sz w:val="18"/>
        <w:szCs w:val="18"/>
      </w:rPr>
      <w:fldChar w:fldCharType="separate"/>
    </w:r>
    <w:r w:rsidR="00EA7358">
      <w:rPr>
        <w:rFonts w:ascii="Arial" w:hAnsi="Arial"/>
        <w:noProof/>
        <w:spacing w:val="0"/>
        <w:sz w:val="18"/>
        <w:szCs w:val="18"/>
      </w:rPr>
      <w:t>Disadvantaged Unincorporated Communities and Unincorporated County Islands</w:t>
    </w:r>
    <w:r w:rsidRPr="00894344">
      <w:rPr>
        <w:rFonts w:ascii="Arial" w:hAnsi="Arial"/>
        <w:noProof/>
        <w:spacing w:val="0"/>
        <w:sz w:val="18"/>
        <w:szCs w:val="1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699282D0"/>
    <w:lvl w:ilvl="0">
      <w:start w:val="1"/>
      <w:numFmt w:val="decimal"/>
      <w:pStyle w:val="ListNumber"/>
      <w:lvlText w:val="%1."/>
      <w:lvlJc w:val="left"/>
      <w:pPr>
        <w:tabs>
          <w:tab w:val="num" w:pos="360"/>
        </w:tabs>
        <w:ind w:left="360" w:hanging="360"/>
      </w:pPr>
    </w:lvl>
  </w:abstractNum>
  <w:abstractNum w:abstractNumId="1" w15:restartNumberingAfterBreak="0">
    <w:nsid w:val="FFFFFFFB"/>
    <w:multiLevelType w:val="multilevel"/>
    <w:tmpl w:val="60E00AFA"/>
    <w:lvl w:ilvl="0">
      <w:start w:val="1"/>
      <w:numFmt w:val="decimal"/>
      <w:pStyle w:val="ListBullet2"/>
      <w:lvlText w:val="%1."/>
      <w:lvlJc w:val="left"/>
      <w:pPr>
        <w:tabs>
          <w:tab w:val="num" w:pos="360"/>
        </w:tabs>
        <w:ind w:left="0" w:firstLine="0"/>
      </w:pPr>
    </w:lvl>
    <w:lvl w:ilvl="1">
      <w:start w:val="1"/>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2" w15:restartNumberingAfterBreak="0">
    <w:nsid w:val="00643082"/>
    <w:multiLevelType w:val="hybridMultilevel"/>
    <w:tmpl w:val="2684E1DA"/>
    <w:lvl w:ilvl="0" w:tplc="F606EBB8">
      <w:start w:val="1"/>
      <w:numFmt w:val="bullet"/>
      <w:lvlText w:val=""/>
      <w:lvlJc w:val="left"/>
      <w:pPr>
        <w:ind w:left="1080" w:hanging="720"/>
      </w:pPr>
      <w:rPr>
        <w:rFonts w:ascii="Wingdings 2" w:hAnsi="Wingdings 2"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41554E"/>
    <w:multiLevelType w:val="hybridMultilevel"/>
    <w:tmpl w:val="D3981D04"/>
    <w:lvl w:ilvl="0" w:tplc="F606EBB8">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BF2361"/>
    <w:multiLevelType w:val="hybridMultilevel"/>
    <w:tmpl w:val="EB12A5F6"/>
    <w:lvl w:ilvl="0" w:tplc="FFFFFFFF">
      <w:start w:val="1"/>
      <w:numFmt w:val="bullet"/>
      <w:pStyle w:val="Bullet"/>
      <w:lvlText w:val=""/>
      <w:lvlJc w:val="left"/>
      <w:pPr>
        <w:tabs>
          <w:tab w:val="num" w:pos="360"/>
        </w:tabs>
        <w:ind w:left="360" w:hanging="360"/>
      </w:pPr>
      <w:rPr>
        <w:rFonts w:ascii="Wingdings" w:hAnsi="Wingdings" w:hint="default"/>
        <w:sz w:val="24"/>
      </w:rPr>
    </w:lvl>
    <w:lvl w:ilvl="1" w:tplc="FFFFFFFF">
      <w:start w:val="1"/>
      <w:numFmt w:val="lowerLetter"/>
      <w:lvlText w:val="%2."/>
      <w:lvlJc w:val="left"/>
      <w:pPr>
        <w:tabs>
          <w:tab w:val="num" w:pos="360"/>
        </w:tabs>
        <w:ind w:left="216" w:hanging="216"/>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8E13DA7"/>
    <w:multiLevelType w:val="multilevel"/>
    <w:tmpl w:val="8CE80488"/>
    <w:lvl w:ilvl="0">
      <w:start w:val="1"/>
      <w:numFmt w:val="bullet"/>
      <w:pStyle w:val="BulletIndentssp"/>
      <w:lvlText w:val="§"/>
      <w:lvlJc w:val="left"/>
      <w:pPr>
        <w:ind w:left="360" w:hanging="360"/>
      </w:pPr>
      <w:rPr>
        <w:rFonts w:ascii="Wingdings" w:hAnsi="Wingdings" w:hint="default"/>
        <w:color w:val="7F7F7F"/>
        <w:sz w:val="24"/>
        <w:szCs w:val="24"/>
      </w:rPr>
    </w:lvl>
    <w:lvl w:ilvl="1">
      <w:start w:val="1"/>
      <w:numFmt w:val="bullet"/>
      <w:lvlText w:val=""/>
      <w:lvlJc w:val="left"/>
      <w:pPr>
        <w:tabs>
          <w:tab w:val="num" w:pos="1440"/>
        </w:tabs>
        <w:ind w:left="1440" w:hanging="360"/>
      </w:pPr>
      <w:rPr>
        <w:rFonts w:ascii="MT Extra" w:hAnsi="MT Extra" w:hint="default"/>
      </w:rPr>
    </w:lvl>
    <w:lvl w:ilvl="2">
      <w:start w:val="1"/>
      <w:numFmt w:val="bullet"/>
      <w:lvlText w:val="▪"/>
      <w:lvlJc w:val="left"/>
      <w:pPr>
        <w:tabs>
          <w:tab w:val="num" w:pos="2160"/>
        </w:tabs>
        <w:ind w:left="2160" w:hanging="360"/>
      </w:pPr>
      <w:rPr>
        <w:rFonts w:ascii="Times New Roman" w:hAnsi="Times New Roman" w:cs="Times New Roman"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numFmt w:val="none"/>
      <w:lvlText w:val=""/>
      <w:lvlJc w:val="left"/>
      <w:pPr>
        <w:tabs>
          <w:tab w:val="num" w:pos="360"/>
        </w:tabs>
      </w:pPr>
    </w:lvl>
    <w:lvl w:ilvl="7">
      <w:numFmt w:val="none"/>
      <w:lvlText w:val=""/>
      <w:lvlJc w:val="left"/>
      <w:pPr>
        <w:tabs>
          <w:tab w:val="num" w:pos="360"/>
        </w:tabs>
      </w:pPr>
    </w:lvl>
    <w:lvl w:ilvl="8">
      <w:numFmt w:val="none"/>
      <w:lvlText w:val=""/>
      <w:lvlJc w:val="left"/>
      <w:pPr>
        <w:tabs>
          <w:tab w:val="num" w:pos="360"/>
        </w:tabs>
      </w:pPr>
    </w:lvl>
  </w:abstractNum>
  <w:abstractNum w:abstractNumId="6" w15:restartNumberingAfterBreak="0">
    <w:nsid w:val="0A825EC7"/>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15:restartNumberingAfterBreak="0">
    <w:nsid w:val="0B8A66D0"/>
    <w:multiLevelType w:val="hybridMultilevel"/>
    <w:tmpl w:val="175C7F6C"/>
    <w:lvl w:ilvl="0" w:tplc="F606EBB8">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9B3BC9"/>
    <w:multiLevelType w:val="hybridMultilevel"/>
    <w:tmpl w:val="6DB2C4D4"/>
    <w:lvl w:ilvl="0" w:tplc="31A00EF0">
      <w:start w:val="1"/>
      <w:numFmt w:val="decimal"/>
      <w:lvlText w:val="%1."/>
      <w:lvlJc w:val="left"/>
      <w:pPr>
        <w:ind w:left="0" w:hanging="72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9" w15:restartNumberingAfterBreak="0">
    <w:nsid w:val="13555005"/>
    <w:multiLevelType w:val="hybridMultilevel"/>
    <w:tmpl w:val="2D12582A"/>
    <w:lvl w:ilvl="0" w:tplc="F606EBB8">
      <w:start w:val="1"/>
      <w:numFmt w:val="bullet"/>
      <w:lvlText w:val=""/>
      <w:lvlJc w:val="left"/>
      <w:pPr>
        <w:tabs>
          <w:tab w:val="num" w:pos="360"/>
        </w:tabs>
        <w:ind w:left="360" w:hanging="360"/>
      </w:pPr>
      <w:rPr>
        <w:rFonts w:ascii="Wingdings 2" w:hAnsi="Wingdings 2" w:hint="default"/>
        <w:sz w:val="24"/>
      </w:rPr>
    </w:lvl>
    <w:lvl w:ilvl="1" w:tplc="FFFFFFFF">
      <w:start w:val="1"/>
      <w:numFmt w:val="lowerLetter"/>
      <w:lvlText w:val="%2."/>
      <w:lvlJc w:val="left"/>
      <w:pPr>
        <w:tabs>
          <w:tab w:val="num" w:pos="360"/>
        </w:tabs>
        <w:ind w:left="216" w:hanging="216"/>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9F75C92"/>
    <w:multiLevelType w:val="hybridMultilevel"/>
    <w:tmpl w:val="7368F7D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A29598F"/>
    <w:multiLevelType w:val="hybridMultilevel"/>
    <w:tmpl w:val="25DE31C6"/>
    <w:lvl w:ilvl="0" w:tplc="F606EBB8">
      <w:start w:val="1"/>
      <w:numFmt w:val="bullet"/>
      <w:lvlText w:val=""/>
      <w:lvlJc w:val="left"/>
      <w:pPr>
        <w:ind w:left="1080" w:hanging="360"/>
      </w:pPr>
      <w:rPr>
        <w:rFonts w:ascii="Wingdings 2" w:hAnsi="Wingdings 2"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1AF860EB"/>
    <w:multiLevelType w:val="hybridMultilevel"/>
    <w:tmpl w:val="C60A0DCA"/>
    <w:lvl w:ilvl="0" w:tplc="F606EBB8">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704C8F"/>
    <w:multiLevelType w:val="hybridMultilevel"/>
    <w:tmpl w:val="914A603C"/>
    <w:lvl w:ilvl="0" w:tplc="F606EBB8">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CA3B46"/>
    <w:multiLevelType w:val="hybridMultilevel"/>
    <w:tmpl w:val="3632A682"/>
    <w:lvl w:ilvl="0" w:tplc="F606EBB8">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F5290A"/>
    <w:multiLevelType w:val="hybridMultilevel"/>
    <w:tmpl w:val="A824F09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28FF0A98"/>
    <w:multiLevelType w:val="hybridMultilevel"/>
    <w:tmpl w:val="DF4E64BC"/>
    <w:lvl w:ilvl="0" w:tplc="45C62C18">
      <w:start w:val="1"/>
      <w:numFmt w:val="upperLetter"/>
      <w:pStyle w:val="Heading2"/>
      <w:lvlText w:val="%1."/>
      <w:lvlJc w:val="left"/>
      <w:pPr>
        <w:ind w:left="360" w:hanging="360"/>
      </w:pPr>
      <w:rPr>
        <w:rFonts w:ascii="Times New Roman" w:hAnsi="Times New Roman" w:cs="Times New Roman" w:hint="default"/>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2983514A"/>
    <w:multiLevelType w:val="multilevel"/>
    <w:tmpl w:val="D9A4E65C"/>
    <w:lvl w:ilvl="0">
      <w:start w:val="4"/>
      <w:numFmt w:val="decimal"/>
      <w:lvlText w:val="%1."/>
      <w:lvlJc w:val="left"/>
      <w:pPr>
        <w:tabs>
          <w:tab w:val="num" w:pos="720"/>
        </w:tabs>
        <w:ind w:left="720" w:hanging="720"/>
      </w:pPr>
      <w:rPr>
        <w:rFonts w:ascii="Century Gothic" w:hAnsi="Century Gothic" w:hint="default"/>
        <w:b/>
        <w:i/>
        <w:vanish w:val="0"/>
        <w:color w:val="auto"/>
        <w:sz w:val="36"/>
        <w:szCs w:val="36"/>
      </w:rPr>
    </w:lvl>
    <w:lvl w:ilvl="1">
      <w:start w:val="1"/>
      <w:numFmt w:val="decimal"/>
      <w:lvlText w:val="%1.%2"/>
      <w:lvlJc w:val="left"/>
      <w:pPr>
        <w:tabs>
          <w:tab w:val="num" w:pos="864"/>
        </w:tabs>
        <w:ind w:left="0" w:firstLine="0"/>
      </w:pPr>
      <w:rPr>
        <w:rFonts w:ascii="Century Gothic" w:hAnsi="Century Gothic" w:hint="default"/>
        <w:b/>
        <w:i w:val="0"/>
        <w:caps/>
        <w:sz w:val="32"/>
        <w:szCs w:val="32"/>
      </w:rPr>
    </w:lvl>
    <w:lvl w:ilvl="2">
      <w:start w:val="1"/>
      <w:numFmt w:val="decimal"/>
      <w:lvlText w:val="%1.%2.%3"/>
      <w:lvlJc w:val="left"/>
      <w:pPr>
        <w:tabs>
          <w:tab w:val="num" w:pos="1080"/>
        </w:tabs>
        <w:ind w:left="0" w:firstLine="0"/>
      </w:pPr>
      <w:rPr>
        <w:rFonts w:cs="Times New Roman" w:hint="default"/>
        <w:bCs w:val="0"/>
        <w:i w:val="0"/>
        <w:iC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080"/>
        </w:tabs>
        <w:ind w:left="0" w:firstLine="0"/>
      </w:pPr>
      <w:rPr>
        <w:rFonts w:cs="Times New Roman" w:hint="default"/>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none"/>
      <w:pStyle w:val="Heading5"/>
      <w:lvlText w:val="%5"/>
      <w:lvlJc w:val="left"/>
      <w:pPr>
        <w:tabs>
          <w:tab w:val="num" w:pos="0"/>
        </w:tabs>
        <w:ind w:left="0" w:firstLine="0"/>
      </w:pPr>
      <w:rPr>
        <w:rFonts w:ascii="Arial Narrow" w:hAnsi="Arial Narrow" w:cs="Times New Roman" w:hint="default"/>
        <w:b/>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none"/>
      <w:pStyle w:val="Heading6"/>
      <w:lvlText w:val="%6"/>
      <w:lvlJc w:val="left"/>
      <w:pPr>
        <w:tabs>
          <w:tab w:val="num" w:pos="0"/>
        </w:tabs>
        <w:ind w:left="0" w:firstLine="0"/>
      </w:pPr>
      <w:rPr>
        <w:rFonts w:cs="Times New Roman" w:hint="default"/>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6">
      <w:start w:val="1"/>
      <w:numFmt w:val="none"/>
      <w:lvlText w:val=""/>
      <w:lvlJc w:val="left"/>
      <w:pPr>
        <w:tabs>
          <w:tab w:val="num" w:pos="0"/>
        </w:tabs>
        <w:ind w:left="0" w:firstLine="0"/>
      </w:pPr>
      <w:rPr>
        <w:rFonts w:ascii="Swis721 BT" w:hAnsi="Swis721 BT" w:hint="default"/>
        <w:b w:val="0"/>
        <w:i/>
        <w:sz w:val="20"/>
        <w:szCs w:val="20"/>
      </w:rPr>
    </w:lvl>
    <w:lvl w:ilvl="7">
      <w:start w:val="1"/>
      <w:numFmt w:val="decimal"/>
      <w:lvlText w:val="%1.%2.%3.%4.%5.%6.%7.%8"/>
      <w:lvlJc w:val="left"/>
      <w:pPr>
        <w:tabs>
          <w:tab w:val="num" w:pos="1440"/>
        </w:tabs>
        <w:ind w:left="1440" w:hanging="1440"/>
      </w:pPr>
      <w:rPr>
        <w:rFonts w:hint="default"/>
      </w:rPr>
    </w:lvl>
    <w:lvl w:ilvl="8">
      <w:start w:val="1"/>
      <w:numFmt w:val="upperLetter"/>
      <w:lvlText w:val="%9."/>
      <w:lvlJc w:val="left"/>
      <w:pPr>
        <w:tabs>
          <w:tab w:val="num" w:pos="720"/>
        </w:tabs>
        <w:ind w:left="720" w:hanging="720"/>
      </w:pPr>
      <w:rPr>
        <w:rFonts w:ascii="Swis721 Hv BT" w:hAnsi="Swis721 Hv BT" w:hint="default"/>
        <w:b w:val="0"/>
        <w:i/>
        <w:vanish w:val="0"/>
        <w:sz w:val="24"/>
      </w:rPr>
    </w:lvl>
  </w:abstractNum>
  <w:abstractNum w:abstractNumId="18" w15:restartNumberingAfterBreak="0">
    <w:nsid w:val="2BAF0A37"/>
    <w:multiLevelType w:val="hybridMultilevel"/>
    <w:tmpl w:val="1750C2A0"/>
    <w:lvl w:ilvl="0" w:tplc="F606EBB8">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E74623F"/>
    <w:multiLevelType w:val="hybridMultilevel"/>
    <w:tmpl w:val="C956626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2F7B4419"/>
    <w:multiLevelType w:val="hybridMultilevel"/>
    <w:tmpl w:val="5DDA01C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39E04EA"/>
    <w:multiLevelType w:val="hybridMultilevel"/>
    <w:tmpl w:val="9196CAAE"/>
    <w:lvl w:ilvl="0" w:tplc="FBD4C1EE">
      <w:start w:val="1"/>
      <w:numFmt w:val="decimal"/>
      <w:pStyle w:val="Heading1"/>
      <w:lvlText w:val="Chapter %1."/>
      <w:lvlJc w:val="left"/>
      <w:pPr>
        <w:ind w:left="1800" w:hanging="360"/>
      </w:pPr>
      <w:rPr>
        <w:rFonts w:hint="default"/>
        <w:b/>
        <w:bCs w:val="0"/>
        <w:i w:val="0"/>
        <w:iCs w:val="0"/>
        <w:caps/>
        <w:strike w:val="0"/>
        <w:dstrike w:val="0"/>
        <w:vanish w:val="0"/>
        <w:color w:val="FFFFFF" w:themeColor="background1"/>
        <w:spacing w:val="0"/>
        <w:kern w:val="0"/>
        <w:position w:val="0"/>
        <w:sz w:val="24"/>
        <w:szCs w:val="36"/>
        <w:u w:val="none"/>
        <w:vertAlign w:val="baseline"/>
        <w:em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34BD6509"/>
    <w:multiLevelType w:val="hybridMultilevel"/>
    <w:tmpl w:val="C84247C0"/>
    <w:lvl w:ilvl="0" w:tplc="4810FC38">
      <w:start w:val="1"/>
      <w:numFmt w:val="decimal"/>
      <w:pStyle w:val="numb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38F12903"/>
    <w:multiLevelType w:val="multilevel"/>
    <w:tmpl w:val="04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4" w15:restartNumberingAfterBreak="0">
    <w:nsid w:val="398E2CAD"/>
    <w:multiLevelType w:val="hybridMultilevel"/>
    <w:tmpl w:val="B3AC8132"/>
    <w:lvl w:ilvl="0" w:tplc="39108D2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3D9547AE"/>
    <w:multiLevelType w:val="hybridMultilevel"/>
    <w:tmpl w:val="2C1A5AFA"/>
    <w:lvl w:ilvl="0" w:tplc="9E94329A">
      <w:start w:val="1"/>
      <w:numFmt w:val="decimal"/>
      <w:pStyle w:val="TableNumber"/>
      <w:lvlText w:val="%1."/>
      <w:lvlJc w:val="left"/>
      <w:pPr>
        <w:ind w:left="720" w:hanging="360"/>
      </w:pPr>
      <w:rPr>
        <w:b w:val="0"/>
        <w:bCs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ED00084"/>
    <w:multiLevelType w:val="hybridMultilevel"/>
    <w:tmpl w:val="694E2DAE"/>
    <w:lvl w:ilvl="0" w:tplc="C5D067CA">
      <w:start w:val="1"/>
      <w:numFmt w:val="bullet"/>
      <w:pStyle w:val="Plan-Bullet"/>
      <w:lvlText w:val=""/>
      <w:lvlJc w:val="left"/>
      <w:pPr>
        <w:tabs>
          <w:tab w:val="num" w:pos="504"/>
        </w:tabs>
        <w:ind w:left="360" w:hanging="216"/>
      </w:pPr>
      <w:rPr>
        <w:rFonts w:ascii="Wingdings" w:hAnsi="Wingdings" w:cs="Times New Roman"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06F2941"/>
    <w:multiLevelType w:val="hybridMultilevel"/>
    <w:tmpl w:val="C1D0C560"/>
    <w:lvl w:ilvl="0" w:tplc="F606EBB8">
      <w:start w:val="1"/>
      <w:numFmt w:val="bullet"/>
      <w:lvlText w:val=""/>
      <w:lvlJc w:val="left"/>
      <w:pPr>
        <w:ind w:left="720" w:hanging="360"/>
      </w:pPr>
      <w:rPr>
        <w:rFonts w:ascii="Wingdings 2" w:hAnsi="Wingdings 2"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29B09A0"/>
    <w:multiLevelType w:val="hybridMultilevel"/>
    <w:tmpl w:val="C1FA19D4"/>
    <w:lvl w:ilvl="0" w:tplc="F4E812BC">
      <w:start w:val="1"/>
      <w:numFmt w:val="bullet"/>
      <w:pStyle w:val="BulletIndent"/>
      <w:lvlText w:val="§"/>
      <w:lvlJc w:val="left"/>
      <w:pPr>
        <w:ind w:left="1080" w:hanging="360"/>
      </w:pPr>
      <w:rPr>
        <w:rFonts w:ascii="Wingdings" w:hAnsi="Wingdings" w:hint="default"/>
        <w:color w:val="7F7F7F"/>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46DC2154"/>
    <w:multiLevelType w:val="hybridMultilevel"/>
    <w:tmpl w:val="A37C3A9C"/>
    <w:lvl w:ilvl="0" w:tplc="F606EBB8">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1795AF8"/>
    <w:multiLevelType w:val="hybridMultilevel"/>
    <w:tmpl w:val="B4301F14"/>
    <w:lvl w:ilvl="0" w:tplc="74369D06">
      <w:start w:val="1"/>
      <w:numFmt w:val="bullet"/>
      <w:pStyle w:val="TableBullet"/>
      <w:lvlText w:val="§"/>
      <w:lvlJc w:val="left"/>
      <w:pPr>
        <w:ind w:left="547" w:hanging="360"/>
      </w:pPr>
      <w:rPr>
        <w:rFonts w:ascii="Wingdings" w:hAnsi="Wingdings" w:hint="default"/>
        <w:color w:val="7F7F7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680EFC"/>
    <w:multiLevelType w:val="hybridMultilevel"/>
    <w:tmpl w:val="01825108"/>
    <w:lvl w:ilvl="0" w:tplc="17B6FAA4">
      <w:start w:val="1"/>
      <w:numFmt w:val="decimal"/>
      <w:pStyle w:val="TableSource"/>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3DC56F8"/>
    <w:multiLevelType w:val="hybridMultilevel"/>
    <w:tmpl w:val="42DC3FF6"/>
    <w:lvl w:ilvl="0" w:tplc="F5C88D3C">
      <w:start w:val="1"/>
      <w:numFmt w:val="bullet"/>
      <w:pStyle w:val="StyleBulletBold1"/>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3" w15:restartNumberingAfterBreak="0">
    <w:nsid w:val="54476B24"/>
    <w:multiLevelType w:val="multilevel"/>
    <w:tmpl w:val="4F865790"/>
    <w:styleLink w:val="MyBulletList"/>
    <w:lvl w:ilvl="0">
      <w:start w:val="1"/>
      <w:numFmt w:val="bullet"/>
      <w:lvlText w:val=""/>
      <w:lvlJc w:val="left"/>
      <w:pPr>
        <w:tabs>
          <w:tab w:val="num" w:pos="360"/>
        </w:tabs>
        <w:ind w:left="720" w:hanging="360"/>
      </w:pPr>
      <w:rPr>
        <w:rFonts w:ascii="Symbol" w:hAnsi="Symbol" w:hint="default"/>
        <w:color w:val="auto"/>
      </w:rPr>
    </w:lvl>
    <w:lvl w:ilvl="1">
      <w:start w:val="1"/>
      <w:numFmt w:val="bullet"/>
      <w:lvlText w:val="o"/>
      <w:lvlJc w:val="left"/>
      <w:pPr>
        <w:tabs>
          <w:tab w:val="num" w:pos="720"/>
        </w:tabs>
        <w:ind w:left="1080" w:hanging="360"/>
      </w:pPr>
      <w:rPr>
        <w:rFonts w:ascii="Courier New" w:hAnsi="Courier New" w:hint="default"/>
      </w:rPr>
    </w:lvl>
    <w:lvl w:ilvl="2">
      <w:start w:val="1"/>
      <w:numFmt w:val="bullet"/>
      <w:lvlText w:val=""/>
      <w:lvlJc w:val="left"/>
      <w:pPr>
        <w:tabs>
          <w:tab w:val="num" w:pos="1080"/>
        </w:tabs>
        <w:ind w:left="1440" w:hanging="360"/>
      </w:pPr>
      <w:rPr>
        <w:rFonts w:ascii="Wingdings" w:hAnsi="Wingdings" w:hint="default"/>
      </w:rPr>
    </w:lvl>
    <w:lvl w:ilvl="3">
      <w:start w:val="1"/>
      <w:numFmt w:val="bullet"/>
      <w:lvlText w:val=""/>
      <w:lvlJc w:val="left"/>
      <w:pPr>
        <w:tabs>
          <w:tab w:val="num" w:pos="1440"/>
        </w:tabs>
        <w:ind w:left="1800" w:hanging="360"/>
      </w:pPr>
      <w:rPr>
        <w:rFonts w:ascii="Wingdings" w:hAnsi="Wingdings" w:hint="default"/>
      </w:rPr>
    </w:lvl>
    <w:lvl w:ilvl="4">
      <w:start w:val="1"/>
      <w:numFmt w:val="bullet"/>
      <w:lvlText w:val=""/>
      <w:lvlJc w:val="left"/>
      <w:pPr>
        <w:tabs>
          <w:tab w:val="num" w:pos="1800"/>
        </w:tabs>
        <w:ind w:left="2160" w:hanging="360"/>
      </w:pPr>
      <w:rPr>
        <w:rFonts w:ascii="Wingdings" w:hAnsi="Wingdings" w:hint="default"/>
      </w:rPr>
    </w:lvl>
    <w:lvl w:ilvl="5">
      <w:start w:val="1"/>
      <w:numFmt w:val="none"/>
      <w:lvlText w:val=""/>
      <w:lvlJc w:val="left"/>
      <w:pPr>
        <w:tabs>
          <w:tab w:val="num" w:pos="2160"/>
        </w:tabs>
        <w:ind w:left="2520" w:hanging="360"/>
      </w:pPr>
      <w:rPr>
        <w:rFonts w:hint="default"/>
      </w:rPr>
    </w:lvl>
    <w:lvl w:ilvl="6">
      <w:start w:val="1"/>
      <w:numFmt w:val="none"/>
      <w:lvlText w:val="%7"/>
      <w:lvlJc w:val="left"/>
      <w:pPr>
        <w:tabs>
          <w:tab w:val="num" w:pos="2520"/>
        </w:tabs>
        <w:ind w:left="2880" w:hanging="360"/>
      </w:pPr>
      <w:rPr>
        <w:rFonts w:hint="default"/>
      </w:rPr>
    </w:lvl>
    <w:lvl w:ilvl="7">
      <w:start w:val="1"/>
      <w:numFmt w:val="none"/>
      <w:lvlText w:val=""/>
      <w:lvlJc w:val="left"/>
      <w:pPr>
        <w:tabs>
          <w:tab w:val="num" w:pos="2880"/>
        </w:tabs>
        <w:ind w:left="3240" w:hanging="360"/>
      </w:pPr>
      <w:rPr>
        <w:rFonts w:hint="default"/>
      </w:rPr>
    </w:lvl>
    <w:lvl w:ilvl="8">
      <w:start w:val="1"/>
      <w:numFmt w:val="none"/>
      <w:lvlText w:val=""/>
      <w:lvlJc w:val="left"/>
      <w:pPr>
        <w:tabs>
          <w:tab w:val="num" w:pos="3240"/>
        </w:tabs>
        <w:ind w:left="3600" w:hanging="360"/>
      </w:pPr>
      <w:rPr>
        <w:rFonts w:hint="default"/>
      </w:rPr>
    </w:lvl>
  </w:abstractNum>
  <w:abstractNum w:abstractNumId="34" w15:restartNumberingAfterBreak="0">
    <w:nsid w:val="54494294"/>
    <w:multiLevelType w:val="hybridMultilevel"/>
    <w:tmpl w:val="54582026"/>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594024FB"/>
    <w:multiLevelType w:val="hybridMultilevel"/>
    <w:tmpl w:val="44E8D84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5C352D44"/>
    <w:multiLevelType w:val="hybridMultilevel"/>
    <w:tmpl w:val="7EC6E130"/>
    <w:lvl w:ilvl="0" w:tplc="F606EBB8">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CC2515E"/>
    <w:multiLevelType w:val="hybridMultilevel"/>
    <w:tmpl w:val="0D56151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5D8F06BD"/>
    <w:multiLevelType w:val="hybridMultilevel"/>
    <w:tmpl w:val="759088F4"/>
    <w:lvl w:ilvl="0" w:tplc="05EA1DAC">
      <w:start w:val="1"/>
      <w:numFmt w:val="decimal"/>
      <w:pStyle w:val="TOCEntry"/>
      <w:lvlText w:val="%1."/>
      <w:lvlJc w:val="left"/>
      <w:pPr>
        <w:tabs>
          <w:tab w:val="num" w:pos="360"/>
        </w:tabs>
        <w:ind w:left="360" w:hanging="360"/>
      </w:pPr>
      <w:rPr>
        <w:rFonts w:ascii="GillSans Light" w:hAnsi="GillSans Light" w:hint="default"/>
        <w:b w:val="0"/>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614E3360"/>
    <w:multiLevelType w:val="hybridMultilevel"/>
    <w:tmpl w:val="29FC318A"/>
    <w:lvl w:ilvl="0" w:tplc="80AA6590">
      <w:start w:val="1"/>
      <w:numFmt w:val="decimal"/>
      <w:pStyle w:val="numberssp"/>
      <w:lvlText w:val="%1."/>
      <w:lvlJc w:val="left"/>
      <w:pPr>
        <w:tabs>
          <w:tab w:val="num" w:pos="360"/>
        </w:tabs>
        <w:ind w:left="360" w:hanging="360"/>
      </w:pPr>
      <w:rPr>
        <w:rFonts w:hint="default"/>
      </w:rPr>
    </w:lvl>
    <w:lvl w:ilvl="1" w:tplc="04090019">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691219AC"/>
    <w:multiLevelType w:val="hybridMultilevel"/>
    <w:tmpl w:val="1F0A0E44"/>
    <w:lvl w:ilvl="0" w:tplc="F606EBB8">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36F3594"/>
    <w:multiLevelType w:val="hybridMultilevel"/>
    <w:tmpl w:val="DE5E7982"/>
    <w:lvl w:ilvl="0" w:tplc="A7561B4E">
      <w:start w:val="1"/>
      <w:numFmt w:val="decimal"/>
      <w:pStyle w:val="Heading3"/>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77612902"/>
    <w:multiLevelType w:val="hybridMultilevel"/>
    <w:tmpl w:val="B986CF3A"/>
    <w:lvl w:ilvl="0" w:tplc="F606EBB8">
      <w:start w:val="1"/>
      <w:numFmt w:val="bullet"/>
      <w:lvlText w:val=""/>
      <w:lvlJc w:val="left"/>
      <w:pPr>
        <w:ind w:left="1080" w:hanging="360"/>
      </w:pPr>
      <w:rPr>
        <w:rFonts w:ascii="Wingdings 2" w:hAnsi="Wingdings 2"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78BB653C"/>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4" w15:restartNumberingAfterBreak="0">
    <w:nsid w:val="7B287F27"/>
    <w:multiLevelType w:val="hybridMultilevel"/>
    <w:tmpl w:val="9E60307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E5B2A0A"/>
    <w:multiLevelType w:val="hybridMultilevel"/>
    <w:tmpl w:val="678CCEC0"/>
    <w:lvl w:ilvl="0" w:tplc="1E4A4228">
      <w:start w:val="1"/>
      <w:numFmt w:val="bullet"/>
      <w:pStyle w:val="Bullet0"/>
      <w:lvlText w:val="§"/>
      <w:lvlJc w:val="left"/>
      <w:pPr>
        <w:ind w:left="720" w:hanging="360"/>
      </w:pPr>
      <w:rPr>
        <w:rFonts w:ascii="Wingdings" w:hAnsi="Wingdings" w:hint="default"/>
        <w:color w:val="7F7F7F"/>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FCA3FD8"/>
    <w:multiLevelType w:val="multilevel"/>
    <w:tmpl w:val="73DE9DC2"/>
    <w:lvl w:ilvl="0">
      <w:start w:val="5"/>
      <w:numFmt w:val="decimal"/>
      <w:lvlText w:val="%1."/>
      <w:lvlJc w:val="left"/>
      <w:pPr>
        <w:tabs>
          <w:tab w:val="num" w:pos="720"/>
        </w:tabs>
        <w:ind w:left="720" w:hanging="720"/>
      </w:pPr>
      <w:rPr>
        <w:rFonts w:ascii="AmeriGarmnd BT" w:hAnsi="AmeriGarmnd BT" w:hint="default"/>
        <w:b/>
        <w:i/>
        <w:vanish w:val="0"/>
        <w:color w:val="auto"/>
        <w:sz w:val="40"/>
        <w:szCs w:val="16"/>
      </w:rPr>
    </w:lvl>
    <w:lvl w:ilvl="1">
      <w:start w:val="10"/>
      <w:numFmt w:val="decimal"/>
      <w:lvlText w:val="%1.%2"/>
      <w:lvlJc w:val="left"/>
      <w:pPr>
        <w:tabs>
          <w:tab w:val="num" w:pos="720"/>
        </w:tabs>
        <w:ind w:left="720" w:hanging="720"/>
      </w:pPr>
      <w:rPr>
        <w:rFonts w:ascii="Swis721 Hv BT" w:hAnsi="Swis721 Hv BT" w:hint="default"/>
        <w:b w:val="0"/>
        <w:i/>
        <w:caps/>
        <w:sz w:val="20"/>
        <w:szCs w:val="20"/>
      </w:rPr>
    </w:lvl>
    <w:lvl w:ilvl="2">
      <w:start w:val="1"/>
      <w:numFmt w:val="decimal"/>
      <w:lvlRestart w:val="1"/>
      <w:lvlText w:val="%1.%2.%3"/>
      <w:lvlJc w:val="left"/>
      <w:pPr>
        <w:tabs>
          <w:tab w:val="num" w:pos="864"/>
        </w:tabs>
        <w:ind w:left="864" w:hanging="864"/>
      </w:pPr>
      <w:rPr>
        <w:rFonts w:ascii="Arial Narrow" w:hAnsi="Arial Narrow" w:hint="default"/>
        <w:b/>
        <w:i w:val="0"/>
        <w:sz w:val="26"/>
        <w:szCs w:val="20"/>
      </w:rPr>
    </w:lvl>
    <w:lvl w:ilvl="3">
      <w:start w:val="1"/>
      <w:numFmt w:val="decimal"/>
      <w:lvlText w:val="%1.%2.%3.%4"/>
      <w:lvlJc w:val="left"/>
      <w:pPr>
        <w:tabs>
          <w:tab w:val="num" w:pos="1008"/>
        </w:tabs>
        <w:ind w:left="1008" w:hanging="1008"/>
      </w:pPr>
      <w:rPr>
        <w:rFonts w:ascii="Swis721 Hv BT" w:hAnsi="Swis721 Hv BT" w:hint="default"/>
        <w:b w:val="0"/>
        <w:i/>
        <w:sz w:val="20"/>
        <w:szCs w:val="20"/>
      </w:rPr>
    </w:lvl>
    <w:lvl w:ilvl="4">
      <w:start w:val="1"/>
      <w:numFmt w:val="none"/>
      <w:lvlText w:val=""/>
      <w:lvlJc w:val="left"/>
      <w:pPr>
        <w:tabs>
          <w:tab w:val="num" w:pos="0"/>
        </w:tabs>
        <w:ind w:left="0" w:firstLine="0"/>
      </w:pPr>
      <w:rPr>
        <w:rFonts w:ascii="Swis721 Hv BT" w:hAnsi="Swis721 Hv BT" w:hint="default"/>
        <w:sz w:val="20"/>
        <w:szCs w:val="20"/>
      </w:rPr>
    </w:lvl>
    <w:lvl w:ilvl="5">
      <w:start w:val="1"/>
      <w:numFmt w:val="none"/>
      <w:lvlText w:val=""/>
      <w:lvlJc w:val="left"/>
      <w:pPr>
        <w:tabs>
          <w:tab w:val="num" w:pos="0"/>
        </w:tabs>
        <w:ind w:left="0" w:firstLine="0"/>
      </w:pPr>
      <w:rPr>
        <w:rFonts w:ascii="Swis721 BT" w:hAnsi="Swis721 BT" w:hint="default"/>
        <w:b/>
        <w:i/>
        <w:sz w:val="20"/>
        <w:szCs w:val="20"/>
      </w:rPr>
    </w:lvl>
    <w:lvl w:ilvl="6">
      <w:start w:val="1"/>
      <w:numFmt w:val="none"/>
      <w:pStyle w:val="Heading7"/>
      <w:lvlText w:val=""/>
      <w:lvlJc w:val="left"/>
      <w:pPr>
        <w:tabs>
          <w:tab w:val="num" w:pos="0"/>
        </w:tabs>
        <w:ind w:left="0" w:firstLine="0"/>
      </w:pPr>
      <w:rPr>
        <w:rFonts w:ascii="Swis721 BT" w:hAnsi="Swis721 BT" w:hint="default"/>
        <w:b w:val="0"/>
        <w:i/>
        <w:sz w:val="20"/>
        <w:szCs w:val="20"/>
      </w:rPr>
    </w:lvl>
    <w:lvl w:ilvl="7">
      <w:start w:val="1"/>
      <w:numFmt w:val="decimal"/>
      <w:lvlText w:val="%1.%2.%3.%4.%5.%6.%7.%8"/>
      <w:lvlJc w:val="left"/>
      <w:pPr>
        <w:tabs>
          <w:tab w:val="num" w:pos="1440"/>
        </w:tabs>
        <w:ind w:left="1440" w:hanging="1440"/>
      </w:pPr>
      <w:rPr>
        <w:rFonts w:hint="default"/>
      </w:rPr>
    </w:lvl>
    <w:lvl w:ilvl="8">
      <w:start w:val="1"/>
      <w:numFmt w:val="upperLetter"/>
      <w:lvlText w:val="%9."/>
      <w:lvlJc w:val="left"/>
      <w:pPr>
        <w:tabs>
          <w:tab w:val="num" w:pos="720"/>
        </w:tabs>
        <w:ind w:left="720" w:hanging="720"/>
      </w:pPr>
      <w:rPr>
        <w:rFonts w:ascii="Swis721 Hv BT" w:hAnsi="Swis721 Hv BT" w:hint="default"/>
        <w:b w:val="0"/>
        <w:i/>
        <w:vanish w:val="0"/>
        <w:sz w:val="24"/>
      </w:rPr>
    </w:lvl>
  </w:abstractNum>
  <w:num w:numId="1">
    <w:abstractNumId w:val="33"/>
  </w:num>
  <w:num w:numId="2">
    <w:abstractNumId w:val="43"/>
  </w:num>
  <w:num w:numId="3">
    <w:abstractNumId w:val="6"/>
  </w:num>
  <w:num w:numId="4">
    <w:abstractNumId w:val="23"/>
  </w:num>
  <w:num w:numId="5">
    <w:abstractNumId w:val="28"/>
  </w:num>
  <w:num w:numId="6">
    <w:abstractNumId w:val="5"/>
  </w:num>
  <w:num w:numId="7">
    <w:abstractNumId w:val="45"/>
  </w:num>
  <w:num w:numId="8">
    <w:abstractNumId w:val="17"/>
  </w:num>
  <w:num w:numId="9">
    <w:abstractNumId w:val="46"/>
  </w:num>
  <w:num w:numId="10">
    <w:abstractNumId w:val="22"/>
  </w:num>
  <w:num w:numId="11">
    <w:abstractNumId w:val="39"/>
  </w:num>
  <w:num w:numId="12">
    <w:abstractNumId w:val="30"/>
  </w:num>
  <w:num w:numId="13">
    <w:abstractNumId w:val="25"/>
  </w:num>
  <w:num w:numId="14">
    <w:abstractNumId w:val="38"/>
  </w:num>
  <w:num w:numId="15">
    <w:abstractNumId w:val="11"/>
  </w:num>
  <w:num w:numId="16">
    <w:abstractNumId w:val="32"/>
  </w:num>
  <w:num w:numId="17">
    <w:abstractNumId w:val="21"/>
  </w:num>
  <w:num w:numId="18">
    <w:abstractNumId w:val="41"/>
  </w:num>
  <w:num w:numId="19">
    <w:abstractNumId w:val="16"/>
  </w:num>
  <w:num w:numId="20">
    <w:abstractNumId w:val="42"/>
  </w:num>
  <w:num w:numId="21">
    <w:abstractNumId w:val="27"/>
  </w:num>
  <w:num w:numId="22">
    <w:abstractNumId w:val="16"/>
    <w:lvlOverride w:ilvl="0">
      <w:startOverride w:val="1"/>
    </w:lvlOverride>
  </w:num>
  <w:num w:numId="23">
    <w:abstractNumId w:val="4"/>
  </w:num>
  <w:num w:numId="24">
    <w:abstractNumId w:val="1"/>
  </w:num>
  <w:num w:numId="25">
    <w:abstractNumId w:val="31"/>
  </w:num>
  <w:num w:numId="26">
    <w:abstractNumId w:val="26"/>
  </w:num>
  <w:num w:numId="27">
    <w:abstractNumId w:val="0"/>
  </w:num>
  <w:num w:numId="28">
    <w:abstractNumId w:val="35"/>
  </w:num>
  <w:num w:numId="29">
    <w:abstractNumId w:val="44"/>
  </w:num>
  <w:num w:numId="30">
    <w:abstractNumId w:val="16"/>
    <w:lvlOverride w:ilvl="0">
      <w:startOverride w:val="2"/>
    </w:lvlOverride>
  </w:num>
  <w:num w:numId="31">
    <w:abstractNumId w:val="16"/>
    <w:lvlOverride w:ilvl="0">
      <w:startOverride w:val="1"/>
    </w:lvlOverride>
  </w:num>
  <w:num w:numId="32">
    <w:abstractNumId w:val="16"/>
    <w:lvlOverride w:ilvl="0">
      <w:startOverride w:val="1"/>
    </w:lvlOverride>
  </w:num>
  <w:num w:numId="33">
    <w:abstractNumId w:val="13"/>
  </w:num>
  <w:num w:numId="34">
    <w:abstractNumId w:val="37"/>
  </w:num>
  <w:num w:numId="35">
    <w:abstractNumId w:val="10"/>
  </w:num>
  <w:num w:numId="36">
    <w:abstractNumId w:val="2"/>
  </w:num>
  <w:num w:numId="37">
    <w:abstractNumId w:val="16"/>
    <w:lvlOverride w:ilvl="0">
      <w:startOverride w:val="1"/>
    </w:lvlOverride>
  </w:num>
  <w:num w:numId="38">
    <w:abstractNumId w:val="41"/>
    <w:lvlOverride w:ilvl="0">
      <w:startOverride w:val="1"/>
    </w:lvlOverride>
  </w:num>
  <w:num w:numId="39">
    <w:abstractNumId w:val="3"/>
  </w:num>
  <w:num w:numId="40">
    <w:abstractNumId w:val="40"/>
  </w:num>
  <w:num w:numId="41">
    <w:abstractNumId w:val="7"/>
  </w:num>
  <w:num w:numId="42">
    <w:abstractNumId w:val="18"/>
  </w:num>
  <w:num w:numId="43">
    <w:abstractNumId w:val="14"/>
  </w:num>
  <w:num w:numId="44">
    <w:abstractNumId w:val="29"/>
  </w:num>
  <w:num w:numId="45">
    <w:abstractNumId w:val="34"/>
  </w:num>
  <w:num w:numId="46">
    <w:abstractNumId w:val="24"/>
  </w:num>
  <w:num w:numId="47">
    <w:abstractNumId w:val="8"/>
  </w:num>
  <w:num w:numId="48">
    <w:abstractNumId w:val="16"/>
    <w:lvlOverride w:ilvl="0">
      <w:startOverride w:val="1"/>
    </w:lvlOverride>
  </w:num>
  <w:num w:numId="49">
    <w:abstractNumId w:val="41"/>
    <w:lvlOverride w:ilvl="0">
      <w:startOverride w:val="1"/>
    </w:lvlOverride>
  </w:num>
  <w:num w:numId="50">
    <w:abstractNumId w:val="41"/>
    <w:lvlOverride w:ilvl="0">
      <w:startOverride w:val="1"/>
    </w:lvlOverride>
  </w:num>
  <w:num w:numId="51">
    <w:abstractNumId w:val="41"/>
    <w:lvlOverride w:ilvl="0">
      <w:startOverride w:val="1"/>
    </w:lvlOverride>
  </w:num>
  <w:num w:numId="52">
    <w:abstractNumId w:val="41"/>
    <w:lvlOverride w:ilvl="0">
      <w:startOverride w:val="1"/>
    </w:lvlOverride>
  </w:num>
  <w:num w:numId="53">
    <w:abstractNumId w:val="36"/>
  </w:num>
  <w:num w:numId="54">
    <w:abstractNumId w:val="9"/>
  </w:num>
  <w:num w:numId="55">
    <w:abstractNumId w:val="20"/>
  </w:num>
  <w:num w:numId="56">
    <w:abstractNumId w:val="16"/>
    <w:lvlOverride w:ilvl="0">
      <w:startOverride w:val="1"/>
    </w:lvlOverride>
  </w:num>
  <w:num w:numId="57">
    <w:abstractNumId w:val="12"/>
  </w:num>
  <w:num w:numId="58">
    <w:abstractNumId w:val="15"/>
  </w:num>
  <w:num w:numId="59">
    <w:abstractNumId w:val="19"/>
  </w:num>
  <w:num w:numId="60">
    <w:abstractNumId w:val="16"/>
    <w:lvlOverride w:ilvl="0">
      <w:startOverride w:val="1"/>
    </w:lvlOverride>
  </w:num>
  <w:num w:numId="61">
    <w:abstractNumId w:val="16"/>
    <w:lvlOverride w:ilvl="0">
      <w:startOverride w:val="1"/>
    </w:lvlOverride>
  </w:num>
  <w:num w:numId="62">
    <w:abstractNumId w:val="41"/>
    <w:lvlOverride w:ilvl="0">
      <w:startOverride w:val="4"/>
    </w:lvlOverride>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embedSystemFont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44"/>
  <w:drawingGridVerticalSpacing w:val="144"/>
  <w:displayVerticalDrawingGridEvery w:val="2"/>
  <w:noPunctuationKerning/>
  <w:characterSpacingControl w:val="doNotCompress"/>
  <w:hdrShapeDefaults>
    <o:shapedefaults v:ext="edit" spidmax="18433"/>
  </w:hdrShapeDefaults>
  <w:footnotePr>
    <w:footnote w:id="-1"/>
    <w:footnote w:id="0"/>
  </w:footnotePr>
  <w:endnotePr>
    <w:endnote w:id="-1"/>
    <w:endnote w:id="0"/>
  </w:endnotePr>
  <w:compat>
    <w:suppressBottomSpacing/>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25E9"/>
    <w:rsid w:val="00000C98"/>
    <w:rsid w:val="0000142D"/>
    <w:rsid w:val="000046A4"/>
    <w:rsid w:val="00005B2B"/>
    <w:rsid w:val="00005E1D"/>
    <w:rsid w:val="00007A9B"/>
    <w:rsid w:val="0001041F"/>
    <w:rsid w:val="00011C47"/>
    <w:rsid w:val="00012D7E"/>
    <w:rsid w:val="000147A9"/>
    <w:rsid w:val="00017444"/>
    <w:rsid w:val="00020117"/>
    <w:rsid w:val="0002197A"/>
    <w:rsid w:val="00021AF6"/>
    <w:rsid w:val="00022559"/>
    <w:rsid w:val="00022C0F"/>
    <w:rsid w:val="00024D5D"/>
    <w:rsid w:val="00025EC3"/>
    <w:rsid w:val="0002669B"/>
    <w:rsid w:val="00026EFA"/>
    <w:rsid w:val="000274DF"/>
    <w:rsid w:val="000303E2"/>
    <w:rsid w:val="000308A9"/>
    <w:rsid w:val="00031263"/>
    <w:rsid w:val="00031332"/>
    <w:rsid w:val="000335DD"/>
    <w:rsid w:val="00033EA4"/>
    <w:rsid w:val="00036470"/>
    <w:rsid w:val="00037443"/>
    <w:rsid w:val="00037921"/>
    <w:rsid w:val="0004130A"/>
    <w:rsid w:val="0004143C"/>
    <w:rsid w:val="00043031"/>
    <w:rsid w:val="00045E72"/>
    <w:rsid w:val="00050332"/>
    <w:rsid w:val="00050ADD"/>
    <w:rsid w:val="000518BC"/>
    <w:rsid w:val="00052FEF"/>
    <w:rsid w:val="00054932"/>
    <w:rsid w:val="00055E67"/>
    <w:rsid w:val="00056349"/>
    <w:rsid w:val="00057BBB"/>
    <w:rsid w:val="0006267E"/>
    <w:rsid w:val="00062B84"/>
    <w:rsid w:val="00065355"/>
    <w:rsid w:val="000657E0"/>
    <w:rsid w:val="00065AEE"/>
    <w:rsid w:val="000664F7"/>
    <w:rsid w:val="00067285"/>
    <w:rsid w:val="00067E79"/>
    <w:rsid w:val="0007040B"/>
    <w:rsid w:val="000707D5"/>
    <w:rsid w:val="0007277C"/>
    <w:rsid w:val="00072810"/>
    <w:rsid w:val="000747FE"/>
    <w:rsid w:val="00074CBB"/>
    <w:rsid w:val="00075D91"/>
    <w:rsid w:val="0007714C"/>
    <w:rsid w:val="000818C9"/>
    <w:rsid w:val="000823D3"/>
    <w:rsid w:val="00082492"/>
    <w:rsid w:val="00086B94"/>
    <w:rsid w:val="0009254F"/>
    <w:rsid w:val="0009330D"/>
    <w:rsid w:val="00093392"/>
    <w:rsid w:val="00093630"/>
    <w:rsid w:val="0009427C"/>
    <w:rsid w:val="00095931"/>
    <w:rsid w:val="000A06EE"/>
    <w:rsid w:val="000A1F64"/>
    <w:rsid w:val="000A6420"/>
    <w:rsid w:val="000A6826"/>
    <w:rsid w:val="000A71D6"/>
    <w:rsid w:val="000A7968"/>
    <w:rsid w:val="000B06B9"/>
    <w:rsid w:val="000B1A16"/>
    <w:rsid w:val="000C0F4C"/>
    <w:rsid w:val="000C29CD"/>
    <w:rsid w:val="000C3335"/>
    <w:rsid w:val="000C3347"/>
    <w:rsid w:val="000C4211"/>
    <w:rsid w:val="000C61C9"/>
    <w:rsid w:val="000C74FA"/>
    <w:rsid w:val="000D15CA"/>
    <w:rsid w:val="000D1B08"/>
    <w:rsid w:val="000D27ED"/>
    <w:rsid w:val="000D2DB9"/>
    <w:rsid w:val="000D2F74"/>
    <w:rsid w:val="000D5426"/>
    <w:rsid w:val="000D5F46"/>
    <w:rsid w:val="000D5FFC"/>
    <w:rsid w:val="000D692B"/>
    <w:rsid w:val="000E213D"/>
    <w:rsid w:val="000E21B6"/>
    <w:rsid w:val="000E3C41"/>
    <w:rsid w:val="000E62F1"/>
    <w:rsid w:val="000F1CF5"/>
    <w:rsid w:val="000F5283"/>
    <w:rsid w:val="000F66BC"/>
    <w:rsid w:val="000F76BC"/>
    <w:rsid w:val="001000B4"/>
    <w:rsid w:val="00101623"/>
    <w:rsid w:val="00101ADD"/>
    <w:rsid w:val="00102AD3"/>
    <w:rsid w:val="00104EC4"/>
    <w:rsid w:val="00105AB7"/>
    <w:rsid w:val="0010663B"/>
    <w:rsid w:val="00111F0E"/>
    <w:rsid w:val="00114B76"/>
    <w:rsid w:val="00114C85"/>
    <w:rsid w:val="001162A4"/>
    <w:rsid w:val="001168F8"/>
    <w:rsid w:val="00116FE9"/>
    <w:rsid w:val="00117623"/>
    <w:rsid w:val="00120A3A"/>
    <w:rsid w:val="00121FE7"/>
    <w:rsid w:val="0012371D"/>
    <w:rsid w:val="0013176D"/>
    <w:rsid w:val="00134E94"/>
    <w:rsid w:val="0013536C"/>
    <w:rsid w:val="001357EA"/>
    <w:rsid w:val="00136B33"/>
    <w:rsid w:val="0013757B"/>
    <w:rsid w:val="00141617"/>
    <w:rsid w:val="001417BD"/>
    <w:rsid w:val="001417ED"/>
    <w:rsid w:val="00142390"/>
    <w:rsid w:val="001441A1"/>
    <w:rsid w:val="001446B4"/>
    <w:rsid w:val="00150AC5"/>
    <w:rsid w:val="00151075"/>
    <w:rsid w:val="00153AF0"/>
    <w:rsid w:val="00156AAA"/>
    <w:rsid w:val="00156C84"/>
    <w:rsid w:val="00156FA2"/>
    <w:rsid w:val="00160E55"/>
    <w:rsid w:val="00162DB6"/>
    <w:rsid w:val="0017091F"/>
    <w:rsid w:val="00171CC9"/>
    <w:rsid w:val="001732D5"/>
    <w:rsid w:val="00173514"/>
    <w:rsid w:val="00174B8F"/>
    <w:rsid w:val="0017513D"/>
    <w:rsid w:val="00175DA0"/>
    <w:rsid w:val="00183A74"/>
    <w:rsid w:val="00186BEC"/>
    <w:rsid w:val="00186D30"/>
    <w:rsid w:val="0019188F"/>
    <w:rsid w:val="00192563"/>
    <w:rsid w:val="00192D3E"/>
    <w:rsid w:val="001930B9"/>
    <w:rsid w:val="00193C6A"/>
    <w:rsid w:val="001947EA"/>
    <w:rsid w:val="001957CD"/>
    <w:rsid w:val="00195EC5"/>
    <w:rsid w:val="001962CC"/>
    <w:rsid w:val="0019652B"/>
    <w:rsid w:val="00197486"/>
    <w:rsid w:val="001A11A9"/>
    <w:rsid w:val="001A2624"/>
    <w:rsid w:val="001A359D"/>
    <w:rsid w:val="001A3736"/>
    <w:rsid w:val="001A5601"/>
    <w:rsid w:val="001A588D"/>
    <w:rsid w:val="001A5C1B"/>
    <w:rsid w:val="001A6133"/>
    <w:rsid w:val="001A723C"/>
    <w:rsid w:val="001B1F5B"/>
    <w:rsid w:val="001B3541"/>
    <w:rsid w:val="001B5755"/>
    <w:rsid w:val="001C2704"/>
    <w:rsid w:val="001C30AD"/>
    <w:rsid w:val="001C3231"/>
    <w:rsid w:val="001C3980"/>
    <w:rsid w:val="001C3EE0"/>
    <w:rsid w:val="001C4030"/>
    <w:rsid w:val="001C497A"/>
    <w:rsid w:val="001C56AE"/>
    <w:rsid w:val="001C5D41"/>
    <w:rsid w:val="001C6823"/>
    <w:rsid w:val="001D1AC9"/>
    <w:rsid w:val="001D1CDE"/>
    <w:rsid w:val="001D1DD1"/>
    <w:rsid w:val="001D3520"/>
    <w:rsid w:val="001D3FC1"/>
    <w:rsid w:val="001D4D12"/>
    <w:rsid w:val="001D62A7"/>
    <w:rsid w:val="001D67AA"/>
    <w:rsid w:val="001E01A3"/>
    <w:rsid w:val="001E1D5E"/>
    <w:rsid w:val="001E204E"/>
    <w:rsid w:val="001E4DFE"/>
    <w:rsid w:val="001E5236"/>
    <w:rsid w:val="001E602B"/>
    <w:rsid w:val="001E6A74"/>
    <w:rsid w:val="001F17AA"/>
    <w:rsid w:val="001F3481"/>
    <w:rsid w:val="001F44D3"/>
    <w:rsid w:val="001F4AE3"/>
    <w:rsid w:val="001F4B97"/>
    <w:rsid w:val="001F559C"/>
    <w:rsid w:val="001F605D"/>
    <w:rsid w:val="00200217"/>
    <w:rsid w:val="002002D2"/>
    <w:rsid w:val="00200769"/>
    <w:rsid w:val="0020427A"/>
    <w:rsid w:val="00210043"/>
    <w:rsid w:val="002102EC"/>
    <w:rsid w:val="00212EB0"/>
    <w:rsid w:val="0021411B"/>
    <w:rsid w:val="002169C6"/>
    <w:rsid w:val="00217334"/>
    <w:rsid w:val="00217592"/>
    <w:rsid w:val="00217A6B"/>
    <w:rsid w:val="00222941"/>
    <w:rsid w:val="00231B49"/>
    <w:rsid w:val="002324E0"/>
    <w:rsid w:val="00232EF5"/>
    <w:rsid w:val="00232F36"/>
    <w:rsid w:val="002341A7"/>
    <w:rsid w:val="00234B45"/>
    <w:rsid w:val="00235A9C"/>
    <w:rsid w:val="00242DB6"/>
    <w:rsid w:val="00244D00"/>
    <w:rsid w:val="00246BCB"/>
    <w:rsid w:val="00246C13"/>
    <w:rsid w:val="00247193"/>
    <w:rsid w:val="002505F5"/>
    <w:rsid w:val="002509D6"/>
    <w:rsid w:val="00253B3C"/>
    <w:rsid w:val="00255B5F"/>
    <w:rsid w:val="00256F82"/>
    <w:rsid w:val="00257326"/>
    <w:rsid w:val="0025745B"/>
    <w:rsid w:val="002578B4"/>
    <w:rsid w:val="00261423"/>
    <w:rsid w:val="002621FC"/>
    <w:rsid w:val="00263DC6"/>
    <w:rsid w:val="00265FD6"/>
    <w:rsid w:val="0026616C"/>
    <w:rsid w:val="0026758B"/>
    <w:rsid w:val="002678CD"/>
    <w:rsid w:val="00272631"/>
    <w:rsid w:val="00277020"/>
    <w:rsid w:val="0027757F"/>
    <w:rsid w:val="00277F29"/>
    <w:rsid w:val="00282F79"/>
    <w:rsid w:val="00283DF1"/>
    <w:rsid w:val="00284657"/>
    <w:rsid w:val="00284C70"/>
    <w:rsid w:val="002917BA"/>
    <w:rsid w:val="00292F81"/>
    <w:rsid w:val="002946CD"/>
    <w:rsid w:val="00297081"/>
    <w:rsid w:val="002A237F"/>
    <w:rsid w:val="002B003C"/>
    <w:rsid w:val="002B6F2C"/>
    <w:rsid w:val="002B7556"/>
    <w:rsid w:val="002B7D91"/>
    <w:rsid w:val="002B7E88"/>
    <w:rsid w:val="002C2A64"/>
    <w:rsid w:val="002C2C65"/>
    <w:rsid w:val="002C4E5B"/>
    <w:rsid w:val="002C6D29"/>
    <w:rsid w:val="002C7C7D"/>
    <w:rsid w:val="002D1009"/>
    <w:rsid w:val="002D22DB"/>
    <w:rsid w:val="002D55A4"/>
    <w:rsid w:val="002D6E80"/>
    <w:rsid w:val="002D70DA"/>
    <w:rsid w:val="002D7A4C"/>
    <w:rsid w:val="002D7AA5"/>
    <w:rsid w:val="002F5221"/>
    <w:rsid w:val="002F6EC5"/>
    <w:rsid w:val="002F71CC"/>
    <w:rsid w:val="00304234"/>
    <w:rsid w:val="003061CA"/>
    <w:rsid w:val="00306989"/>
    <w:rsid w:val="003070B9"/>
    <w:rsid w:val="00312C5E"/>
    <w:rsid w:val="0031473F"/>
    <w:rsid w:val="003148B2"/>
    <w:rsid w:val="00315536"/>
    <w:rsid w:val="00325AB7"/>
    <w:rsid w:val="0032613B"/>
    <w:rsid w:val="003314E0"/>
    <w:rsid w:val="00334562"/>
    <w:rsid w:val="00336FE1"/>
    <w:rsid w:val="00336FFC"/>
    <w:rsid w:val="003372EA"/>
    <w:rsid w:val="00340FB5"/>
    <w:rsid w:val="0034214F"/>
    <w:rsid w:val="0034597B"/>
    <w:rsid w:val="0034723D"/>
    <w:rsid w:val="00347391"/>
    <w:rsid w:val="00351AA2"/>
    <w:rsid w:val="00352BBF"/>
    <w:rsid w:val="003536EE"/>
    <w:rsid w:val="00353F19"/>
    <w:rsid w:val="003564DE"/>
    <w:rsid w:val="00357143"/>
    <w:rsid w:val="00357908"/>
    <w:rsid w:val="00362777"/>
    <w:rsid w:val="00362F39"/>
    <w:rsid w:val="003630BD"/>
    <w:rsid w:val="003639A3"/>
    <w:rsid w:val="00365468"/>
    <w:rsid w:val="00365C56"/>
    <w:rsid w:val="003660D3"/>
    <w:rsid w:val="003666EB"/>
    <w:rsid w:val="0036799B"/>
    <w:rsid w:val="0037056D"/>
    <w:rsid w:val="00371A9A"/>
    <w:rsid w:val="00373ABD"/>
    <w:rsid w:val="00380B18"/>
    <w:rsid w:val="00380FA3"/>
    <w:rsid w:val="00381647"/>
    <w:rsid w:val="00385985"/>
    <w:rsid w:val="00385D33"/>
    <w:rsid w:val="00385FCE"/>
    <w:rsid w:val="00386265"/>
    <w:rsid w:val="003862AF"/>
    <w:rsid w:val="00386C3B"/>
    <w:rsid w:val="00386F93"/>
    <w:rsid w:val="00387A48"/>
    <w:rsid w:val="003900EA"/>
    <w:rsid w:val="00390650"/>
    <w:rsid w:val="00390F75"/>
    <w:rsid w:val="00392058"/>
    <w:rsid w:val="00392D9D"/>
    <w:rsid w:val="00393552"/>
    <w:rsid w:val="00393D16"/>
    <w:rsid w:val="003942B8"/>
    <w:rsid w:val="00395E8E"/>
    <w:rsid w:val="003A1CF5"/>
    <w:rsid w:val="003A471A"/>
    <w:rsid w:val="003A4C36"/>
    <w:rsid w:val="003A5D56"/>
    <w:rsid w:val="003A5ED8"/>
    <w:rsid w:val="003A7C97"/>
    <w:rsid w:val="003B1F5B"/>
    <w:rsid w:val="003C4BDE"/>
    <w:rsid w:val="003C5535"/>
    <w:rsid w:val="003C575E"/>
    <w:rsid w:val="003C5C71"/>
    <w:rsid w:val="003C65EF"/>
    <w:rsid w:val="003C71DC"/>
    <w:rsid w:val="003C7316"/>
    <w:rsid w:val="003C74A5"/>
    <w:rsid w:val="003C7AAE"/>
    <w:rsid w:val="003D0009"/>
    <w:rsid w:val="003D17D1"/>
    <w:rsid w:val="003D3797"/>
    <w:rsid w:val="003D69DF"/>
    <w:rsid w:val="003D7BDB"/>
    <w:rsid w:val="003D7DE4"/>
    <w:rsid w:val="003E341F"/>
    <w:rsid w:val="003E411B"/>
    <w:rsid w:val="003E57BA"/>
    <w:rsid w:val="003E6921"/>
    <w:rsid w:val="003E6A3C"/>
    <w:rsid w:val="003E7DF7"/>
    <w:rsid w:val="003E7FDD"/>
    <w:rsid w:val="003F07C2"/>
    <w:rsid w:val="003F10D2"/>
    <w:rsid w:val="003F272F"/>
    <w:rsid w:val="003F3EEF"/>
    <w:rsid w:val="003F4434"/>
    <w:rsid w:val="003F4DC3"/>
    <w:rsid w:val="003F5693"/>
    <w:rsid w:val="003F6D95"/>
    <w:rsid w:val="0040227F"/>
    <w:rsid w:val="00403D22"/>
    <w:rsid w:val="00406656"/>
    <w:rsid w:val="00412720"/>
    <w:rsid w:val="00412838"/>
    <w:rsid w:val="00414355"/>
    <w:rsid w:val="0041507D"/>
    <w:rsid w:val="00416B71"/>
    <w:rsid w:val="00417E0E"/>
    <w:rsid w:val="004305A1"/>
    <w:rsid w:val="0043130D"/>
    <w:rsid w:val="00432142"/>
    <w:rsid w:val="00433652"/>
    <w:rsid w:val="00434480"/>
    <w:rsid w:val="00435A1C"/>
    <w:rsid w:val="00437A87"/>
    <w:rsid w:val="00440163"/>
    <w:rsid w:val="004431F9"/>
    <w:rsid w:val="00447165"/>
    <w:rsid w:val="004477D4"/>
    <w:rsid w:val="00450882"/>
    <w:rsid w:val="00451E76"/>
    <w:rsid w:val="00454654"/>
    <w:rsid w:val="00455974"/>
    <w:rsid w:val="00457EF9"/>
    <w:rsid w:val="004612D6"/>
    <w:rsid w:val="00461B42"/>
    <w:rsid w:val="00462CD8"/>
    <w:rsid w:val="00463FA1"/>
    <w:rsid w:val="004670C5"/>
    <w:rsid w:val="00467FD6"/>
    <w:rsid w:val="004701A4"/>
    <w:rsid w:val="00472893"/>
    <w:rsid w:val="00475810"/>
    <w:rsid w:val="004808CA"/>
    <w:rsid w:val="00480B4D"/>
    <w:rsid w:val="00480F11"/>
    <w:rsid w:val="00481496"/>
    <w:rsid w:val="004824FA"/>
    <w:rsid w:val="00482595"/>
    <w:rsid w:val="004827D8"/>
    <w:rsid w:val="00482F60"/>
    <w:rsid w:val="004843A9"/>
    <w:rsid w:val="004846F0"/>
    <w:rsid w:val="00486C65"/>
    <w:rsid w:val="004871C1"/>
    <w:rsid w:val="004900BC"/>
    <w:rsid w:val="00490DB3"/>
    <w:rsid w:val="00490F00"/>
    <w:rsid w:val="0049647D"/>
    <w:rsid w:val="004A1EBA"/>
    <w:rsid w:val="004A4EA2"/>
    <w:rsid w:val="004A5E71"/>
    <w:rsid w:val="004A5F2B"/>
    <w:rsid w:val="004B0E50"/>
    <w:rsid w:val="004B21DF"/>
    <w:rsid w:val="004B4592"/>
    <w:rsid w:val="004B5061"/>
    <w:rsid w:val="004B791C"/>
    <w:rsid w:val="004C14C1"/>
    <w:rsid w:val="004C1562"/>
    <w:rsid w:val="004C1627"/>
    <w:rsid w:val="004C3178"/>
    <w:rsid w:val="004C39C6"/>
    <w:rsid w:val="004C4082"/>
    <w:rsid w:val="004C6BC5"/>
    <w:rsid w:val="004C7B14"/>
    <w:rsid w:val="004D1BF7"/>
    <w:rsid w:val="004D2156"/>
    <w:rsid w:val="004D7A66"/>
    <w:rsid w:val="004E0AB9"/>
    <w:rsid w:val="004E0B0E"/>
    <w:rsid w:val="004E2AD8"/>
    <w:rsid w:val="004E2CED"/>
    <w:rsid w:val="004E3231"/>
    <w:rsid w:val="004F071D"/>
    <w:rsid w:val="004F0A8C"/>
    <w:rsid w:val="004F37D1"/>
    <w:rsid w:val="004F3FED"/>
    <w:rsid w:val="004F5DD7"/>
    <w:rsid w:val="004F64B9"/>
    <w:rsid w:val="004F651B"/>
    <w:rsid w:val="004F6CD3"/>
    <w:rsid w:val="004F7F8A"/>
    <w:rsid w:val="0050057A"/>
    <w:rsid w:val="005013CE"/>
    <w:rsid w:val="00504935"/>
    <w:rsid w:val="00504938"/>
    <w:rsid w:val="00504E95"/>
    <w:rsid w:val="0050613D"/>
    <w:rsid w:val="0051094C"/>
    <w:rsid w:val="00510A5E"/>
    <w:rsid w:val="005118A3"/>
    <w:rsid w:val="00511FE1"/>
    <w:rsid w:val="00512A99"/>
    <w:rsid w:val="0051489C"/>
    <w:rsid w:val="005154EF"/>
    <w:rsid w:val="005162AF"/>
    <w:rsid w:val="005206EB"/>
    <w:rsid w:val="00521B0E"/>
    <w:rsid w:val="00522803"/>
    <w:rsid w:val="005241B4"/>
    <w:rsid w:val="005245D9"/>
    <w:rsid w:val="00527357"/>
    <w:rsid w:val="00534AA2"/>
    <w:rsid w:val="0053611D"/>
    <w:rsid w:val="005368D7"/>
    <w:rsid w:val="00536F77"/>
    <w:rsid w:val="005409DA"/>
    <w:rsid w:val="005443A1"/>
    <w:rsid w:val="0054480E"/>
    <w:rsid w:val="00544974"/>
    <w:rsid w:val="00545486"/>
    <w:rsid w:val="00546120"/>
    <w:rsid w:val="00550F9F"/>
    <w:rsid w:val="00552704"/>
    <w:rsid w:val="005556CA"/>
    <w:rsid w:val="00555721"/>
    <w:rsid w:val="00556022"/>
    <w:rsid w:val="0055702B"/>
    <w:rsid w:val="00560CBA"/>
    <w:rsid w:val="00563D97"/>
    <w:rsid w:val="005644A6"/>
    <w:rsid w:val="00564EC2"/>
    <w:rsid w:val="005654A1"/>
    <w:rsid w:val="00566A1D"/>
    <w:rsid w:val="00567494"/>
    <w:rsid w:val="00570127"/>
    <w:rsid w:val="00572EDF"/>
    <w:rsid w:val="00575786"/>
    <w:rsid w:val="0057715B"/>
    <w:rsid w:val="00582D71"/>
    <w:rsid w:val="00582FF1"/>
    <w:rsid w:val="00584651"/>
    <w:rsid w:val="005847EB"/>
    <w:rsid w:val="005879A6"/>
    <w:rsid w:val="00591E7B"/>
    <w:rsid w:val="00592BEC"/>
    <w:rsid w:val="00593EC0"/>
    <w:rsid w:val="00593EFC"/>
    <w:rsid w:val="00594C0A"/>
    <w:rsid w:val="005961EB"/>
    <w:rsid w:val="005967C9"/>
    <w:rsid w:val="00596F7E"/>
    <w:rsid w:val="005A00D1"/>
    <w:rsid w:val="005A0C8B"/>
    <w:rsid w:val="005A1C8D"/>
    <w:rsid w:val="005A1E6B"/>
    <w:rsid w:val="005A38B1"/>
    <w:rsid w:val="005B050B"/>
    <w:rsid w:val="005B143D"/>
    <w:rsid w:val="005B2E29"/>
    <w:rsid w:val="005B35B7"/>
    <w:rsid w:val="005B4386"/>
    <w:rsid w:val="005B4DD6"/>
    <w:rsid w:val="005B4EDE"/>
    <w:rsid w:val="005B6B39"/>
    <w:rsid w:val="005C0842"/>
    <w:rsid w:val="005C0FB6"/>
    <w:rsid w:val="005C229D"/>
    <w:rsid w:val="005C45A1"/>
    <w:rsid w:val="005C5009"/>
    <w:rsid w:val="005C55BF"/>
    <w:rsid w:val="005C614A"/>
    <w:rsid w:val="005C6F93"/>
    <w:rsid w:val="005D0448"/>
    <w:rsid w:val="005D0D4D"/>
    <w:rsid w:val="005D341E"/>
    <w:rsid w:val="005D3AE6"/>
    <w:rsid w:val="005D58E7"/>
    <w:rsid w:val="005D7853"/>
    <w:rsid w:val="005E1A1F"/>
    <w:rsid w:val="005E4649"/>
    <w:rsid w:val="005E7AED"/>
    <w:rsid w:val="005F069D"/>
    <w:rsid w:val="005F06AF"/>
    <w:rsid w:val="005F14B9"/>
    <w:rsid w:val="00601887"/>
    <w:rsid w:val="0060255B"/>
    <w:rsid w:val="00603BB4"/>
    <w:rsid w:val="00610754"/>
    <w:rsid w:val="00613EA1"/>
    <w:rsid w:val="0061577D"/>
    <w:rsid w:val="00616090"/>
    <w:rsid w:val="00616C4D"/>
    <w:rsid w:val="0061729F"/>
    <w:rsid w:val="006225E9"/>
    <w:rsid w:val="0062279D"/>
    <w:rsid w:val="00624486"/>
    <w:rsid w:val="006255A2"/>
    <w:rsid w:val="0062596E"/>
    <w:rsid w:val="0062623B"/>
    <w:rsid w:val="00626CFD"/>
    <w:rsid w:val="00626E49"/>
    <w:rsid w:val="00630C82"/>
    <w:rsid w:val="00630E3F"/>
    <w:rsid w:val="00631697"/>
    <w:rsid w:val="00631D69"/>
    <w:rsid w:val="0063261D"/>
    <w:rsid w:val="00633A8F"/>
    <w:rsid w:val="00633DAA"/>
    <w:rsid w:val="00635811"/>
    <w:rsid w:val="006360E8"/>
    <w:rsid w:val="006405B3"/>
    <w:rsid w:val="00640810"/>
    <w:rsid w:val="00641410"/>
    <w:rsid w:val="00642B5F"/>
    <w:rsid w:val="0064671B"/>
    <w:rsid w:val="00647E14"/>
    <w:rsid w:val="006502BF"/>
    <w:rsid w:val="006523AD"/>
    <w:rsid w:val="00654AFC"/>
    <w:rsid w:val="00654BFE"/>
    <w:rsid w:val="00660184"/>
    <w:rsid w:val="006671BD"/>
    <w:rsid w:val="00671452"/>
    <w:rsid w:val="00673851"/>
    <w:rsid w:val="00674B2A"/>
    <w:rsid w:val="006754DD"/>
    <w:rsid w:val="0067787C"/>
    <w:rsid w:val="00683CB2"/>
    <w:rsid w:val="00684434"/>
    <w:rsid w:val="00686385"/>
    <w:rsid w:val="006911D2"/>
    <w:rsid w:val="006912FE"/>
    <w:rsid w:val="0069152F"/>
    <w:rsid w:val="00692496"/>
    <w:rsid w:val="0069498A"/>
    <w:rsid w:val="00696079"/>
    <w:rsid w:val="0069608C"/>
    <w:rsid w:val="006A05DF"/>
    <w:rsid w:val="006A2840"/>
    <w:rsid w:val="006A6DF8"/>
    <w:rsid w:val="006B0C4F"/>
    <w:rsid w:val="006B20BD"/>
    <w:rsid w:val="006B456B"/>
    <w:rsid w:val="006C0D2A"/>
    <w:rsid w:val="006C343F"/>
    <w:rsid w:val="006C4CF1"/>
    <w:rsid w:val="006C7E05"/>
    <w:rsid w:val="006D11BB"/>
    <w:rsid w:val="006D12D7"/>
    <w:rsid w:val="006D3288"/>
    <w:rsid w:val="006D3879"/>
    <w:rsid w:val="006D38B4"/>
    <w:rsid w:val="006D43E3"/>
    <w:rsid w:val="006D4522"/>
    <w:rsid w:val="006D52B0"/>
    <w:rsid w:val="006D7029"/>
    <w:rsid w:val="006D7FBB"/>
    <w:rsid w:val="006E036A"/>
    <w:rsid w:val="006E0705"/>
    <w:rsid w:val="006E10F9"/>
    <w:rsid w:val="006E30F0"/>
    <w:rsid w:val="006E4FD1"/>
    <w:rsid w:val="006E6EAD"/>
    <w:rsid w:val="006E7A36"/>
    <w:rsid w:val="006F1A85"/>
    <w:rsid w:val="006F4093"/>
    <w:rsid w:val="006F4A5B"/>
    <w:rsid w:val="006F6562"/>
    <w:rsid w:val="00700F91"/>
    <w:rsid w:val="00701496"/>
    <w:rsid w:val="00701EE8"/>
    <w:rsid w:val="00701F76"/>
    <w:rsid w:val="0070218F"/>
    <w:rsid w:val="0070242B"/>
    <w:rsid w:val="0070264B"/>
    <w:rsid w:val="00704457"/>
    <w:rsid w:val="00704605"/>
    <w:rsid w:val="0070543C"/>
    <w:rsid w:val="00706465"/>
    <w:rsid w:val="00706571"/>
    <w:rsid w:val="00707A5F"/>
    <w:rsid w:val="00707C80"/>
    <w:rsid w:val="00713D91"/>
    <w:rsid w:val="007163F2"/>
    <w:rsid w:val="00720037"/>
    <w:rsid w:val="00721C34"/>
    <w:rsid w:val="00724195"/>
    <w:rsid w:val="00725A38"/>
    <w:rsid w:val="00726A43"/>
    <w:rsid w:val="00727073"/>
    <w:rsid w:val="0073067F"/>
    <w:rsid w:val="00730975"/>
    <w:rsid w:val="00731105"/>
    <w:rsid w:val="0073138C"/>
    <w:rsid w:val="00733F25"/>
    <w:rsid w:val="0073505D"/>
    <w:rsid w:val="00735A51"/>
    <w:rsid w:val="0074019F"/>
    <w:rsid w:val="0074146D"/>
    <w:rsid w:val="00747BCE"/>
    <w:rsid w:val="00747D39"/>
    <w:rsid w:val="00747EA2"/>
    <w:rsid w:val="00752477"/>
    <w:rsid w:val="00752D52"/>
    <w:rsid w:val="0075331E"/>
    <w:rsid w:val="00753B8F"/>
    <w:rsid w:val="007551C3"/>
    <w:rsid w:val="007560DF"/>
    <w:rsid w:val="00756345"/>
    <w:rsid w:val="007563AB"/>
    <w:rsid w:val="00756698"/>
    <w:rsid w:val="00756D45"/>
    <w:rsid w:val="00756F96"/>
    <w:rsid w:val="007612FB"/>
    <w:rsid w:val="007614A2"/>
    <w:rsid w:val="0076212D"/>
    <w:rsid w:val="0076290D"/>
    <w:rsid w:val="00763493"/>
    <w:rsid w:val="00763B6A"/>
    <w:rsid w:val="0076677E"/>
    <w:rsid w:val="007678EF"/>
    <w:rsid w:val="0077065D"/>
    <w:rsid w:val="00770923"/>
    <w:rsid w:val="00770C15"/>
    <w:rsid w:val="00771484"/>
    <w:rsid w:val="00773FB9"/>
    <w:rsid w:val="00783094"/>
    <w:rsid w:val="00783410"/>
    <w:rsid w:val="0078348C"/>
    <w:rsid w:val="007843F4"/>
    <w:rsid w:val="00784C5B"/>
    <w:rsid w:val="00786120"/>
    <w:rsid w:val="00787E89"/>
    <w:rsid w:val="00787FEE"/>
    <w:rsid w:val="00790CA4"/>
    <w:rsid w:val="00792A03"/>
    <w:rsid w:val="00792F81"/>
    <w:rsid w:val="00793FB6"/>
    <w:rsid w:val="007965BD"/>
    <w:rsid w:val="007A0535"/>
    <w:rsid w:val="007A0620"/>
    <w:rsid w:val="007A0B44"/>
    <w:rsid w:val="007A1AF0"/>
    <w:rsid w:val="007A364E"/>
    <w:rsid w:val="007A410F"/>
    <w:rsid w:val="007A4EC7"/>
    <w:rsid w:val="007A54A3"/>
    <w:rsid w:val="007A5AA3"/>
    <w:rsid w:val="007A6D17"/>
    <w:rsid w:val="007A76F9"/>
    <w:rsid w:val="007B2221"/>
    <w:rsid w:val="007B417A"/>
    <w:rsid w:val="007B4E4D"/>
    <w:rsid w:val="007B6A2E"/>
    <w:rsid w:val="007B7243"/>
    <w:rsid w:val="007B76E9"/>
    <w:rsid w:val="007B7A6A"/>
    <w:rsid w:val="007C19E6"/>
    <w:rsid w:val="007C39F3"/>
    <w:rsid w:val="007C4553"/>
    <w:rsid w:val="007C4E76"/>
    <w:rsid w:val="007C6231"/>
    <w:rsid w:val="007C74BE"/>
    <w:rsid w:val="007D01CE"/>
    <w:rsid w:val="007D0362"/>
    <w:rsid w:val="007D06B5"/>
    <w:rsid w:val="007D21D2"/>
    <w:rsid w:val="007D28F8"/>
    <w:rsid w:val="007D3907"/>
    <w:rsid w:val="007D3C6B"/>
    <w:rsid w:val="007D4FA3"/>
    <w:rsid w:val="007D5209"/>
    <w:rsid w:val="007D5458"/>
    <w:rsid w:val="007D5C6E"/>
    <w:rsid w:val="007D5EAF"/>
    <w:rsid w:val="007D76AD"/>
    <w:rsid w:val="007E15CA"/>
    <w:rsid w:val="007E1870"/>
    <w:rsid w:val="007E19B8"/>
    <w:rsid w:val="007E44D2"/>
    <w:rsid w:val="007E4F5E"/>
    <w:rsid w:val="007E7226"/>
    <w:rsid w:val="007E740C"/>
    <w:rsid w:val="007E77B5"/>
    <w:rsid w:val="007F2B75"/>
    <w:rsid w:val="007F31EF"/>
    <w:rsid w:val="007F3259"/>
    <w:rsid w:val="007F3C8D"/>
    <w:rsid w:val="00800909"/>
    <w:rsid w:val="0080143A"/>
    <w:rsid w:val="00804095"/>
    <w:rsid w:val="008041E7"/>
    <w:rsid w:val="00804856"/>
    <w:rsid w:val="00804960"/>
    <w:rsid w:val="00804C3D"/>
    <w:rsid w:val="008050B5"/>
    <w:rsid w:val="00805D40"/>
    <w:rsid w:val="00811210"/>
    <w:rsid w:val="00813213"/>
    <w:rsid w:val="0081326B"/>
    <w:rsid w:val="0081336C"/>
    <w:rsid w:val="00813AD6"/>
    <w:rsid w:val="00814AA9"/>
    <w:rsid w:val="008170F1"/>
    <w:rsid w:val="0081711B"/>
    <w:rsid w:val="00817783"/>
    <w:rsid w:val="00822748"/>
    <w:rsid w:val="00822A11"/>
    <w:rsid w:val="00822E90"/>
    <w:rsid w:val="00824CBA"/>
    <w:rsid w:val="008267A6"/>
    <w:rsid w:val="00827057"/>
    <w:rsid w:val="00827B5B"/>
    <w:rsid w:val="00830E8C"/>
    <w:rsid w:val="00833295"/>
    <w:rsid w:val="00834773"/>
    <w:rsid w:val="00835C25"/>
    <w:rsid w:val="00837B07"/>
    <w:rsid w:val="00841BED"/>
    <w:rsid w:val="00841F6B"/>
    <w:rsid w:val="008425E5"/>
    <w:rsid w:val="0084289F"/>
    <w:rsid w:val="008453CA"/>
    <w:rsid w:val="008469B8"/>
    <w:rsid w:val="0085398F"/>
    <w:rsid w:val="00856261"/>
    <w:rsid w:val="00865E8A"/>
    <w:rsid w:val="0086662A"/>
    <w:rsid w:val="00872ED7"/>
    <w:rsid w:val="008734CD"/>
    <w:rsid w:val="00873835"/>
    <w:rsid w:val="00874D02"/>
    <w:rsid w:val="0087539E"/>
    <w:rsid w:val="00875675"/>
    <w:rsid w:val="008761EE"/>
    <w:rsid w:val="00876A6B"/>
    <w:rsid w:val="00876C4C"/>
    <w:rsid w:val="008772DE"/>
    <w:rsid w:val="008774B6"/>
    <w:rsid w:val="00877B60"/>
    <w:rsid w:val="0088029B"/>
    <w:rsid w:val="008838E9"/>
    <w:rsid w:val="00883E80"/>
    <w:rsid w:val="008869FD"/>
    <w:rsid w:val="00886CF9"/>
    <w:rsid w:val="00887ECD"/>
    <w:rsid w:val="0089211D"/>
    <w:rsid w:val="00894344"/>
    <w:rsid w:val="008964BE"/>
    <w:rsid w:val="008A1CA7"/>
    <w:rsid w:val="008A27A1"/>
    <w:rsid w:val="008A2E83"/>
    <w:rsid w:val="008A537A"/>
    <w:rsid w:val="008A6DF8"/>
    <w:rsid w:val="008A72C2"/>
    <w:rsid w:val="008A7FBE"/>
    <w:rsid w:val="008B0B3E"/>
    <w:rsid w:val="008B216E"/>
    <w:rsid w:val="008B2E53"/>
    <w:rsid w:val="008B30C3"/>
    <w:rsid w:val="008B48E3"/>
    <w:rsid w:val="008B646A"/>
    <w:rsid w:val="008B736A"/>
    <w:rsid w:val="008B7AA9"/>
    <w:rsid w:val="008C045A"/>
    <w:rsid w:val="008C0519"/>
    <w:rsid w:val="008C0B82"/>
    <w:rsid w:val="008C388A"/>
    <w:rsid w:val="008C5610"/>
    <w:rsid w:val="008C6B8C"/>
    <w:rsid w:val="008D01EF"/>
    <w:rsid w:val="008D0C3A"/>
    <w:rsid w:val="008D15F5"/>
    <w:rsid w:val="008D4BAE"/>
    <w:rsid w:val="008D5D73"/>
    <w:rsid w:val="008D65A0"/>
    <w:rsid w:val="008D66CC"/>
    <w:rsid w:val="008D6845"/>
    <w:rsid w:val="008E032C"/>
    <w:rsid w:val="008E181A"/>
    <w:rsid w:val="008E32B8"/>
    <w:rsid w:val="008E54D0"/>
    <w:rsid w:val="008E5A19"/>
    <w:rsid w:val="008E686C"/>
    <w:rsid w:val="008E7323"/>
    <w:rsid w:val="008F0082"/>
    <w:rsid w:val="008F1FA8"/>
    <w:rsid w:val="008F2F75"/>
    <w:rsid w:val="008F4AAB"/>
    <w:rsid w:val="008F7C3B"/>
    <w:rsid w:val="0090023C"/>
    <w:rsid w:val="0090468A"/>
    <w:rsid w:val="009055E8"/>
    <w:rsid w:val="0090571D"/>
    <w:rsid w:val="00906C57"/>
    <w:rsid w:val="0090749F"/>
    <w:rsid w:val="00911982"/>
    <w:rsid w:val="00911B46"/>
    <w:rsid w:val="009138BC"/>
    <w:rsid w:val="00917AE9"/>
    <w:rsid w:val="009201DF"/>
    <w:rsid w:val="00921A0E"/>
    <w:rsid w:val="00926D71"/>
    <w:rsid w:val="00927BF2"/>
    <w:rsid w:val="0093110D"/>
    <w:rsid w:val="009375E0"/>
    <w:rsid w:val="009376CE"/>
    <w:rsid w:val="00941A53"/>
    <w:rsid w:val="00942DF4"/>
    <w:rsid w:val="00942FD9"/>
    <w:rsid w:val="00945E32"/>
    <w:rsid w:val="0094649F"/>
    <w:rsid w:val="0095027E"/>
    <w:rsid w:val="00950FA1"/>
    <w:rsid w:val="00953290"/>
    <w:rsid w:val="00953DA8"/>
    <w:rsid w:val="00954917"/>
    <w:rsid w:val="00954E10"/>
    <w:rsid w:val="00955878"/>
    <w:rsid w:val="009559FB"/>
    <w:rsid w:val="00956438"/>
    <w:rsid w:val="009568C7"/>
    <w:rsid w:val="00957669"/>
    <w:rsid w:val="0096200A"/>
    <w:rsid w:val="009628E7"/>
    <w:rsid w:val="00962F3A"/>
    <w:rsid w:val="00965C25"/>
    <w:rsid w:val="00970628"/>
    <w:rsid w:val="0097070B"/>
    <w:rsid w:val="009749D4"/>
    <w:rsid w:val="009763AC"/>
    <w:rsid w:val="00976DE6"/>
    <w:rsid w:val="0097724E"/>
    <w:rsid w:val="00977BD1"/>
    <w:rsid w:val="00981316"/>
    <w:rsid w:val="0098273E"/>
    <w:rsid w:val="00982C72"/>
    <w:rsid w:val="00984447"/>
    <w:rsid w:val="0098536D"/>
    <w:rsid w:val="00987513"/>
    <w:rsid w:val="00990958"/>
    <w:rsid w:val="00991087"/>
    <w:rsid w:val="00991839"/>
    <w:rsid w:val="00992B6F"/>
    <w:rsid w:val="00994653"/>
    <w:rsid w:val="00995073"/>
    <w:rsid w:val="0099527F"/>
    <w:rsid w:val="009A3FA7"/>
    <w:rsid w:val="009A730F"/>
    <w:rsid w:val="009B086E"/>
    <w:rsid w:val="009B0B23"/>
    <w:rsid w:val="009B0C92"/>
    <w:rsid w:val="009B1FAE"/>
    <w:rsid w:val="009B2C37"/>
    <w:rsid w:val="009B3756"/>
    <w:rsid w:val="009B3949"/>
    <w:rsid w:val="009B4801"/>
    <w:rsid w:val="009B715E"/>
    <w:rsid w:val="009B71FD"/>
    <w:rsid w:val="009B7F3E"/>
    <w:rsid w:val="009C12FF"/>
    <w:rsid w:val="009C2FEC"/>
    <w:rsid w:val="009C6C9D"/>
    <w:rsid w:val="009C759B"/>
    <w:rsid w:val="009C78A3"/>
    <w:rsid w:val="009D04AA"/>
    <w:rsid w:val="009D1006"/>
    <w:rsid w:val="009D2509"/>
    <w:rsid w:val="009D5380"/>
    <w:rsid w:val="009D66E0"/>
    <w:rsid w:val="009D7D54"/>
    <w:rsid w:val="009E0FF3"/>
    <w:rsid w:val="009E326B"/>
    <w:rsid w:val="009E6DD5"/>
    <w:rsid w:val="009E6F04"/>
    <w:rsid w:val="009F064D"/>
    <w:rsid w:val="009F07E6"/>
    <w:rsid w:val="009F0CE6"/>
    <w:rsid w:val="009F0DDB"/>
    <w:rsid w:val="009F0F27"/>
    <w:rsid w:val="009F21B4"/>
    <w:rsid w:val="009F2BFF"/>
    <w:rsid w:val="009F3451"/>
    <w:rsid w:val="009F36B7"/>
    <w:rsid w:val="009F38B0"/>
    <w:rsid w:val="009F396C"/>
    <w:rsid w:val="009F49E0"/>
    <w:rsid w:val="009F4FCA"/>
    <w:rsid w:val="009F5A51"/>
    <w:rsid w:val="00A027AC"/>
    <w:rsid w:val="00A059A5"/>
    <w:rsid w:val="00A068D2"/>
    <w:rsid w:val="00A06F85"/>
    <w:rsid w:val="00A07D36"/>
    <w:rsid w:val="00A11173"/>
    <w:rsid w:val="00A11B35"/>
    <w:rsid w:val="00A21124"/>
    <w:rsid w:val="00A22274"/>
    <w:rsid w:val="00A22A17"/>
    <w:rsid w:val="00A24417"/>
    <w:rsid w:val="00A26C9E"/>
    <w:rsid w:val="00A30E5B"/>
    <w:rsid w:val="00A31636"/>
    <w:rsid w:val="00A372BB"/>
    <w:rsid w:val="00A377A1"/>
    <w:rsid w:val="00A40934"/>
    <w:rsid w:val="00A42179"/>
    <w:rsid w:val="00A427A4"/>
    <w:rsid w:val="00A44777"/>
    <w:rsid w:val="00A45177"/>
    <w:rsid w:val="00A45A30"/>
    <w:rsid w:val="00A4618E"/>
    <w:rsid w:val="00A500CC"/>
    <w:rsid w:val="00A530B5"/>
    <w:rsid w:val="00A542C3"/>
    <w:rsid w:val="00A54505"/>
    <w:rsid w:val="00A604EC"/>
    <w:rsid w:val="00A65941"/>
    <w:rsid w:val="00A66091"/>
    <w:rsid w:val="00A66ED9"/>
    <w:rsid w:val="00A732DC"/>
    <w:rsid w:val="00A73E7F"/>
    <w:rsid w:val="00A76588"/>
    <w:rsid w:val="00A772E3"/>
    <w:rsid w:val="00A77C0B"/>
    <w:rsid w:val="00A77EFA"/>
    <w:rsid w:val="00A8302F"/>
    <w:rsid w:val="00A83932"/>
    <w:rsid w:val="00A83CCA"/>
    <w:rsid w:val="00A840B3"/>
    <w:rsid w:val="00A84D22"/>
    <w:rsid w:val="00A85113"/>
    <w:rsid w:val="00A862D7"/>
    <w:rsid w:val="00A86CA1"/>
    <w:rsid w:val="00A86CE5"/>
    <w:rsid w:val="00A87280"/>
    <w:rsid w:val="00A91310"/>
    <w:rsid w:val="00A93878"/>
    <w:rsid w:val="00A93F98"/>
    <w:rsid w:val="00A95B80"/>
    <w:rsid w:val="00AA010C"/>
    <w:rsid w:val="00AA1753"/>
    <w:rsid w:val="00AA1BA6"/>
    <w:rsid w:val="00AA71C3"/>
    <w:rsid w:val="00AB2C7A"/>
    <w:rsid w:val="00AB3B78"/>
    <w:rsid w:val="00AB5337"/>
    <w:rsid w:val="00AB54B9"/>
    <w:rsid w:val="00AB5EF2"/>
    <w:rsid w:val="00AC1924"/>
    <w:rsid w:val="00AC1933"/>
    <w:rsid w:val="00AC1E6C"/>
    <w:rsid w:val="00AC3D98"/>
    <w:rsid w:val="00AC687C"/>
    <w:rsid w:val="00AC6A22"/>
    <w:rsid w:val="00AC778B"/>
    <w:rsid w:val="00AC7BC9"/>
    <w:rsid w:val="00AD0119"/>
    <w:rsid w:val="00AD06BC"/>
    <w:rsid w:val="00AD0A55"/>
    <w:rsid w:val="00AD0EAF"/>
    <w:rsid w:val="00AD13D5"/>
    <w:rsid w:val="00AD3D7E"/>
    <w:rsid w:val="00AD4358"/>
    <w:rsid w:val="00AD4551"/>
    <w:rsid w:val="00AD4AFE"/>
    <w:rsid w:val="00AD6719"/>
    <w:rsid w:val="00AE1247"/>
    <w:rsid w:val="00AE29A5"/>
    <w:rsid w:val="00AE37D8"/>
    <w:rsid w:val="00AF1038"/>
    <w:rsid w:val="00AF174F"/>
    <w:rsid w:val="00AF22A7"/>
    <w:rsid w:val="00AF4356"/>
    <w:rsid w:val="00AF49A9"/>
    <w:rsid w:val="00AF6222"/>
    <w:rsid w:val="00AF71DE"/>
    <w:rsid w:val="00B000AB"/>
    <w:rsid w:val="00B028F0"/>
    <w:rsid w:val="00B029AA"/>
    <w:rsid w:val="00B02C03"/>
    <w:rsid w:val="00B04E05"/>
    <w:rsid w:val="00B053C2"/>
    <w:rsid w:val="00B0636E"/>
    <w:rsid w:val="00B06DDF"/>
    <w:rsid w:val="00B14030"/>
    <w:rsid w:val="00B145A2"/>
    <w:rsid w:val="00B14F91"/>
    <w:rsid w:val="00B15EBD"/>
    <w:rsid w:val="00B166B4"/>
    <w:rsid w:val="00B16CA3"/>
    <w:rsid w:val="00B206AA"/>
    <w:rsid w:val="00B2136F"/>
    <w:rsid w:val="00B22C83"/>
    <w:rsid w:val="00B2340E"/>
    <w:rsid w:val="00B25E81"/>
    <w:rsid w:val="00B352D3"/>
    <w:rsid w:val="00B35D22"/>
    <w:rsid w:val="00B40BCD"/>
    <w:rsid w:val="00B40D5A"/>
    <w:rsid w:val="00B40D5D"/>
    <w:rsid w:val="00B45FD0"/>
    <w:rsid w:val="00B46488"/>
    <w:rsid w:val="00B50E94"/>
    <w:rsid w:val="00B5254E"/>
    <w:rsid w:val="00B52E2A"/>
    <w:rsid w:val="00B53802"/>
    <w:rsid w:val="00B53B7B"/>
    <w:rsid w:val="00B565C3"/>
    <w:rsid w:val="00B56DB6"/>
    <w:rsid w:val="00B60133"/>
    <w:rsid w:val="00B62E23"/>
    <w:rsid w:val="00B63105"/>
    <w:rsid w:val="00B641BB"/>
    <w:rsid w:val="00B64EA6"/>
    <w:rsid w:val="00B656C4"/>
    <w:rsid w:val="00B65C2A"/>
    <w:rsid w:val="00B65CD6"/>
    <w:rsid w:val="00B70860"/>
    <w:rsid w:val="00B713D6"/>
    <w:rsid w:val="00B7290D"/>
    <w:rsid w:val="00B734C9"/>
    <w:rsid w:val="00B742ED"/>
    <w:rsid w:val="00B7553C"/>
    <w:rsid w:val="00B76208"/>
    <w:rsid w:val="00B80FE2"/>
    <w:rsid w:val="00B814FB"/>
    <w:rsid w:val="00B830AA"/>
    <w:rsid w:val="00B84580"/>
    <w:rsid w:val="00B854C7"/>
    <w:rsid w:val="00B93773"/>
    <w:rsid w:val="00B94472"/>
    <w:rsid w:val="00B97A15"/>
    <w:rsid w:val="00B97A18"/>
    <w:rsid w:val="00BA1A33"/>
    <w:rsid w:val="00BA2669"/>
    <w:rsid w:val="00BA2A57"/>
    <w:rsid w:val="00BA301B"/>
    <w:rsid w:val="00BA35EA"/>
    <w:rsid w:val="00BA3614"/>
    <w:rsid w:val="00BA436A"/>
    <w:rsid w:val="00BA48B6"/>
    <w:rsid w:val="00BA6618"/>
    <w:rsid w:val="00BA6A58"/>
    <w:rsid w:val="00BA74AB"/>
    <w:rsid w:val="00BB337E"/>
    <w:rsid w:val="00BB33A0"/>
    <w:rsid w:val="00BB37FA"/>
    <w:rsid w:val="00BB4149"/>
    <w:rsid w:val="00BB51EB"/>
    <w:rsid w:val="00BB65BE"/>
    <w:rsid w:val="00BC439E"/>
    <w:rsid w:val="00BD1ECF"/>
    <w:rsid w:val="00BD451E"/>
    <w:rsid w:val="00BD7A0B"/>
    <w:rsid w:val="00BE10AD"/>
    <w:rsid w:val="00BE2F4F"/>
    <w:rsid w:val="00BE4508"/>
    <w:rsid w:val="00BE5DC3"/>
    <w:rsid w:val="00BE5E53"/>
    <w:rsid w:val="00BE64B5"/>
    <w:rsid w:val="00BF1182"/>
    <w:rsid w:val="00BF1BD6"/>
    <w:rsid w:val="00BF23AC"/>
    <w:rsid w:val="00BF5014"/>
    <w:rsid w:val="00BF5D73"/>
    <w:rsid w:val="00BF6051"/>
    <w:rsid w:val="00BF6A7C"/>
    <w:rsid w:val="00BF6AF0"/>
    <w:rsid w:val="00BF7FDF"/>
    <w:rsid w:val="00C010F9"/>
    <w:rsid w:val="00C02DBB"/>
    <w:rsid w:val="00C041CD"/>
    <w:rsid w:val="00C04829"/>
    <w:rsid w:val="00C06C22"/>
    <w:rsid w:val="00C10ED5"/>
    <w:rsid w:val="00C12B3D"/>
    <w:rsid w:val="00C143BE"/>
    <w:rsid w:val="00C150F6"/>
    <w:rsid w:val="00C154CC"/>
    <w:rsid w:val="00C21325"/>
    <w:rsid w:val="00C2160C"/>
    <w:rsid w:val="00C21B29"/>
    <w:rsid w:val="00C22A9C"/>
    <w:rsid w:val="00C22FE0"/>
    <w:rsid w:val="00C23CDF"/>
    <w:rsid w:val="00C23EED"/>
    <w:rsid w:val="00C25A64"/>
    <w:rsid w:val="00C26018"/>
    <w:rsid w:val="00C26169"/>
    <w:rsid w:val="00C3013E"/>
    <w:rsid w:val="00C32AA1"/>
    <w:rsid w:val="00C330A0"/>
    <w:rsid w:val="00C332C0"/>
    <w:rsid w:val="00C33540"/>
    <w:rsid w:val="00C34363"/>
    <w:rsid w:val="00C34C3C"/>
    <w:rsid w:val="00C366EB"/>
    <w:rsid w:val="00C403A3"/>
    <w:rsid w:val="00C42FCE"/>
    <w:rsid w:val="00C453BE"/>
    <w:rsid w:val="00C45D66"/>
    <w:rsid w:val="00C4721D"/>
    <w:rsid w:val="00C52A2A"/>
    <w:rsid w:val="00C539C6"/>
    <w:rsid w:val="00C53EA6"/>
    <w:rsid w:val="00C540A7"/>
    <w:rsid w:val="00C54A23"/>
    <w:rsid w:val="00C5533B"/>
    <w:rsid w:val="00C56F95"/>
    <w:rsid w:val="00C57642"/>
    <w:rsid w:val="00C61FB7"/>
    <w:rsid w:val="00C649D7"/>
    <w:rsid w:val="00C64C5B"/>
    <w:rsid w:val="00C66797"/>
    <w:rsid w:val="00C669BB"/>
    <w:rsid w:val="00C678A5"/>
    <w:rsid w:val="00C67D7C"/>
    <w:rsid w:val="00C70693"/>
    <w:rsid w:val="00C736E7"/>
    <w:rsid w:val="00C74413"/>
    <w:rsid w:val="00C76A83"/>
    <w:rsid w:val="00C77F72"/>
    <w:rsid w:val="00C81706"/>
    <w:rsid w:val="00C83110"/>
    <w:rsid w:val="00C84ED2"/>
    <w:rsid w:val="00C8552D"/>
    <w:rsid w:val="00C86C73"/>
    <w:rsid w:val="00C873C5"/>
    <w:rsid w:val="00C90AF8"/>
    <w:rsid w:val="00C91AB9"/>
    <w:rsid w:val="00C92726"/>
    <w:rsid w:val="00C932DD"/>
    <w:rsid w:val="00C93938"/>
    <w:rsid w:val="00C93FAF"/>
    <w:rsid w:val="00C9501A"/>
    <w:rsid w:val="00C9601C"/>
    <w:rsid w:val="00CA3687"/>
    <w:rsid w:val="00CA3E53"/>
    <w:rsid w:val="00CA5B65"/>
    <w:rsid w:val="00CB19C6"/>
    <w:rsid w:val="00CB1A8E"/>
    <w:rsid w:val="00CB2287"/>
    <w:rsid w:val="00CB4ACD"/>
    <w:rsid w:val="00CB5D12"/>
    <w:rsid w:val="00CB64B8"/>
    <w:rsid w:val="00CB770F"/>
    <w:rsid w:val="00CB7F9F"/>
    <w:rsid w:val="00CC0AB1"/>
    <w:rsid w:val="00CC0AED"/>
    <w:rsid w:val="00CC1073"/>
    <w:rsid w:val="00CC17E9"/>
    <w:rsid w:val="00CC21C6"/>
    <w:rsid w:val="00CC25EE"/>
    <w:rsid w:val="00CC5187"/>
    <w:rsid w:val="00CC7650"/>
    <w:rsid w:val="00CD0BBB"/>
    <w:rsid w:val="00CD3C27"/>
    <w:rsid w:val="00CD4345"/>
    <w:rsid w:val="00CD4FB7"/>
    <w:rsid w:val="00CD53FA"/>
    <w:rsid w:val="00CD56C0"/>
    <w:rsid w:val="00CD6971"/>
    <w:rsid w:val="00CD6CEF"/>
    <w:rsid w:val="00CD7974"/>
    <w:rsid w:val="00CE2A98"/>
    <w:rsid w:val="00CE2D9E"/>
    <w:rsid w:val="00CE3E0B"/>
    <w:rsid w:val="00CE40DC"/>
    <w:rsid w:val="00CE4A7E"/>
    <w:rsid w:val="00CE4D62"/>
    <w:rsid w:val="00CE525C"/>
    <w:rsid w:val="00CE5430"/>
    <w:rsid w:val="00CE6571"/>
    <w:rsid w:val="00CF0978"/>
    <w:rsid w:val="00CF0B3E"/>
    <w:rsid w:val="00CF1B21"/>
    <w:rsid w:val="00CF1C2F"/>
    <w:rsid w:val="00CF222E"/>
    <w:rsid w:val="00CF2E25"/>
    <w:rsid w:val="00CF3518"/>
    <w:rsid w:val="00CF39C4"/>
    <w:rsid w:val="00D0072F"/>
    <w:rsid w:val="00D013C3"/>
    <w:rsid w:val="00D02610"/>
    <w:rsid w:val="00D04161"/>
    <w:rsid w:val="00D06092"/>
    <w:rsid w:val="00D06627"/>
    <w:rsid w:val="00D1014E"/>
    <w:rsid w:val="00D122FE"/>
    <w:rsid w:val="00D12415"/>
    <w:rsid w:val="00D13B4C"/>
    <w:rsid w:val="00D16570"/>
    <w:rsid w:val="00D17632"/>
    <w:rsid w:val="00D17C7C"/>
    <w:rsid w:val="00D21068"/>
    <w:rsid w:val="00D22B37"/>
    <w:rsid w:val="00D247F2"/>
    <w:rsid w:val="00D24B7B"/>
    <w:rsid w:val="00D25A85"/>
    <w:rsid w:val="00D3108D"/>
    <w:rsid w:val="00D31AB1"/>
    <w:rsid w:val="00D32082"/>
    <w:rsid w:val="00D35021"/>
    <w:rsid w:val="00D36BDA"/>
    <w:rsid w:val="00D37F79"/>
    <w:rsid w:val="00D440C8"/>
    <w:rsid w:val="00D44488"/>
    <w:rsid w:val="00D45810"/>
    <w:rsid w:val="00D45ECB"/>
    <w:rsid w:val="00D47543"/>
    <w:rsid w:val="00D5154B"/>
    <w:rsid w:val="00D55FD0"/>
    <w:rsid w:val="00D57601"/>
    <w:rsid w:val="00D577D3"/>
    <w:rsid w:val="00D60124"/>
    <w:rsid w:val="00D61178"/>
    <w:rsid w:val="00D63822"/>
    <w:rsid w:val="00D645AA"/>
    <w:rsid w:val="00D65368"/>
    <w:rsid w:val="00D65544"/>
    <w:rsid w:val="00D657FC"/>
    <w:rsid w:val="00D658FA"/>
    <w:rsid w:val="00D701FC"/>
    <w:rsid w:val="00D70D59"/>
    <w:rsid w:val="00D71370"/>
    <w:rsid w:val="00D7273E"/>
    <w:rsid w:val="00D73BAF"/>
    <w:rsid w:val="00D74035"/>
    <w:rsid w:val="00D757AD"/>
    <w:rsid w:val="00D76A8C"/>
    <w:rsid w:val="00D77017"/>
    <w:rsid w:val="00D77995"/>
    <w:rsid w:val="00D83052"/>
    <w:rsid w:val="00D8374B"/>
    <w:rsid w:val="00D83EC0"/>
    <w:rsid w:val="00D851B9"/>
    <w:rsid w:val="00D904BF"/>
    <w:rsid w:val="00D94732"/>
    <w:rsid w:val="00D94FFB"/>
    <w:rsid w:val="00D957BE"/>
    <w:rsid w:val="00D95810"/>
    <w:rsid w:val="00D96037"/>
    <w:rsid w:val="00DA0574"/>
    <w:rsid w:val="00DA165B"/>
    <w:rsid w:val="00DA16AF"/>
    <w:rsid w:val="00DA18C6"/>
    <w:rsid w:val="00DA2B55"/>
    <w:rsid w:val="00DA3798"/>
    <w:rsid w:val="00DA3FC8"/>
    <w:rsid w:val="00DA5020"/>
    <w:rsid w:val="00DA5185"/>
    <w:rsid w:val="00DA530D"/>
    <w:rsid w:val="00DA5533"/>
    <w:rsid w:val="00DB29C2"/>
    <w:rsid w:val="00DB69B9"/>
    <w:rsid w:val="00DB7453"/>
    <w:rsid w:val="00DB76E2"/>
    <w:rsid w:val="00DC0B78"/>
    <w:rsid w:val="00DC2FD5"/>
    <w:rsid w:val="00DC4243"/>
    <w:rsid w:val="00DC7DE1"/>
    <w:rsid w:val="00DD0FA8"/>
    <w:rsid w:val="00DD5AF9"/>
    <w:rsid w:val="00DD5BF5"/>
    <w:rsid w:val="00DD7A81"/>
    <w:rsid w:val="00DE0811"/>
    <w:rsid w:val="00DE2BA6"/>
    <w:rsid w:val="00DE3B50"/>
    <w:rsid w:val="00DE3C5C"/>
    <w:rsid w:val="00DE5CE5"/>
    <w:rsid w:val="00DE5D53"/>
    <w:rsid w:val="00DF0957"/>
    <w:rsid w:val="00DF09E1"/>
    <w:rsid w:val="00DF0AFC"/>
    <w:rsid w:val="00DF17BE"/>
    <w:rsid w:val="00DF2B24"/>
    <w:rsid w:val="00DF4A90"/>
    <w:rsid w:val="00DF53FF"/>
    <w:rsid w:val="00DF6293"/>
    <w:rsid w:val="00DF6B6C"/>
    <w:rsid w:val="00DF7649"/>
    <w:rsid w:val="00E00A56"/>
    <w:rsid w:val="00E02C7A"/>
    <w:rsid w:val="00E06CD1"/>
    <w:rsid w:val="00E1502A"/>
    <w:rsid w:val="00E178CD"/>
    <w:rsid w:val="00E17BEF"/>
    <w:rsid w:val="00E2112C"/>
    <w:rsid w:val="00E22E5F"/>
    <w:rsid w:val="00E239DC"/>
    <w:rsid w:val="00E268E4"/>
    <w:rsid w:val="00E26F46"/>
    <w:rsid w:val="00E271A9"/>
    <w:rsid w:val="00E30B24"/>
    <w:rsid w:val="00E30F29"/>
    <w:rsid w:val="00E352FA"/>
    <w:rsid w:val="00E36004"/>
    <w:rsid w:val="00E362AB"/>
    <w:rsid w:val="00E36D9E"/>
    <w:rsid w:val="00E416EB"/>
    <w:rsid w:val="00E43F5F"/>
    <w:rsid w:val="00E4472D"/>
    <w:rsid w:val="00E450B6"/>
    <w:rsid w:val="00E51BB6"/>
    <w:rsid w:val="00E525F2"/>
    <w:rsid w:val="00E52BE0"/>
    <w:rsid w:val="00E53284"/>
    <w:rsid w:val="00E547F3"/>
    <w:rsid w:val="00E56A6E"/>
    <w:rsid w:val="00E56D91"/>
    <w:rsid w:val="00E57EBE"/>
    <w:rsid w:val="00E61D75"/>
    <w:rsid w:val="00E62ECD"/>
    <w:rsid w:val="00E634D6"/>
    <w:rsid w:val="00E645F4"/>
    <w:rsid w:val="00E64745"/>
    <w:rsid w:val="00E66483"/>
    <w:rsid w:val="00E668AB"/>
    <w:rsid w:val="00E72181"/>
    <w:rsid w:val="00E7236D"/>
    <w:rsid w:val="00E72501"/>
    <w:rsid w:val="00E74A4F"/>
    <w:rsid w:val="00E75CFB"/>
    <w:rsid w:val="00E763AF"/>
    <w:rsid w:val="00E76EF9"/>
    <w:rsid w:val="00E800EB"/>
    <w:rsid w:val="00E8011F"/>
    <w:rsid w:val="00E8122D"/>
    <w:rsid w:val="00E82190"/>
    <w:rsid w:val="00E862CA"/>
    <w:rsid w:val="00E936C7"/>
    <w:rsid w:val="00E94038"/>
    <w:rsid w:val="00E94A57"/>
    <w:rsid w:val="00E95E15"/>
    <w:rsid w:val="00EA6BAE"/>
    <w:rsid w:val="00EA7358"/>
    <w:rsid w:val="00EA77D0"/>
    <w:rsid w:val="00EB0325"/>
    <w:rsid w:val="00EB0572"/>
    <w:rsid w:val="00EB08F6"/>
    <w:rsid w:val="00EB0F25"/>
    <w:rsid w:val="00EB3693"/>
    <w:rsid w:val="00EB381F"/>
    <w:rsid w:val="00EB399E"/>
    <w:rsid w:val="00EB3AA0"/>
    <w:rsid w:val="00EB3C25"/>
    <w:rsid w:val="00EC07B4"/>
    <w:rsid w:val="00EC21FD"/>
    <w:rsid w:val="00EC2BE7"/>
    <w:rsid w:val="00EC2E25"/>
    <w:rsid w:val="00EC338D"/>
    <w:rsid w:val="00EC45B1"/>
    <w:rsid w:val="00ED0B71"/>
    <w:rsid w:val="00ED176D"/>
    <w:rsid w:val="00ED6065"/>
    <w:rsid w:val="00ED62FD"/>
    <w:rsid w:val="00ED631D"/>
    <w:rsid w:val="00ED663C"/>
    <w:rsid w:val="00ED66BD"/>
    <w:rsid w:val="00EE4E28"/>
    <w:rsid w:val="00EE5B07"/>
    <w:rsid w:val="00EE66D1"/>
    <w:rsid w:val="00EF0397"/>
    <w:rsid w:val="00EF0B4E"/>
    <w:rsid w:val="00EF24C2"/>
    <w:rsid w:val="00EF3318"/>
    <w:rsid w:val="00EF3C32"/>
    <w:rsid w:val="00EF6314"/>
    <w:rsid w:val="00EF6E4B"/>
    <w:rsid w:val="00EF7AF0"/>
    <w:rsid w:val="00F00CE6"/>
    <w:rsid w:val="00F00D7F"/>
    <w:rsid w:val="00F01A21"/>
    <w:rsid w:val="00F0259D"/>
    <w:rsid w:val="00F03944"/>
    <w:rsid w:val="00F03EA2"/>
    <w:rsid w:val="00F0487A"/>
    <w:rsid w:val="00F0527F"/>
    <w:rsid w:val="00F06068"/>
    <w:rsid w:val="00F10449"/>
    <w:rsid w:val="00F108AF"/>
    <w:rsid w:val="00F166F7"/>
    <w:rsid w:val="00F17A54"/>
    <w:rsid w:val="00F17E0E"/>
    <w:rsid w:val="00F20A3C"/>
    <w:rsid w:val="00F21B16"/>
    <w:rsid w:val="00F22BE8"/>
    <w:rsid w:val="00F23EE1"/>
    <w:rsid w:val="00F250BF"/>
    <w:rsid w:val="00F26A28"/>
    <w:rsid w:val="00F27455"/>
    <w:rsid w:val="00F33A90"/>
    <w:rsid w:val="00F33BDC"/>
    <w:rsid w:val="00F35CE9"/>
    <w:rsid w:val="00F35F18"/>
    <w:rsid w:val="00F36071"/>
    <w:rsid w:val="00F36F4D"/>
    <w:rsid w:val="00F40B02"/>
    <w:rsid w:val="00F41B0E"/>
    <w:rsid w:val="00F429AB"/>
    <w:rsid w:val="00F42E8A"/>
    <w:rsid w:val="00F44405"/>
    <w:rsid w:val="00F44C38"/>
    <w:rsid w:val="00F45428"/>
    <w:rsid w:val="00F45A80"/>
    <w:rsid w:val="00F45F4A"/>
    <w:rsid w:val="00F46F66"/>
    <w:rsid w:val="00F50586"/>
    <w:rsid w:val="00F51421"/>
    <w:rsid w:val="00F5259A"/>
    <w:rsid w:val="00F52A2D"/>
    <w:rsid w:val="00F53618"/>
    <w:rsid w:val="00F53844"/>
    <w:rsid w:val="00F53E91"/>
    <w:rsid w:val="00F5460E"/>
    <w:rsid w:val="00F55A57"/>
    <w:rsid w:val="00F6048C"/>
    <w:rsid w:val="00F6177A"/>
    <w:rsid w:val="00F62CCF"/>
    <w:rsid w:val="00F6567B"/>
    <w:rsid w:val="00F66AD3"/>
    <w:rsid w:val="00F67AE0"/>
    <w:rsid w:val="00F71CDC"/>
    <w:rsid w:val="00F7258E"/>
    <w:rsid w:val="00F72966"/>
    <w:rsid w:val="00F738B3"/>
    <w:rsid w:val="00F739DE"/>
    <w:rsid w:val="00F74DCF"/>
    <w:rsid w:val="00F74F53"/>
    <w:rsid w:val="00F76504"/>
    <w:rsid w:val="00F77C80"/>
    <w:rsid w:val="00F81BCA"/>
    <w:rsid w:val="00F82B93"/>
    <w:rsid w:val="00F83155"/>
    <w:rsid w:val="00F843A9"/>
    <w:rsid w:val="00F85687"/>
    <w:rsid w:val="00F86380"/>
    <w:rsid w:val="00F86701"/>
    <w:rsid w:val="00F86F4E"/>
    <w:rsid w:val="00F8786A"/>
    <w:rsid w:val="00F87DB5"/>
    <w:rsid w:val="00F87EF9"/>
    <w:rsid w:val="00F909F5"/>
    <w:rsid w:val="00F934CD"/>
    <w:rsid w:val="00F9547C"/>
    <w:rsid w:val="00F96055"/>
    <w:rsid w:val="00FA41AE"/>
    <w:rsid w:val="00FB03E3"/>
    <w:rsid w:val="00FB0F0E"/>
    <w:rsid w:val="00FB1970"/>
    <w:rsid w:val="00FB20E5"/>
    <w:rsid w:val="00FB3647"/>
    <w:rsid w:val="00FB561A"/>
    <w:rsid w:val="00FB647D"/>
    <w:rsid w:val="00FB6F63"/>
    <w:rsid w:val="00FB79F0"/>
    <w:rsid w:val="00FC2975"/>
    <w:rsid w:val="00FC375B"/>
    <w:rsid w:val="00FC4E4A"/>
    <w:rsid w:val="00FC63E7"/>
    <w:rsid w:val="00FC7416"/>
    <w:rsid w:val="00FC7DB4"/>
    <w:rsid w:val="00FD071F"/>
    <w:rsid w:val="00FD3916"/>
    <w:rsid w:val="00FD40C6"/>
    <w:rsid w:val="00FD4540"/>
    <w:rsid w:val="00FD7130"/>
    <w:rsid w:val="00FE143C"/>
    <w:rsid w:val="00FE1C38"/>
    <w:rsid w:val="00FE47DE"/>
    <w:rsid w:val="00FE5046"/>
    <w:rsid w:val="00FE7A41"/>
    <w:rsid w:val="00FF0A6C"/>
    <w:rsid w:val="00FF2543"/>
    <w:rsid w:val="00FF276E"/>
    <w:rsid w:val="00FF2999"/>
    <w:rsid w:val="00FF2F0A"/>
    <w:rsid w:val="00FF5B14"/>
    <w:rsid w:val="00FF6941"/>
    <w:rsid w:val="00FF6A18"/>
    <w:rsid w:val="00FF6D5F"/>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14:docId w14:val="4B888DB5"/>
  <w15:chartTrackingRefBased/>
  <w15:docId w15:val="{48DAA7C6-85F0-4921-BE6F-2E97502C9D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imes New Roman"/>
        <w:sz w:val="24"/>
        <w:szCs w:val="24"/>
        <w:lang w:val="en-US" w:eastAsia="en-US" w:bidi="en-US"/>
      </w:rPr>
    </w:rPrDefault>
    <w:pPrDefault>
      <w:pPr>
        <w:spacing w:after="380"/>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4" w:unhideWhenUsed="1" w:qFormat="1"/>
    <w:lsdException w:name="List 2" w:semiHidden="1" w:unhideWhenUsed="1"/>
    <w:lsdException w:name="List 3" w:semiHidden="1" w:unhideWhenUsed="1"/>
    <w:lsdException w:name="List Bullet 2" w:semiHidden="1"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25E9"/>
    <w:pPr>
      <w:spacing w:after="200"/>
      <w:jc w:val="both"/>
    </w:pPr>
    <w:rPr>
      <w:rFonts w:ascii="Garamond" w:eastAsia="Calibri" w:hAnsi="Garamond"/>
      <w:sz w:val="22"/>
      <w:szCs w:val="22"/>
      <w:lang w:bidi="ar-SA"/>
    </w:rPr>
  </w:style>
  <w:style w:type="paragraph" w:styleId="Heading1">
    <w:name w:val="heading 1"/>
    <w:basedOn w:val="Normal"/>
    <w:next w:val="Heading2"/>
    <w:link w:val="Heading1Char"/>
    <w:uiPriority w:val="9"/>
    <w:qFormat/>
    <w:rsid w:val="00F5259A"/>
    <w:pPr>
      <w:keepNext/>
      <w:numPr>
        <w:numId w:val="17"/>
      </w:numPr>
      <w:shd w:val="clear" w:color="auto" w:fill="000000" w:themeFill="text1"/>
      <w:spacing w:after="240"/>
      <w:ind w:hanging="1800"/>
      <w:jc w:val="left"/>
      <w:outlineLvl w:val="0"/>
    </w:pPr>
    <w:rPr>
      <w:rFonts w:ascii="Arial Bold" w:eastAsia="Times New Roman" w:hAnsi="Arial Bold"/>
      <w:b/>
      <w:bCs/>
      <w:caps/>
      <w:kern w:val="32"/>
      <w:sz w:val="24"/>
      <w:szCs w:val="32"/>
    </w:rPr>
  </w:style>
  <w:style w:type="paragraph" w:styleId="Heading2">
    <w:name w:val="heading 2"/>
    <w:basedOn w:val="Normal"/>
    <w:next w:val="Normal"/>
    <w:link w:val="Heading2Char"/>
    <w:uiPriority w:val="9"/>
    <w:qFormat/>
    <w:rsid w:val="0006267E"/>
    <w:pPr>
      <w:keepNext/>
      <w:numPr>
        <w:numId w:val="19"/>
      </w:numPr>
      <w:pBdr>
        <w:bottom w:val="single" w:sz="4" w:space="1" w:color="auto"/>
      </w:pBdr>
      <w:spacing w:before="240" w:after="240"/>
      <w:jc w:val="left"/>
      <w:outlineLvl w:val="1"/>
    </w:pPr>
    <w:rPr>
      <w:rFonts w:ascii="Times New Roman" w:eastAsia="Times New Roman" w:hAnsi="Times New Roman"/>
      <w:b/>
      <w:bCs/>
      <w:i/>
      <w:smallCaps/>
      <w:kern w:val="32"/>
      <w:sz w:val="24"/>
      <w:szCs w:val="32"/>
    </w:rPr>
  </w:style>
  <w:style w:type="paragraph" w:styleId="Heading3">
    <w:name w:val="heading 3"/>
    <w:basedOn w:val="Normal"/>
    <w:next w:val="Normal"/>
    <w:link w:val="Heading3Char"/>
    <w:uiPriority w:val="9"/>
    <w:qFormat/>
    <w:rsid w:val="0006267E"/>
    <w:pPr>
      <w:keepNext/>
      <w:numPr>
        <w:numId w:val="18"/>
      </w:numPr>
      <w:outlineLvl w:val="2"/>
    </w:pPr>
    <w:rPr>
      <w:b/>
    </w:rPr>
  </w:style>
  <w:style w:type="paragraph" w:styleId="Heading4">
    <w:name w:val="heading 4"/>
    <w:basedOn w:val="Normal"/>
    <w:next w:val="Normal"/>
    <w:link w:val="Heading4Char"/>
    <w:uiPriority w:val="9"/>
    <w:qFormat/>
    <w:rsid w:val="0006267E"/>
    <w:pPr>
      <w:keepNext/>
      <w:tabs>
        <w:tab w:val="left" w:pos="360"/>
      </w:tabs>
      <w:spacing w:after="120"/>
      <w:outlineLvl w:val="3"/>
    </w:pPr>
    <w:rPr>
      <w:b/>
      <w:i/>
    </w:rPr>
  </w:style>
  <w:style w:type="paragraph" w:styleId="Heading5">
    <w:name w:val="heading 5"/>
    <w:basedOn w:val="Normal"/>
    <w:next w:val="Normal"/>
    <w:link w:val="Heading5Char"/>
    <w:uiPriority w:val="9"/>
    <w:qFormat/>
    <w:rsid w:val="0025745B"/>
    <w:pPr>
      <w:keepNext/>
      <w:numPr>
        <w:ilvl w:val="4"/>
        <w:numId w:val="8"/>
      </w:numPr>
      <w:outlineLvl w:val="4"/>
    </w:pPr>
    <w:rPr>
      <w:rFonts w:ascii="Century Gothic" w:hAnsi="Century Gothic"/>
      <w:b/>
      <w:sz w:val="26"/>
      <w:szCs w:val="26"/>
    </w:rPr>
  </w:style>
  <w:style w:type="paragraph" w:styleId="Heading6">
    <w:name w:val="heading 6"/>
    <w:basedOn w:val="Normal"/>
    <w:next w:val="Normal"/>
    <w:link w:val="Heading6Char"/>
    <w:uiPriority w:val="9"/>
    <w:qFormat/>
    <w:rsid w:val="0025745B"/>
    <w:pPr>
      <w:keepNext/>
      <w:numPr>
        <w:ilvl w:val="5"/>
        <w:numId w:val="8"/>
      </w:numPr>
      <w:outlineLvl w:val="5"/>
    </w:pPr>
    <w:rPr>
      <w:rFonts w:ascii="Century Gothic" w:hAnsi="Century Gothic" w:cs="Arial"/>
      <w:i/>
    </w:rPr>
  </w:style>
  <w:style w:type="paragraph" w:styleId="Heading7">
    <w:name w:val="heading 7"/>
    <w:next w:val="Normal"/>
    <w:link w:val="Heading7Char"/>
    <w:uiPriority w:val="9"/>
    <w:qFormat/>
    <w:rsid w:val="0025745B"/>
    <w:pPr>
      <w:keepNext/>
      <w:numPr>
        <w:ilvl w:val="6"/>
        <w:numId w:val="9"/>
      </w:numPr>
      <w:spacing w:before="240" w:after="0" w:line="252" w:lineRule="auto"/>
      <w:outlineLvl w:val="6"/>
    </w:pPr>
    <w:rPr>
      <w:rFonts w:ascii="Century Gothic" w:hAnsi="Century Gothic"/>
      <w:kern w:val="20"/>
      <w:sz w:val="22"/>
      <w:szCs w:val="22"/>
      <w:u w:val="single"/>
      <w:lang w:bidi="ar-SA"/>
    </w:rPr>
  </w:style>
  <w:style w:type="paragraph" w:styleId="Heading8">
    <w:name w:val="heading 8"/>
    <w:basedOn w:val="Normal"/>
    <w:next w:val="Normal"/>
    <w:link w:val="Heading8Char"/>
    <w:unhideWhenUsed/>
    <w:qFormat/>
    <w:rsid w:val="0025745B"/>
    <w:pPr>
      <w:keepNext/>
      <w:outlineLvl w:val="7"/>
    </w:pPr>
    <w:rPr>
      <w:rFonts w:ascii="Century Gothic" w:hAnsi="Century Gothic"/>
    </w:rPr>
  </w:style>
  <w:style w:type="paragraph" w:styleId="Heading9">
    <w:name w:val="heading 9"/>
    <w:basedOn w:val="Normal"/>
    <w:next w:val="Normal"/>
    <w:link w:val="Heading9Char"/>
    <w:unhideWhenUsed/>
    <w:qFormat/>
    <w:rsid w:val="0025745B"/>
    <w:pPr>
      <w:outlineLvl w:val="8"/>
    </w:pPr>
    <w:rPr>
      <w:rFonts w:ascii="Century Gothic" w:hAnsi="Century Gothic"/>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bt"/>
    <w:basedOn w:val="Normal"/>
    <w:link w:val="BodyTextChar"/>
    <w:rsid w:val="0025745B"/>
    <w:rPr>
      <w:lang w:val="x-none"/>
    </w:rPr>
  </w:style>
  <w:style w:type="paragraph" w:styleId="Footer">
    <w:name w:val="footer"/>
    <w:basedOn w:val="Normal"/>
    <w:link w:val="FooterChar"/>
    <w:rsid w:val="0025745B"/>
    <w:pPr>
      <w:tabs>
        <w:tab w:val="center" w:pos="4680"/>
        <w:tab w:val="right" w:pos="9360"/>
      </w:tabs>
    </w:pPr>
    <w:rPr>
      <w:lang w:val="x-none"/>
    </w:rPr>
  </w:style>
  <w:style w:type="paragraph" w:styleId="Header">
    <w:name w:val="header"/>
    <w:aliases w:val="Odd,4"/>
    <w:next w:val="Normal"/>
    <w:link w:val="HeaderChar"/>
    <w:uiPriority w:val="99"/>
    <w:rsid w:val="0025745B"/>
    <w:pPr>
      <w:widowControl w:val="0"/>
      <w:spacing w:after="0" w:line="276" w:lineRule="auto"/>
      <w:jc w:val="right"/>
    </w:pPr>
    <w:rPr>
      <w:rFonts w:ascii="Century Gothic" w:hAnsi="Century Gothic"/>
      <w:caps/>
      <w:spacing w:val="30"/>
      <w:sz w:val="14"/>
      <w:szCs w:val="16"/>
      <w:lang w:bidi="ar-SA"/>
    </w:rPr>
  </w:style>
  <w:style w:type="numbering" w:customStyle="1" w:styleId="MyBulletList">
    <w:name w:val="My Bullet List"/>
    <w:basedOn w:val="NoList"/>
    <w:uiPriority w:val="99"/>
    <w:rsid w:val="00114B76"/>
    <w:pPr>
      <w:numPr>
        <w:numId w:val="1"/>
      </w:numPr>
    </w:pPr>
  </w:style>
  <w:style w:type="character" w:customStyle="1" w:styleId="Heading1Char">
    <w:name w:val="Heading 1 Char"/>
    <w:link w:val="Heading1"/>
    <w:uiPriority w:val="9"/>
    <w:rsid w:val="00F5259A"/>
    <w:rPr>
      <w:rFonts w:ascii="Arial Bold" w:hAnsi="Arial Bold"/>
      <w:b/>
      <w:bCs/>
      <w:caps/>
      <w:kern w:val="32"/>
      <w:szCs w:val="32"/>
      <w:shd w:val="clear" w:color="auto" w:fill="000000" w:themeFill="text1"/>
      <w:lang w:bidi="ar-SA"/>
    </w:rPr>
  </w:style>
  <w:style w:type="character" w:customStyle="1" w:styleId="Heading2Char">
    <w:name w:val="Heading 2 Char"/>
    <w:link w:val="Heading2"/>
    <w:uiPriority w:val="9"/>
    <w:rsid w:val="0006267E"/>
    <w:rPr>
      <w:rFonts w:ascii="Times New Roman" w:hAnsi="Times New Roman"/>
      <w:b/>
      <w:bCs/>
      <w:i/>
      <w:smallCaps/>
      <w:kern w:val="32"/>
      <w:szCs w:val="32"/>
      <w:lang w:bidi="ar-SA"/>
    </w:rPr>
  </w:style>
  <w:style w:type="character" w:customStyle="1" w:styleId="Heading3Char">
    <w:name w:val="Heading 3 Char"/>
    <w:link w:val="Heading3"/>
    <w:uiPriority w:val="9"/>
    <w:rsid w:val="0006267E"/>
    <w:rPr>
      <w:rFonts w:ascii="Garamond" w:eastAsia="Calibri" w:hAnsi="Garamond"/>
      <w:b/>
      <w:sz w:val="22"/>
      <w:szCs w:val="22"/>
      <w:lang w:bidi="ar-SA"/>
    </w:rPr>
  </w:style>
  <w:style w:type="character" w:customStyle="1" w:styleId="BodyTextChar">
    <w:name w:val="Body Text Char"/>
    <w:aliases w:val="bt Char"/>
    <w:basedOn w:val="DefaultParagraphFont"/>
    <w:link w:val="BodyText"/>
    <w:rsid w:val="0025745B"/>
    <w:rPr>
      <w:rFonts w:ascii="Calibri Light" w:eastAsia="Times New Roman" w:hAnsi="Calibri Light"/>
      <w:kern w:val="20"/>
      <w:sz w:val="22"/>
      <w:szCs w:val="20"/>
      <w:lang w:val="x-none" w:bidi="ar-SA"/>
    </w:rPr>
  </w:style>
  <w:style w:type="character" w:customStyle="1" w:styleId="Heading4Char">
    <w:name w:val="Heading 4 Char"/>
    <w:link w:val="Heading4"/>
    <w:uiPriority w:val="9"/>
    <w:rsid w:val="0006267E"/>
    <w:rPr>
      <w:rFonts w:ascii="Garamond" w:eastAsia="Calibri" w:hAnsi="Garamond"/>
      <w:b/>
      <w:i/>
      <w:sz w:val="22"/>
      <w:szCs w:val="22"/>
      <w:lang w:bidi="ar-SA"/>
    </w:rPr>
  </w:style>
  <w:style w:type="table" w:styleId="TableGrid">
    <w:name w:val="Table Grid"/>
    <w:basedOn w:val="TableNormal"/>
    <w:uiPriority w:val="59"/>
    <w:rsid w:val="0025745B"/>
    <w:pPr>
      <w:spacing w:after="0"/>
    </w:pPr>
    <w:rPr>
      <w:rFonts w:ascii="Arial Narrow" w:hAnsi="Arial Narrow"/>
      <w:sz w:val="18"/>
      <w:szCs w:val="20"/>
      <w:lang w:bidi="ar-SA"/>
    </w:rPr>
    <w:tblPr>
      <w:tblBorders>
        <w:top w:val="single" w:sz="12" w:space="0" w:color="auto"/>
        <w:bottom w:val="single" w:sz="12" w:space="0" w:color="auto"/>
        <w:insideH w:val="single" w:sz="4" w:space="0" w:color="auto"/>
        <w:insideV w:val="single" w:sz="4" w:space="0" w:color="auto"/>
      </w:tblBorders>
      <w:tblCellMar>
        <w:left w:w="115" w:type="dxa"/>
        <w:right w:w="115" w:type="dxa"/>
      </w:tblCellMar>
    </w:tblPr>
    <w:tblStylePr w:type="firstRow">
      <w:rPr>
        <w:rFonts w:ascii="Copperplate32bc" w:hAnsi="Copperplate32bc"/>
        <w:b/>
        <w:i w:val="0"/>
        <w:caps/>
        <w:smallCaps w:val="0"/>
        <w:sz w:val="24"/>
      </w:rPr>
      <w:tblPr/>
      <w:tcPr>
        <w:tcBorders>
          <w:bottom w:val="single" w:sz="12" w:space="0" w:color="auto"/>
        </w:tcBorders>
      </w:tcPr>
    </w:tblStylePr>
    <w:tblStylePr w:type="lastRow">
      <w:tblPr/>
      <w:tcPr>
        <w:tcBorders>
          <w:top w:val="single" w:sz="12" w:space="0" w:color="auto"/>
        </w:tcBorders>
      </w:tcPr>
    </w:tblStylePr>
    <w:tblStylePr w:type="neCell">
      <w:tblPr/>
      <w:tcPr>
        <w:tcBorders>
          <w:top w:val="nil"/>
          <w:bottom w:val="nil"/>
        </w:tcBorders>
      </w:tcPr>
    </w:tblStylePr>
  </w:style>
  <w:style w:type="paragraph" w:customStyle="1" w:styleId="Tblnote">
    <w:name w:val="Tbl note"/>
    <w:qFormat/>
    <w:rsid w:val="0025745B"/>
    <w:pPr>
      <w:spacing w:after="0"/>
    </w:pPr>
    <w:rPr>
      <w:rFonts w:ascii="Calibri Light" w:hAnsi="Calibri Light"/>
      <w:kern w:val="20"/>
      <w:sz w:val="15"/>
      <w:szCs w:val="20"/>
      <w:lang w:bidi="ar-SA"/>
    </w:rPr>
  </w:style>
  <w:style w:type="paragraph" w:customStyle="1" w:styleId="TblSource">
    <w:name w:val="Tbl Source"/>
    <w:basedOn w:val="Normal"/>
    <w:link w:val="TblSourceChar"/>
    <w:rsid w:val="0025745B"/>
    <w:pPr>
      <w:spacing w:after="360"/>
    </w:pPr>
    <w:rPr>
      <w:rFonts w:eastAsiaTheme="minorEastAsia"/>
      <w:sz w:val="15"/>
    </w:rPr>
  </w:style>
  <w:style w:type="character" w:customStyle="1" w:styleId="TblSourceChar">
    <w:name w:val="Tbl Source Char"/>
    <w:link w:val="TblSource"/>
    <w:locked/>
    <w:rsid w:val="0025745B"/>
    <w:rPr>
      <w:rFonts w:ascii="Calibri Light" w:eastAsiaTheme="minorEastAsia" w:hAnsi="Calibri Light"/>
      <w:kern w:val="20"/>
      <w:sz w:val="15"/>
      <w:szCs w:val="20"/>
      <w:lang w:bidi="ar-SA"/>
    </w:rPr>
  </w:style>
  <w:style w:type="paragraph" w:customStyle="1" w:styleId="TblColumnHead">
    <w:name w:val="TblColumnHead"/>
    <w:link w:val="TblColumnHeadChar"/>
    <w:qFormat/>
    <w:rsid w:val="0025745B"/>
    <w:pPr>
      <w:spacing w:before="180" w:after="0"/>
      <w:jc w:val="center"/>
    </w:pPr>
    <w:rPr>
      <w:rFonts w:ascii="Calibri Light" w:hAnsi="Calibri Light"/>
      <w:b/>
      <w:kern w:val="20"/>
      <w:sz w:val="18"/>
      <w:szCs w:val="20"/>
      <w:lang w:val="x-none" w:bidi="ar-SA"/>
    </w:rPr>
  </w:style>
  <w:style w:type="character" w:customStyle="1" w:styleId="TblColumnHeadChar">
    <w:name w:val="TblColumnHead Char"/>
    <w:link w:val="TblColumnHead"/>
    <w:locked/>
    <w:rsid w:val="00AC1933"/>
    <w:rPr>
      <w:rFonts w:ascii="Calibri Light" w:eastAsia="Times New Roman" w:hAnsi="Calibri Light"/>
      <w:b/>
      <w:kern w:val="20"/>
      <w:sz w:val="18"/>
      <w:szCs w:val="20"/>
      <w:lang w:val="x-none" w:bidi="ar-SA"/>
    </w:rPr>
  </w:style>
  <w:style w:type="paragraph" w:customStyle="1" w:styleId="TblTitle">
    <w:name w:val="TblTitle"/>
    <w:link w:val="TblTitleChar"/>
    <w:qFormat/>
    <w:rsid w:val="0025745B"/>
    <w:pPr>
      <w:spacing w:after="0"/>
    </w:pPr>
    <w:rPr>
      <w:rFonts w:ascii="Calibri Light" w:hAnsi="Calibri Light"/>
      <w:b/>
      <w:smallCaps/>
      <w:kern w:val="20"/>
      <w:sz w:val="22"/>
      <w:szCs w:val="20"/>
      <w:lang w:val="x-none" w:bidi="ar-SA"/>
    </w:rPr>
  </w:style>
  <w:style w:type="character" w:customStyle="1" w:styleId="TblTitleChar">
    <w:name w:val="TblTitle Char"/>
    <w:link w:val="TblTitle"/>
    <w:locked/>
    <w:rsid w:val="00AC1933"/>
    <w:rPr>
      <w:rFonts w:ascii="Calibri Light" w:eastAsia="Times New Roman" w:hAnsi="Calibri Light"/>
      <w:b/>
      <w:smallCaps/>
      <w:kern w:val="20"/>
      <w:sz w:val="22"/>
      <w:szCs w:val="20"/>
      <w:lang w:val="x-none" w:bidi="ar-SA"/>
    </w:rPr>
  </w:style>
  <w:style w:type="paragraph" w:customStyle="1" w:styleId="TblTxt">
    <w:name w:val="TblTxt"/>
    <w:basedOn w:val="Normal"/>
    <w:link w:val="TblTxtChar"/>
    <w:rsid w:val="0025745B"/>
    <w:pPr>
      <w:spacing w:before="20"/>
    </w:pPr>
    <w:rPr>
      <w:sz w:val="18"/>
      <w:lang w:val="x-none"/>
    </w:rPr>
  </w:style>
  <w:style w:type="character" w:customStyle="1" w:styleId="TblTxtChar">
    <w:name w:val="TblTxt Char"/>
    <w:link w:val="TblTxt"/>
    <w:locked/>
    <w:rsid w:val="0025745B"/>
    <w:rPr>
      <w:rFonts w:ascii="Calibri Light" w:eastAsia="Times New Roman" w:hAnsi="Calibri Light"/>
      <w:kern w:val="20"/>
      <w:sz w:val="18"/>
      <w:szCs w:val="20"/>
      <w:lang w:val="x-none" w:bidi="ar-SA"/>
    </w:rPr>
  </w:style>
  <w:style w:type="numbering" w:styleId="111111">
    <w:name w:val="Outline List 2"/>
    <w:basedOn w:val="NoList"/>
    <w:rsid w:val="0025745B"/>
    <w:pPr>
      <w:numPr>
        <w:numId w:val="2"/>
      </w:numPr>
    </w:pPr>
  </w:style>
  <w:style w:type="numbering" w:styleId="1ai">
    <w:name w:val="Outline List 1"/>
    <w:basedOn w:val="NoList"/>
    <w:rsid w:val="0025745B"/>
    <w:pPr>
      <w:numPr>
        <w:numId w:val="3"/>
      </w:numPr>
    </w:pPr>
  </w:style>
  <w:style w:type="paragraph" w:customStyle="1" w:styleId="Appendix">
    <w:name w:val="Appendix"/>
    <w:basedOn w:val="Normal"/>
    <w:semiHidden/>
    <w:rsid w:val="0025745B"/>
    <w:pPr>
      <w:widowControl w:val="0"/>
    </w:pPr>
    <w:rPr>
      <w:rFonts w:ascii="AmeriGarmnd BT" w:hAnsi="AmeriGarmnd BT"/>
      <w:i/>
      <w:sz w:val="44"/>
    </w:rPr>
  </w:style>
  <w:style w:type="character" w:customStyle="1" w:styleId="Heading5Char">
    <w:name w:val="Heading 5 Char"/>
    <w:link w:val="Heading5"/>
    <w:uiPriority w:val="9"/>
    <w:rsid w:val="0025745B"/>
    <w:rPr>
      <w:rFonts w:ascii="Century Gothic" w:eastAsia="Calibri" w:hAnsi="Century Gothic"/>
      <w:b/>
      <w:sz w:val="26"/>
      <w:szCs w:val="26"/>
      <w:lang w:bidi="ar-SA"/>
    </w:rPr>
  </w:style>
  <w:style w:type="character" w:customStyle="1" w:styleId="Heading6Char">
    <w:name w:val="Heading 6 Char"/>
    <w:link w:val="Heading6"/>
    <w:uiPriority w:val="9"/>
    <w:rsid w:val="0025745B"/>
    <w:rPr>
      <w:rFonts w:ascii="Century Gothic" w:eastAsia="Calibri" w:hAnsi="Century Gothic" w:cs="Arial"/>
      <w:i/>
      <w:sz w:val="22"/>
      <w:szCs w:val="22"/>
      <w:lang w:bidi="ar-SA"/>
    </w:rPr>
  </w:style>
  <w:style w:type="character" w:customStyle="1" w:styleId="Heading7Char">
    <w:name w:val="Heading 7 Char"/>
    <w:link w:val="Heading7"/>
    <w:uiPriority w:val="9"/>
    <w:rsid w:val="0025745B"/>
    <w:rPr>
      <w:rFonts w:ascii="Century Gothic" w:hAnsi="Century Gothic"/>
      <w:kern w:val="20"/>
      <w:sz w:val="22"/>
      <w:szCs w:val="22"/>
      <w:u w:val="single"/>
      <w:lang w:bidi="ar-SA"/>
    </w:rPr>
  </w:style>
  <w:style w:type="character" w:customStyle="1" w:styleId="Heading8Char">
    <w:name w:val="Heading 8 Char"/>
    <w:link w:val="Heading8"/>
    <w:rsid w:val="0025745B"/>
    <w:rPr>
      <w:rFonts w:ascii="Century Gothic" w:eastAsia="Times New Roman" w:hAnsi="Century Gothic"/>
      <w:kern w:val="20"/>
      <w:sz w:val="22"/>
      <w:szCs w:val="20"/>
      <w:lang w:bidi="ar-SA"/>
    </w:rPr>
  </w:style>
  <w:style w:type="character" w:customStyle="1" w:styleId="Heading9Char">
    <w:name w:val="Heading 9 Char"/>
    <w:link w:val="Heading9"/>
    <w:rsid w:val="0025745B"/>
    <w:rPr>
      <w:rFonts w:ascii="Century Gothic" w:eastAsia="Times New Roman" w:hAnsi="Century Gothic"/>
      <w:kern w:val="20"/>
      <w:sz w:val="22"/>
      <w:szCs w:val="20"/>
      <w:lang w:val="x-none" w:bidi="ar-SA"/>
    </w:rPr>
  </w:style>
  <w:style w:type="numbering" w:styleId="ArticleSection">
    <w:name w:val="Outline List 3"/>
    <w:basedOn w:val="NoList"/>
    <w:rsid w:val="0025745B"/>
    <w:pPr>
      <w:numPr>
        <w:numId w:val="4"/>
      </w:numPr>
    </w:pPr>
  </w:style>
  <w:style w:type="paragraph" w:styleId="Bibliography">
    <w:name w:val="Bibliography"/>
    <w:basedOn w:val="Normal"/>
    <w:semiHidden/>
    <w:rsid w:val="0025745B"/>
    <w:pPr>
      <w:tabs>
        <w:tab w:val="left" w:pos="1152"/>
      </w:tabs>
      <w:spacing w:after="240"/>
      <w:ind w:left="720" w:hanging="720"/>
    </w:pPr>
  </w:style>
  <w:style w:type="paragraph" w:customStyle="1" w:styleId="Bullet0">
    <w:name w:val="Bullet +"/>
    <w:basedOn w:val="Normal"/>
    <w:rsid w:val="0025745B"/>
    <w:pPr>
      <w:numPr>
        <w:numId w:val="7"/>
      </w:numPr>
      <w:spacing w:before="120"/>
      <w:ind w:left="360"/>
    </w:pPr>
  </w:style>
  <w:style w:type="paragraph" w:customStyle="1" w:styleId="BulletIndent">
    <w:name w:val="Bullet Indent +"/>
    <w:basedOn w:val="Normal"/>
    <w:qFormat/>
    <w:rsid w:val="0025745B"/>
    <w:pPr>
      <w:numPr>
        <w:numId w:val="5"/>
      </w:numPr>
      <w:spacing w:before="120"/>
      <w:ind w:left="720"/>
    </w:pPr>
  </w:style>
  <w:style w:type="paragraph" w:customStyle="1" w:styleId="BulletIndentssp">
    <w:name w:val="Bullet Indent ssp"/>
    <w:basedOn w:val="Normal"/>
    <w:qFormat/>
    <w:rsid w:val="0025745B"/>
    <w:pPr>
      <w:numPr>
        <w:numId w:val="6"/>
      </w:numPr>
      <w:ind w:left="720"/>
    </w:pPr>
  </w:style>
  <w:style w:type="paragraph" w:customStyle="1" w:styleId="Bulletssp">
    <w:name w:val="Bullet ssp"/>
    <w:basedOn w:val="Bullet0"/>
    <w:qFormat/>
    <w:rsid w:val="0025745B"/>
    <w:pPr>
      <w:spacing w:before="0"/>
    </w:pPr>
  </w:style>
  <w:style w:type="character" w:customStyle="1" w:styleId="CharUnderline">
    <w:name w:val="Char Underline"/>
    <w:semiHidden/>
    <w:rsid w:val="0025745B"/>
    <w:rPr>
      <w:u w:val="single"/>
    </w:rPr>
  </w:style>
  <w:style w:type="paragraph" w:customStyle="1" w:styleId="columnheader">
    <w:name w:val="columnheader"/>
    <w:basedOn w:val="Normal"/>
    <w:semiHidden/>
    <w:rsid w:val="0025745B"/>
    <w:pPr>
      <w:widowControl w:val="0"/>
      <w:jc w:val="center"/>
    </w:pPr>
    <w:rPr>
      <w:rFonts w:ascii="Swis721 Cn BT" w:hAnsi="Swis721 Cn BT"/>
      <w:b/>
    </w:rPr>
  </w:style>
  <w:style w:type="character" w:customStyle="1" w:styleId="CompanyName">
    <w:name w:val="Company Name"/>
    <w:uiPriority w:val="1"/>
    <w:qFormat/>
    <w:rsid w:val="0025745B"/>
    <w:rPr>
      <w:caps/>
      <w:color w:val="7F7F7F"/>
      <w:spacing w:val="30"/>
      <w:sz w:val="12"/>
    </w:rPr>
  </w:style>
  <w:style w:type="paragraph" w:customStyle="1" w:styleId="Default">
    <w:name w:val="Default"/>
    <w:rsid w:val="0025745B"/>
    <w:pPr>
      <w:autoSpaceDE w:val="0"/>
      <w:autoSpaceDN w:val="0"/>
      <w:adjustRightInd w:val="0"/>
      <w:spacing w:after="0"/>
    </w:pPr>
    <w:rPr>
      <w:rFonts w:ascii="Perpetua" w:hAnsi="Perpetua"/>
      <w:color w:val="000000"/>
      <w:lang w:bidi="ar-SA"/>
    </w:rPr>
  </w:style>
  <w:style w:type="paragraph" w:styleId="DocumentMap">
    <w:name w:val="Document Map"/>
    <w:basedOn w:val="Normal"/>
    <w:link w:val="DocumentMapChar"/>
    <w:rsid w:val="0025745B"/>
    <w:pPr>
      <w:shd w:val="clear" w:color="auto" w:fill="FFFFFF"/>
    </w:pPr>
    <w:rPr>
      <w:rFonts w:ascii="Tahoma" w:hAnsi="Tahoma"/>
      <w:lang w:val="x-none"/>
    </w:rPr>
  </w:style>
  <w:style w:type="character" w:customStyle="1" w:styleId="DocumentMapChar">
    <w:name w:val="Document Map Char"/>
    <w:link w:val="DocumentMap"/>
    <w:rsid w:val="0025745B"/>
    <w:rPr>
      <w:rFonts w:ascii="Tahoma" w:eastAsia="Times New Roman" w:hAnsi="Tahoma"/>
      <w:kern w:val="20"/>
      <w:sz w:val="22"/>
      <w:szCs w:val="20"/>
      <w:shd w:val="clear" w:color="auto" w:fill="FFFFFF"/>
      <w:lang w:val="x-none" w:bidi="ar-SA"/>
    </w:rPr>
  </w:style>
  <w:style w:type="paragraph" w:customStyle="1" w:styleId="FigureTitle">
    <w:name w:val="Figure Title"/>
    <w:basedOn w:val="Normal"/>
    <w:next w:val="Normal"/>
    <w:rsid w:val="0025745B"/>
    <w:pPr>
      <w:tabs>
        <w:tab w:val="left" w:pos="720"/>
      </w:tabs>
      <w:ind w:left="1800" w:hanging="1800"/>
    </w:pPr>
    <w:rPr>
      <w:b/>
    </w:rPr>
  </w:style>
  <w:style w:type="character" w:styleId="FollowedHyperlink">
    <w:name w:val="FollowedHyperlink"/>
    <w:uiPriority w:val="99"/>
    <w:rsid w:val="0025745B"/>
    <w:rPr>
      <w:color w:val="auto"/>
      <w:u w:val="none"/>
    </w:rPr>
  </w:style>
  <w:style w:type="character" w:customStyle="1" w:styleId="FooterChar">
    <w:name w:val="Footer Char"/>
    <w:link w:val="Footer"/>
    <w:uiPriority w:val="99"/>
    <w:rsid w:val="0025745B"/>
    <w:rPr>
      <w:rFonts w:ascii="Calibri Light" w:eastAsia="Times New Roman" w:hAnsi="Calibri Light"/>
      <w:kern w:val="20"/>
      <w:sz w:val="22"/>
      <w:szCs w:val="20"/>
      <w:lang w:val="x-none" w:bidi="ar-SA"/>
    </w:rPr>
  </w:style>
  <w:style w:type="paragraph" w:customStyle="1" w:styleId="FooterOdd">
    <w:name w:val="Footer Odd"/>
    <w:next w:val="Normal"/>
    <w:qFormat/>
    <w:rsid w:val="0025745B"/>
    <w:pPr>
      <w:tabs>
        <w:tab w:val="right" w:pos="7200"/>
      </w:tabs>
      <w:spacing w:after="0"/>
    </w:pPr>
    <w:rPr>
      <w:rFonts w:ascii="Century Gothic" w:hAnsi="Century Gothic"/>
      <w:b/>
      <w:kern w:val="20"/>
      <w:sz w:val="18"/>
      <w:lang w:bidi="ar-SA"/>
    </w:rPr>
  </w:style>
  <w:style w:type="paragraph" w:customStyle="1" w:styleId="FooterEven">
    <w:name w:val="Footer Even"/>
    <w:basedOn w:val="FooterOdd"/>
    <w:next w:val="Normal"/>
    <w:qFormat/>
    <w:rsid w:val="0025745B"/>
    <w:pPr>
      <w:jc w:val="both"/>
    </w:pPr>
    <w:rPr>
      <w:noProof/>
    </w:rPr>
  </w:style>
  <w:style w:type="paragraph" w:customStyle="1" w:styleId="FooterOddPath">
    <w:name w:val="Footer Odd Path"/>
    <w:rsid w:val="0025745B"/>
    <w:pPr>
      <w:spacing w:after="0"/>
    </w:pPr>
    <w:rPr>
      <w:rFonts w:ascii="Century Gothic" w:hAnsi="Century Gothic"/>
      <w:sz w:val="11"/>
      <w:szCs w:val="12"/>
      <w:lang w:bidi="ar-SA"/>
    </w:rPr>
  </w:style>
  <w:style w:type="character" w:styleId="FootnoteReference">
    <w:name w:val="footnote reference"/>
    <w:aliases w:val="Style 30"/>
    <w:rsid w:val="0025745B"/>
    <w:rPr>
      <w:rFonts w:ascii="Perpetua" w:hAnsi="Perpetua"/>
      <w:vertAlign w:val="superscript"/>
    </w:rPr>
  </w:style>
  <w:style w:type="paragraph" w:styleId="FootnoteText">
    <w:name w:val="footnote text"/>
    <w:basedOn w:val="Normal"/>
    <w:link w:val="FootnoteTextChar"/>
    <w:uiPriority w:val="99"/>
    <w:rsid w:val="0025745B"/>
    <w:pPr>
      <w:ind w:firstLine="360"/>
    </w:pPr>
    <w:rPr>
      <w:sz w:val="18"/>
      <w:lang w:val="x-none"/>
    </w:rPr>
  </w:style>
  <w:style w:type="character" w:customStyle="1" w:styleId="FootnoteTextChar">
    <w:name w:val="Footnote Text Char"/>
    <w:link w:val="FootnoteText"/>
    <w:uiPriority w:val="99"/>
    <w:rsid w:val="0025745B"/>
    <w:rPr>
      <w:rFonts w:ascii="Calibri Light" w:eastAsia="Times New Roman" w:hAnsi="Calibri Light"/>
      <w:kern w:val="20"/>
      <w:sz w:val="18"/>
      <w:szCs w:val="20"/>
      <w:lang w:val="x-none" w:bidi="ar-SA"/>
    </w:rPr>
  </w:style>
  <w:style w:type="character" w:customStyle="1" w:styleId="grame">
    <w:name w:val="grame"/>
    <w:basedOn w:val="DefaultParagraphFont"/>
    <w:semiHidden/>
    <w:rsid w:val="0025745B"/>
  </w:style>
  <w:style w:type="character" w:customStyle="1" w:styleId="HeaderChar">
    <w:name w:val="Header Char"/>
    <w:aliases w:val="Odd Char,4 Char"/>
    <w:link w:val="Header"/>
    <w:uiPriority w:val="99"/>
    <w:rsid w:val="0025745B"/>
    <w:rPr>
      <w:rFonts w:ascii="Century Gothic" w:eastAsia="Times New Roman" w:hAnsi="Century Gothic"/>
      <w:caps/>
      <w:spacing w:val="30"/>
      <w:sz w:val="14"/>
      <w:szCs w:val="16"/>
      <w:lang w:bidi="ar-SA"/>
    </w:rPr>
  </w:style>
  <w:style w:type="paragraph" w:customStyle="1" w:styleId="HeaderEven">
    <w:name w:val="Header Even"/>
    <w:basedOn w:val="Header"/>
    <w:rsid w:val="0025745B"/>
    <w:pPr>
      <w:jc w:val="left"/>
    </w:pPr>
  </w:style>
  <w:style w:type="paragraph" w:customStyle="1" w:styleId="HeaderSubEven">
    <w:name w:val="Header Sub Even"/>
    <w:rsid w:val="0025745B"/>
    <w:pPr>
      <w:pBdr>
        <w:top w:val="single" w:sz="6" w:space="1" w:color="7F7F7F"/>
      </w:pBdr>
      <w:spacing w:after="240"/>
    </w:pPr>
    <w:rPr>
      <w:rFonts w:ascii="Century Gothic" w:hAnsi="Century Gothic"/>
      <w:b/>
      <w:caps/>
      <w:szCs w:val="21"/>
      <w:lang w:bidi="ar-SA"/>
    </w:rPr>
  </w:style>
  <w:style w:type="paragraph" w:customStyle="1" w:styleId="HeaderSubOdd">
    <w:name w:val="Header Sub Odd"/>
    <w:rsid w:val="0025745B"/>
    <w:pPr>
      <w:pBdr>
        <w:top w:val="single" w:sz="6" w:space="1" w:color="7F7F7F"/>
      </w:pBdr>
      <w:tabs>
        <w:tab w:val="left" w:pos="7200"/>
      </w:tabs>
      <w:spacing w:after="240"/>
      <w:jc w:val="right"/>
    </w:pPr>
    <w:rPr>
      <w:rFonts w:ascii="Century Gothic" w:hAnsi="Century Gothic"/>
      <w:b/>
      <w:caps/>
      <w:szCs w:val="21"/>
      <w:lang w:bidi="ar-SA"/>
    </w:rPr>
  </w:style>
  <w:style w:type="paragraph" w:customStyle="1" w:styleId="HeaderOdd">
    <w:name w:val="Header_Odd"/>
    <w:qFormat/>
    <w:rsid w:val="0025745B"/>
    <w:pPr>
      <w:spacing w:after="0" w:line="300" w:lineRule="auto"/>
      <w:jc w:val="right"/>
    </w:pPr>
    <w:rPr>
      <w:rFonts w:ascii="Futura Bk BT" w:hAnsi="Futura Bk BT"/>
      <w:b/>
      <w:bCs/>
      <w:caps/>
      <w:smallCaps/>
      <w:spacing w:val="20"/>
      <w:sz w:val="20"/>
      <w:szCs w:val="14"/>
      <w:lang w:bidi="ar-SA"/>
    </w:rPr>
  </w:style>
  <w:style w:type="character" w:styleId="Hyperlink">
    <w:name w:val="Hyperlink"/>
    <w:uiPriority w:val="99"/>
    <w:rsid w:val="0025745B"/>
    <w:rPr>
      <w:color w:val="000000"/>
      <w:u w:val="none"/>
    </w:rPr>
  </w:style>
  <w:style w:type="paragraph" w:customStyle="1" w:styleId="Impact">
    <w:name w:val="Impact"/>
    <w:basedOn w:val="Normal"/>
    <w:next w:val="Normal"/>
    <w:qFormat/>
    <w:rsid w:val="0025745B"/>
    <w:pPr>
      <w:outlineLvl w:val="3"/>
    </w:pPr>
  </w:style>
  <w:style w:type="paragraph" w:customStyle="1" w:styleId="ImpactStatement">
    <w:name w:val="Impact_Statement"/>
    <w:basedOn w:val="Impact"/>
    <w:next w:val="Normal"/>
    <w:qFormat/>
    <w:rsid w:val="0025745B"/>
  </w:style>
  <w:style w:type="paragraph" w:customStyle="1" w:styleId="ImpactThreshold">
    <w:name w:val="Impact_Threshold"/>
    <w:next w:val="Normal"/>
    <w:rsid w:val="0025745B"/>
    <w:pPr>
      <w:keepLines/>
      <w:pBdr>
        <w:top w:val="single" w:sz="8" w:space="2" w:color="7F7F7F"/>
        <w:bottom w:val="single" w:sz="8" w:space="2" w:color="7F7F7F"/>
      </w:pBdr>
      <w:spacing w:before="360" w:after="240" w:line="252" w:lineRule="auto"/>
      <w:ind w:left="1656" w:hanging="1656"/>
      <w:outlineLvl w:val="3"/>
    </w:pPr>
    <w:rPr>
      <w:rFonts w:ascii="Century Gothic" w:hAnsi="Century Gothic"/>
      <w:b/>
      <w:kern w:val="20"/>
      <w:sz w:val="22"/>
      <w:szCs w:val="20"/>
      <w:lang w:bidi="ar-SA"/>
    </w:rPr>
  </w:style>
  <w:style w:type="paragraph" w:customStyle="1" w:styleId="Indent">
    <w:name w:val="Indent"/>
    <w:basedOn w:val="Normal"/>
    <w:qFormat/>
    <w:rsid w:val="0025745B"/>
    <w:pPr>
      <w:ind w:left="360"/>
    </w:pPr>
  </w:style>
  <w:style w:type="paragraph" w:customStyle="1" w:styleId="MitigationText">
    <w:name w:val="Mitigation Text"/>
    <w:basedOn w:val="Indent"/>
    <w:rsid w:val="0025745B"/>
    <w:pPr>
      <w:outlineLvl w:val="4"/>
    </w:pPr>
  </w:style>
  <w:style w:type="paragraph" w:customStyle="1" w:styleId="number">
    <w:name w:val="number +"/>
    <w:basedOn w:val="Normal"/>
    <w:rsid w:val="0025745B"/>
    <w:pPr>
      <w:numPr>
        <w:numId w:val="10"/>
      </w:numPr>
      <w:spacing w:before="120"/>
    </w:pPr>
  </w:style>
  <w:style w:type="paragraph" w:customStyle="1" w:styleId="numberssp">
    <w:name w:val="number ssp"/>
    <w:basedOn w:val="Normal"/>
    <w:qFormat/>
    <w:rsid w:val="0025745B"/>
    <w:pPr>
      <w:numPr>
        <w:numId w:val="11"/>
      </w:numPr>
      <w:spacing w:before="60"/>
    </w:pPr>
  </w:style>
  <w:style w:type="table" w:customStyle="1" w:styleId="Style1">
    <w:name w:val="Style1"/>
    <w:basedOn w:val="TableNormal"/>
    <w:uiPriority w:val="99"/>
    <w:rsid w:val="0025745B"/>
    <w:pPr>
      <w:spacing w:after="0"/>
    </w:pPr>
    <w:rPr>
      <w:rFonts w:ascii="Times New Roman" w:eastAsiaTheme="minorEastAsia" w:hAnsi="Times New Roman"/>
      <w:sz w:val="20"/>
      <w:szCs w:val="20"/>
      <w:lang w:eastAsia="ko-KR" w:bidi="ar-SA"/>
    </w:rPr>
    <w:tblPr/>
  </w:style>
  <w:style w:type="table" w:styleId="Table3Deffects1">
    <w:name w:val="Table 3D effects 1"/>
    <w:basedOn w:val="TableNormal"/>
    <w:rsid w:val="0025745B"/>
    <w:pPr>
      <w:spacing w:after="0"/>
    </w:pPr>
    <w:rPr>
      <w:rFonts w:ascii="Times New Roman" w:hAnsi="Times New Roman"/>
      <w:sz w:val="20"/>
      <w:szCs w:val="20"/>
      <w:lang w:bidi="ar-SA"/>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25745B"/>
    <w:pPr>
      <w:spacing w:after="0"/>
    </w:pPr>
    <w:rPr>
      <w:rFonts w:ascii="Times New Roman" w:hAnsi="Times New Roman"/>
      <w:sz w:val="20"/>
      <w:szCs w:val="20"/>
      <w:lang w:bidi="ar-SA"/>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25745B"/>
    <w:pPr>
      <w:spacing w:after="0"/>
    </w:pPr>
    <w:rPr>
      <w:rFonts w:ascii="Times New Roman" w:hAnsi="Times New Roman"/>
      <w:sz w:val="20"/>
      <w:szCs w:val="20"/>
      <w:lang w:bidi="ar-SA"/>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Bullet">
    <w:name w:val="Table Bullet"/>
    <w:basedOn w:val="Normal"/>
    <w:rsid w:val="0025745B"/>
    <w:pPr>
      <w:numPr>
        <w:numId w:val="12"/>
      </w:numPr>
      <w:spacing w:before="40"/>
      <w:ind w:left="216" w:hanging="216"/>
    </w:pPr>
    <w:rPr>
      <w:sz w:val="18"/>
    </w:rPr>
  </w:style>
  <w:style w:type="table" w:styleId="TableClassic1">
    <w:name w:val="Table Classic 1"/>
    <w:basedOn w:val="TableNormal"/>
    <w:rsid w:val="0025745B"/>
    <w:pPr>
      <w:spacing w:after="0"/>
    </w:pPr>
    <w:rPr>
      <w:rFonts w:ascii="Times New Roman" w:hAnsi="Times New Roman"/>
      <w:sz w:val="20"/>
      <w:szCs w:val="20"/>
      <w:lang w:bidi="ar-SA"/>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25745B"/>
    <w:pPr>
      <w:spacing w:after="0"/>
    </w:pPr>
    <w:rPr>
      <w:rFonts w:ascii="Times New Roman" w:hAnsi="Times New Roman"/>
      <w:sz w:val="20"/>
      <w:szCs w:val="20"/>
      <w:lang w:bidi="ar-SA"/>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25745B"/>
    <w:pPr>
      <w:spacing w:after="0"/>
    </w:pPr>
    <w:rPr>
      <w:rFonts w:ascii="Times New Roman" w:hAnsi="Times New Roman"/>
      <w:color w:val="000080"/>
      <w:sz w:val="20"/>
      <w:szCs w:val="20"/>
      <w:lang w:bidi="ar-SA"/>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25745B"/>
    <w:pPr>
      <w:spacing w:after="0"/>
    </w:pPr>
    <w:rPr>
      <w:rFonts w:ascii="Times New Roman" w:hAnsi="Times New Roman"/>
      <w:sz w:val="20"/>
      <w:szCs w:val="20"/>
      <w:lang w:bidi="ar-SA"/>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25745B"/>
    <w:pPr>
      <w:spacing w:after="0"/>
    </w:pPr>
    <w:rPr>
      <w:rFonts w:ascii="Times New Roman" w:hAnsi="Times New Roman"/>
      <w:color w:val="FFFFFF"/>
      <w:sz w:val="20"/>
      <w:szCs w:val="20"/>
      <w:lang w:bidi="ar-SA"/>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25745B"/>
    <w:pPr>
      <w:spacing w:after="0"/>
    </w:pPr>
    <w:rPr>
      <w:rFonts w:ascii="Times New Roman" w:hAnsi="Times New Roman"/>
      <w:sz w:val="20"/>
      <w:szCs w:val="20"/>
      <w:lang w:bidi="ar-SA"/>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25745B"/>
    <w:pPr>
      <w:spacing w:after="0"/>
    </w:pPr>
    <w:rPr>
      <w:rFonts w:ascii="Times New Roman" w:hAnsi="Times New Roman"/>
      <w:sz w:val="20"/>
      <w:szCs w:val="20"/>
      <w:lang w:bidi="ar-SA"/>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25745B"/>
    <w:pPr>
      <w:spacing w:after="0"/>
    </w:pPr>
    <w:rPr>
      <w:rFonts w:ascii="Times New Roman" w:hAnsi="Times New Roman"/>
      <w:b/>
      <w:bCs/>
      <w:sz w:val="20"/>
      <w:szCs w:val="20"/>
      <w:lang w:bidi="ar-SA"/>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25745B"/>
    <w:pPr>
      <w:spacing w:after="0"/>
    </w:pPr>
    <w:rPr>
      <w:rFonts w:ascii="Times New Roman" w:hAnsi="Times New Roman"/>
      <w:b/>
      <w:bCs/>
      <w:sz w:val="20"/>
      <w:szCs w:val="20"/>
      <w:lang w:bidi="ar-SA"/>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25745B"/>
    <w:pPr>
      <w:spacing w:after="0"/>
    </w:pPr>
    <w:rPr>
      <w:rFonts w:ascii="Times New Roman" w:hAnsi="Times New Roman"/>
      <w:b/>
      <w:bCs/>
      <w:sz w:val="20"/>
      <w:szCs w:val="20"/>
      <w:lang w:bidi="ar-SA"/>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25745B"/>
    <w:pPr>
      <w:spacing w:after="0"/>
    </w:pPr>
    <w:rPr>
      <w:rFonts w:ascii="Times New Roman" w:hAnsi="Times New Roman"/>
      <w:sz w:val="20"/>
      <w:szCs w:val="20"/>
      <w:lang w:bidi="ar-SA"/>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25745B"/>
    <w:pPr>
      <w:spacing w:after="0"/>
    </w:pPr>
    <w:rPr>
      <w:rFonts w:ascii="Times New Roman" w:hAnsi="Times New Roman"/>
      <w:sz w:val="20"/>
      <w:szCs w:val="20"/>
      <w:lang w:bidi="ar-SA"/>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25745B"/>
    <w:pPr>
      <w:spacing w:after="0"/>
    </w:pPr>
    <w:rPr>
      <w:rFonts w:ascii="Times New Roman" w:hAnsi="Times New Roman"/>
      <w:sz w:val="20"/>
      <w:szCs w:val="20"/>
      <w:lang w:bidi="ar-SA"/>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25745B"/>
    <w:pPr>
      <w:spacing w:after="0"/>
    </w:pPr>
    <w:rPr>
      <w:rFonts w:ascii="Times New Roman" w:hAnsi="Times New Roman"/>
      <w:sz w:val="20"/>
      <w:szCs w:val="20"/>
      <w:lang w:bidi="ar-SA"/>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25745B"/>
    <w:pPr>
      <w:spacing w:after="0"/>
    </w:pPr>
    <w:rPr>
      <w:rFonts w:ascii="Times New Roman" w:hAnsi="Times New Roman"/>
      <w:sz w:val="20"/>
      <w:szCs w:val="20"/>
      <w:lang w:bidi="ar-SA"/>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25745B"/>
    <w:pPr>
      <w:spacing w:after="0"/>
    </w:pPr>
    <w:rPr>
      <w:rFonts w:ascii="Times New Roman" w:hAnsi="Times New Roman"/>
      <w:sz w:val="20"/>
      <w:szCs w:val="20"/>
      <w:lang w:bidi="ar-SA"/>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25745B"/>
    <w:pPr>
      <w:spacing w:after="0"/>
    </w:pPr>
    <w:rPr>
      <w:rFonts w:ascii="Times New Roman" w:hAnsi="Times New Roman"/>
      <w:sz w:val="20"/>
      <w:szCs w:val="20"/>
      <w:lang w:bidi="ar-SA"/>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25745B"/>
    <w:pPr>
      <w:spacing w:after="0"/>
    </w:pPr>
    <w:rPr>
      <w:rFonts w:ascii="Times New Roman" w:hAnsi="Times New Roman"/>
      <w:sz w:val="20"/>
      <w:szCs w:val="20"/>
      <w:lang w:bidi="ar-SA"/>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25745B"/>
    <w:pPr>
      <w:spacing w:after="0"/>
    </w:pPr>
    <w:rPr>
      <w:rFonts w:ascii="Times New Roman" w:hAnsi="Times New Roman"/>
      <w:sz w:val="20"/>
      <w:szCs w:val="20"/>
      <w:lang w:bidi="ar-SA"/>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25745B"/>
    <w:pPr>
      <w:spacing w:after="0"/>
    </w:pPr>
    <w:rPr>
      <w:rFonts w:ascii="Times New Roman" w:hAnsi="Times New Roman"/>
      <w:sz w:val="20"/>
      <w:szCs w:val="20"/>
      <w:lang w:bidi="ar-SA"/>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25745B"/>
    <w:pPr>
      <w:spacing w:after="0"/>
    </w:pPr>
    <w:rPr>
      <w:rFonts w:ascii="Times New Roman" w:hAnsi="Times New Roman"/>
      <w:b/>
      <w:bCs/>
      <w:sz w:val="20"/>
      <w:szCs w:val="20"/>
      <w:lang w:bidi="ar-SA"/>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25745B"/>
    <w:pPr>
      <w:spacing w:after="0"/>
    </w:pPr>
    <w:rPr>
      <w:rFonts w:ascii="Times New Roman" w:hAnsi="Times New Roman"/>
      <w:sz w:val="20"/>
      <w:szCs w:val="20"/>
      <w:lang w:bidi="ar-SA"/>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25745B"/>
    <w:pPr>
      <w:spacing w:after="0"/>
    </w:pPr>
    <w:rPr>
      <w:rFonts w:ascii="Times New Roman" w:hAnsi="Times New Roman"/>
      <w:sz w:val="20"/>
      <w:szCs w:val="20"/>
      <w:lang w:bidi="ar-SA"/>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25745B"/>
    <w:pPr>
      <w:spacing w:after="0"/>
    </w:pPr>
    <w:rPr>
      <w:rFonts w:ascii="Times New Roman" w:hAnsi="Times New Roman"/>
      <w:sz w:val="20"/>
      <w:szCs w:val="20"/>
      <w:lang w:bidi="ar-SA"/>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25745B"/>
    <w:pPr>
      <w:spacing w:after="0"/>
    </w:pPr>
    <w:rPr>
      <w:rFonts w:ascii="Times New Roman" w:hAnsi="Times New Roman"/>
      <w:sz w:val="20"/>
      <w:szCs w:val="20"/>
      <w:lang w:bidi="ar-SA"/>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25745B"/>
    <w:pPr>
      <w:spacing w:after="0"/>
    </w:pPr>
    <w:rPr>
      <w:rFonts w:ascii="Times New Roman" w:hAnsi="Times New Roman"/>
      <w:sz w:val="20"/>
      <w:szCs w:val="20"/>
      <w:lang w:bidi="ar-SA"/>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25745B"/>
    <w:pPr>
      <w:spacing w:after="0"/>
    </w:pPr>
    <w:rPr>
      <w:rFonts w:ascii="Times New Roman" w:hAnsi="Times New Roman"/>
      <w:sz w:val="20"/>
      <w:szCs w:val="20"/>
      <w:lang w:bidi="ar-SA"/>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25745B"/>
    <w:pPr>
      <w:spacing w:after="0"/>
    </w:pPr>
    <w:rPr>
      <w:rFonts w:ascii="Times New Roman" w:hAnsi="Times New Roman"/>
      <w:sz w:val="20"/>
      <w:szCs w:val="20"/>
      <w:lang w:bidi="ar-SA"/>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25745B"/>
    <w:pPr>
      <w:spacing w:after="0"/>
    </w:pPr>
    <w:rPr>
      <w:rFonts w:ascii="Times New Roman" w:hAnsi="Times New Roman"/>
      <w:sz w:val="20"/>
      <w:szCs w:val="20"/>
      <w:lang w:bidi="ar-SA"/>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25745B"/>
    <w:pPr>
      <w:spacing w:after="0"/>
    </w:pPr>
    <w:rPr>
      <w:rFonts w:ascii="Times New Roman" w:hAnsi="Times New Roman"/>
      <w:sz w:val="20"/>
      <w:szCs w:val="20"/>
      <w:lang w:bidi="ar-SA"/>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TableNumber">
    <w:name w:val="Table Number"/>
    <w:basedOn w:val="Normal"/>
    <w:next w:val="Normal"/>
    <w:rsid w:val="0025745B"/>
    <w:pPr>
      <w:numPr>
        <w:numId w:val="13"/>
      </w:numPr>
      <w:spacing w:before="40"/>
      <w:ind w:left="216" w:hanging="216"/>
    </w:pPr>
    <w:rPr>
      <w:sz w:val="18"/>
    </w:rPr>
  </w:style>
  <w:style w:type="table" w:styleId="TableProfessional">
    <w:name w:val="Table Professional"/>
    <w:basedOn w:val="TableNormal"/>
    <w:rsid w:val="0025745B"/>
    <w:pPr>
      <w:spacing w:after="0"/>
    </w:pPr>
    <w:rPr>
      <w:rFonts w:ascii="Times New Roman" w:hAnsi="Times New Roman"/>
      <w:sz w:val="20"/>
      <w:szCs w:val="20"/>
      <w:lang w:bidi="ar-SA"/>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25745B"/>
    <w:pPr>
      <w:spacing w:after="0"/>
    </w:pPr>
    <w:rPr>
      <w:rFonts w:ascii="Times New Roman" w:hAnsi="Times New Roman"/>
      <w:sz w:val="20"/>
      <w:szCs w:val="20"/>
      <w:lang w:bidi="ar-SA"/>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25745B"/>
    <w:pPr>
      <w:spacing w:after="0"/>
    </w:pPr>
    <w:rPr>
      <w:rFonts w:ascii="Times New Roman" w:hAnsi="Times New Roman"/>
      <w:sz w:val="20"/>
      <w:szCs w:val="20"/>
      <w:lang w:bidi="ar-SA"/>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25745B"/>
    <w:pPr>
      <w:spacing w:after="0"/>
    </w:pPr>
    <w:rPr>
      <w:rFonts w:ascii="Times New Roman" w:hAnsi="Times New Roman"/>
      <w:sz w:val="20"/>
      <w:szCs w:val="20"/>
      <w:lang w:bidi="ar-SA"/>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25745B"/>
    <w:pPr>
      <w:spacing w:after="0"/>
    </w:pPr>
    <w:rPr>
      <w:rFonts w:ascii="Times New Roman" w:hAnsi="Times New Roman"/>
      <w:sz w:val="20"/>
      <w:szCs w:val="20"/>
      <w:lang w:bidi="ar-SA"/>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25745B"/>
    <w:pPr>
      <w:spacing w:after="0"/>
    </w:pPr>
    <w:rPr>
      <w:rFonts w:ascii="Times New Roman" w:hAnsi="Times New Roman"/>
      <w:sz w:val="20"/>
      <w:szCs w:val="20"/>
      <w:lang w:bidi="ar-SA"/>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25745B"/>
    <w:pPr>
      <w:spacing w:after="0"/>
    </w:pPr>
    <w:rPr>
      <w:rFonts w:ascii="Times New Roman" w:hAnsi="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25745B"/>
    <w:pPr>
      <w:spacing w:after="0"/>
    </w:pPr>
    <w:rPr>
      <w:rFonts w:ascii="Times New Roman" w:hAnsi="Times New Roman"/>
      <w:sz w:val="20"/>
      <w:szCs w:val="20"/>
      <w:lang w:bidi="ar-SA"/>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25745B"/>
    <w:pPr>
      <w:spacing w:after="0"/>
    </w:pPr>
    <w:rPr>
      <w:rFonts w:ascii="Times New Roman" w:hAnsi="Times New Roman"/>
      <w:sz w:val="20"/>
      <w:szCs w:val="20"/>
      <w:lang w:bidi="ar-SA"/>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25745B"/>
    <w:pPr>
      <w:spacing w:after="0"/>
    </w:pPr>
    <w:rPr>
      <w:rFonts w:ascii="Times New Roman" w:hAnsi="Times New Roman"/>
      <w:sz w:val="20"/>
      <w:szCs w:val="20"/>
      <w:lang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itle2">
    <w:name w:val="Title 2"/>
    <w:basedOn w:val="Normal"/>
    <w:next w:val="Normal"/>
    <w:semiHidden/>
    <w:rsid w:val="0025745B"/>
    <w:pPr>
      <w:spacing w:after="240"/>
    </w:pPr>
    <w:rPr>
      <w:b/>
    </w:rPr>
  </w:style>
  <w:style w:type="paragraph" w:styleId="TOC1">
    <w:name w:val="toc 1"/>
    <w:basedOn w:val="Normal"/>
    <w:next w:val="Normal"/>
    <w:uiPriority w:val="39"/>
    <w:rsid w:val="0025745B"/>
    <w:pPr>
      <w:tabs>
        <w:tab w:val="left" w:pos="720"/>
        <w:tab w:val="right" w:leader="dot" w:pos="9360"/>
      </w:tabs>
      <w:spacing w:before="120" w:after="120"/>
      <w:ind w:left="720" w:hanging="720"/>
    </w:pPr>
  </w:style>
  <w:style w:type="paragraph" w:styleId="TOC2">
    <w:name w:val="toc 2"/>
    <w:basedOn w:val="Normal"/>
    <w:next w:val="Normal"/>
    <w:uiPriority w:val="39"/>
    <w:rsid w:val="0025745B"/>
    <w:pPr>
      <w:tabs>
        <w:tab w:val="left" w:pos="720"/>
        <w:tab w:val="right" w:leader="dot" w:pos="9360"/>
      </w:tabs>
      <w:ind w:left="1440" w:hanging="720"/>
    </w:pPr>
    <w:rPr>
      <w:caps/>
    </w:rPr>
  </w:style>
  <w:style w:type="paragraph" w:styleId="TOC3">
    <w:name w:val="toc 3"/>
    <w:basedOn w:val="Normal"/>
    <w:next w:val="Normal"/>
    <w:uiPriority w:val="39"/>
    <w:rsid w:val="0025745B"/>
    <w:pPr>
      <w:tabs>
        <w:tab w:val="left" w:pos="2160"/>
        <w:tab w:val="right" w:leader="dot" w:pos="9360"/>
      </w:tabs>
      <w:ind w:left="1440"/>
    </w:pPr>
  </w:style>
  <w:style w:type="paragraph" w:styleId="TOC4">
    <w:name w:val="toc 4"/>
    <w:basedOn w:val="Normal"/>
    <w:next w:val="Normal"/>
    <w:autoRedefine/>
    <w:uiPriority w:val="39"/>
    <w:rsid w:val="0025745B"/>
    <w:pPr>
      <w:tabs>
        <w:tab w:val="left" w:pos="720"/>
        <w:tab w:val="left" w:pos="2160"/>
        <w:tab w:val="right" w:leader="dot" w:pos="9360"/>
      </w:tabs>
      <w:ind w:left="2880" w:hanging="1440"/>
    </w:pPr>
    <w:rPr>
      <w:sz w:val="18"/>
      <w:szCs w:val="18"/>
    </w:rPr>
  </w:style>
  <w:style w:type="paragraph" w:customStyle="1" w:styleId="TOCEntry">
    <w:name w:val="TOCEntry"/>
    <w:aliases w:val="toce"/>
    <w:basedOn w:val="Normal"/>
    <w:semiHidden/>
    <w:rsid w:val="0025745B"/>
    <w:pPr>
      <w:numPr>
        <w:numId w:val="14"/>
      </w:numPr>
      <w:tabs>
        <w:tab w:val="left" w:leader="dot" w:pos="6120"/>
        <w:tab w:val="left" w:pos="6480"/>
      </w:tabs>
    </w:pPr>
    <w:rPr>
      <w:rFonts w:ascii="GillSans Light" w:hAnsi="GillSans Light"/>
      <w:smallCaps/>
      <w:lang w:val="x-none"/>
    </w:rPr>
  </w:style>
  <w:style w:type="table" w:customStyle="1" w:styleId="TPC">
    <w:name w:val="TPC"/>
    <w:basedOn w:val="TableNormal"/>
    <w:uiPriority w:val="99"/>
    <w:rsid w:val="0025745B"/>
    <w:pPr>
      <w:spacing w:after="0"/>
    </w:pPr>
    <w:rPr>
      <w:rFonts w:ascii="Times New Roman" w:eastAsia="SimSun" w:hAnsi="Times New Roman"/>
      <w:sz w:val="20"/>
      <w:szCs w:val="20"/>
      <w:lang w:bidi="ar-SA"/>
    </w:rPr>
    <w:tblPr/>
  </w:style>
  <w:style w:type="paragraph" w:customStyle="1" w:styleId="TPCEIRtocHead">
    <w:name w:val="TPCEIRtocHead"/>
    <w:basedOn w:val="Normal"/>
    <w:next w:val="Normal"/>
    <w:semiHidden/>
    <w:rsid w:val="0025745B"/>
    <w:pPr>
      <w:pBdr>
        <w:bottom w:val="single" w:sz="8" w:space="1" w:color="auto"/>
      </w:pBdr>
      <w:tabs>
        <w:tab w:val="right" w:pos="9360"/>
      </w:tabs>
    </w:pPr>
    <w:rPr>
      <w:rFonts w:ascii="Swis721 Hv BT" w:hAnsi="Swis721 Hv BT"/>
      <w:i/>
    </w:rPr>
  </w:style>
  <w:style w:type="paragraph" w:customStyle="1" w:styleId="Z-Logo">
    <w:name w:val="Z-Logo"/>
    <w:basedOn w:val="Normal"/>
    <w:semiHidden/>
    <w:rsid w:val="0025745B"/>
    <w:pPr>
      <w:widowControl w:val="0"/>
      <w:jc w:val="right"/>
    </w:pPr>
  </w:style>
  <w:style w:type="paragraph" w:customStyle="1" w:styleId="Z-TPC">
    <w:name w:val="Z-TPC"/>
    <w:basedOn w:val="Normal"/>
    <w:semiHidden/>
    <w:rsid w:val="0025745B"/>
    <w:rPr>
      <w:rFonts w:ascii="Arial Black" w:hAnsi="Arial Black"/>
      <w:i/>
      <w:caps/>
    </w:rPr>
  </w:style>
  <w:style w:type="character" w:styleId="SubtleEmphasis">
    <w:name w:val="Subtle Emphasis"/>
    <w:uiPriority w:val="19"/>
    <w:qFormat/>
    <w:rsid w:val="006225E9"/>
    <w:rPr>
      <w:rFonts w:ascii="Garamond" w:hAnsi="Garamond"/>
      <w:iCs/>
      <w:color w:val="auto"/>
      <w:sz w:val="22"/>
    </w:rPr>
  </w:style>
  <w:style w:type="paragraph" w:customStyle="1" w:styleId="StyleBulletBold1">
    <w:name w:val="Style Bullet + Bold1"/>
    <w:basedOn w:val="Normal"/>
    <w:autoRedefine/>
    <w:rsid w:val="006225E9"/>
    <w:pPr>
      <w:numPr>
        <w:numId w:val="16"/>
      </w:numPr>
      <w:spacing w:after="120"/>
    </w:pPr>
    <w:rPr>
      <w:rFonts w:eastAsia="Times New Roman"/>
      <w:bCs/>
      <w:szCs w:val="21"/>
    </w:rPr>
  </w:style>
  <w:style w:type="character" w:styleId="CommentReference">
    <w:name w:val="annotation reference"/>
    <w:unhideWhenUsed/>
    <w:rsid w:val="006225E9"/>
    <w:rPr>
      <w:sz w:val="16"/>
      <w:szCs w:val="16"/>
    </w:rPr>
  </w:style>
  <w:style w:type="paragraph" w:styleId="CommentText">
    <w:name w:val="annotation text"/>
    <w:basedOn w:val="Normal"/>
    <w:link w:val="CommentTextChar"/>
    <w:unhideWhenUsed/>
    <w:rsid w:val="006225E9"/>
    <w:rPr>
      <w:sz w:val="20"/>
      <w:szCs w:val="20"/>
    </w:rPr>
  </w:style>
  <w:style w:type="character" w:customStyle="1" w:styleId="CommentTextChar">
    <w:name w:val="Comment Text Char"/>
    <w:basedOn w:val="DefaultParagraphFont"/>
    <w:link w:val="CommentText"/>
    <w:rsid w:val="006225E9"/>
    <w:rPr>
      <w:rFonts w:ascii="Garamond" w:eastAsia="Calibri" w:hAnsi="Garamond"/>
      <w:sz w:val="20"/>
      <w:szCs w:val="20"/>
      <w:lang w:bidi="ar-SA"/>
    </w:rPr>
  </w:style>
  <w:style w:type="paragraph" w:styleId="BalloonText">
    <w:name w:val="Balloon Text"/>
    <w:basedOn w:val="Normal"/>
    <w:link w:val="BalloonTextChar"/>
    <w:uiPriority w:val="99"/>
    <w:semiHidden/>
    <w:unhideWhenUsed/>
    <w:rsid w:val="006225E9"/>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225E9"/>
    <w:rPr>
      <w:rFonts w:ascii="Segoe UI" w:eastAsia="Calibri" w:hAnsi="Segoe UI" w:cs="Segoe UI"/>
      <w:sz w:val="18"/>
      <w:szCs w:val="18"/>
      <w:lang w:bidi="ar-SA"/>
    </w:rPr>
  </w:style>
  <w:style w:type="paragraph" w:customStyle="1" w:styleId="Figure">
    <w:name w:val="Figure"/>
    <w:basedOn w:val="TableNumber"/>
    <w:rsid w:val="0006267E"/>
    <w:pPr>
      <w:numPr>
        <w:numId w:val="0"/>
      </w:numPr>
      <w:spacing w:before="0" w:after="0" w:line="280" w:lineRule="exact"/>
      <w:ind w:left="1440" w:hanging="1440"/>
      <w:jc w:val="left"/>
    </w:pPr>
    <w:rPr>
      <w:rFonts w:eastAsia="Times New Roman"/>
      <w:b/>
      <w:smallCaps/>
      <w:sz w:val="22"/>
      <w:szCs w:val="20"/>
    </w:rPr>
  </w:style>
  <w:style w:type="paragraph" w:styleId="NoSpacing">
    <w:name w:val="No Spacing"/>
    <w:link w:val="NoSpacingChar"/>
    <w:uiPriority w:val="1"/>
    <w:qFormat/>
    <w:rsid w:val="00F5259A"/>
    <w:pPr>
      <w:spacing w:after="0"/>
    </w:pPr>
    <w:rPr>
      <w:rFonts w:ascii="Calibri" w:hAnsi="Calibri"/>
      <w:sz w:val="22"/>
      <w:szCs w:val="22"/>
      <w:lang w:bidi="ar-SA"/>
    </w:rPr>
  </w:style>
  <w:style w:type="character" w:customStyle="1" w:styleId="NoSpacingChar">
    <w:name w:val="No Spacing Char"/>
    <w:link w:val="NoSpacing"/>
    <w:uiPriority w:val="1"/>
    <w:rsid w:val="00F5259A"/>
    <w:rPr>
      <w:rFonts w:ascii="Calibri" w:hAnsi="Calibri"/>
      <w:sz w:val="22"/>
      <w:szCs w:val="22"/>
      <w:lang w:bidi="ar-SA"/>
    </w:rPr>
  </w:style>
  <w:style w:type="character" w:styleId="BookTitle">
    <w:name w:val="Book Title"/>
    <w:uiPriority w:val="33"/>
    <w:qFormat/>
    <w:rsid w:val="00F5259A"/>
    <w:rPr>
      <w:rFonts w:ascii="Garamond" w:hAnsi="Garamond"/>
      <w:b/>
      <w:bCs/>
      <w:smallCaps/>
      <w:spacing w:val="5"/>
      <w:sz w:val="22"/>
    </w:rPr>
  </w:style>
  <w:style w:type="paragraph" w:styleId="Subtitle">
    <w:name w:val="Subtitle"/>
    <w:basedOn w:val="Normal"/>
    <w:next w:val="Normal"/>
    <w:link w:val="SubtitleChar"/>
    <w:uiPriority w:val="11"/>
    <w:qFormat/>
    <w:rsid w:val="00F5259A"/>
    <w:pPr>
      <w:numPr>
        <w:ilvl w:val="1"/>
      </w:numPr>
      <w:spacing w:before="480" w:after="240"/>
    </w:pPr>
    <w:rPr>
      <w:rFonts w:eastAsia="Times New Roman"/>
      <w:i/>
      <w:iCs/>
      <w:spacing w:val="15"/>
      <w:szCs w:val="24"/>
    </w:rPr>
  </w:style>
  <w:style w:type="character" w:customStyle="1" w:styleId="SubtitleChar">
    <w:name w:val="Subtitle Char"/>
    <w:basedOn w:val="DefaultParagraphFont"/>
    <w:link w:val="Subtitle"/>
    <w:uiPriority w:val="11"/>
    <w:rsid w:val="00F5259A"/>
    <w:rPr>
      <w:rFonts w:ascii="Garamond" w:hAnsi="Garamond"/>
      <w:i/>
      <w:iCs/>
      <w:spacing w:val="15"/>
      <w:sz w:val="22"/>
      <w:lang w:bidi="ar-SA"/>
    </w:rPr>
  </w:style>
  <w:style w:type="paragraph" w:styleId="IntenseQuote">
    <w:name w:val="Intense Quote"/>
    <w:basedOn w:val="Normal"/>
    <w:next w:val="Normal"/>
    <w:link w:val="IntenseQuoteChar"/>
    <w:uiPriority w:val="30"/>
    <w:qFormat/>
    <w:rsid w:val="00F5259A"/>
    <w:pPr>
      <w:pBdr>
        <w:bottom w:val="single" w:sz="4" w:space="4" w:color="auto"/>
      </w:pBdr>
      <w:spacing w:before="200" w:after="280"/>
      <w:ind w:right="936"/>
    </w:pPr>
    <w:rPr>
      <w:b/>
      <w:bCs/>
      <w:i/>
      <w:iCs/>
    </w:rPr>
  </w:style>
  <w:style w:type="character" w:customStyle="1" w:styleId="IntenseQuoteChar">
    <w:name w:val="Intense Quote Char"/>
    <w:basedOn w:val="DefaultParagraphFont"/>
    <w:link w:val="IntenseQuote"/>
    <w:uiPriority w:val="30"/>
    <w:rsid w:val="00F5259A"/>
    <w:rPr>
      <w:rFonts w:ascii="Garamond" w:eastAsia="Calibri" w:hAnsi="Garamond"/>
      <w:b/>
      <w:bCs/>
      <w:i/>
      <w:iCs/>
      <w:sz w:val="22"/>
      <w:szCs w:val="22"/>
      <w:lang w:bidi="ar-SA"/>
    </w:rPr>
  </w:style>
  <w:style w:type="paragraph" w:styleId="ListParagraph">
    <w:name w:val="List Paragraph"/>
    <w:basedOn w:val="Normal"/>
    <w:uiPriority w:val="34"/>
    <w:qFormat/>
    <w:rsid w:val="00F5259A"/>
    <w:pPr>
      <w:spacing w:before="120" w:after="240" w:line="360" w:lineRule="auto"/>
      <w:ind w:left="720"/>
      <w:contextualSpacing/>
    </w:pPr>
  </w:style>
  <w:style w:type="character" w:styleId="Strong">
    <w:name w:val="Strong"/>
    <w:qFormat/>
    <w:rsid w:val="00F5259A"/>
    <w:rPr>
      <w:b/>
      <w:bCs/>
    </w:rPr>
  </w:style>
  <w:style w:type="character" w:styleId="Emphasis">
    <w:name w:val="Emphasis"/>
    <w:uiPriority w:val="20"/>
    <w:qFormat/>
    <w:rsid w:val="00F5259A"/>
    <w:rPr>
      <w:i/>
      <w:iCs/>
    </w:rPr>
  </w:style>
  <w:style w:type="paragraph" w:customStyle="1" w:styleId="TABLENUMBER0">
    <w:name w:val="TABLE NUMBER"/>
    <w:basedOn w:val="Normal"/>
    <w:link w:val="TABLENUMBERChar"/>
    <w:qFormat/>
    <w:rsid w:val="00210043"/>
    <w:pPr>
      <w:spacing w:after="0"/>
      <w:ind w:left="1440" w:hanging="1440"/>
      <w:jc w:val="left"/>
    </w:pPr>
    <w:rPr>
      <w:b/>
      <w:smallCaps/>
    </w:rPr>
  </w:style>
  <w:style w:type="character" w:customStyle="1" w:styleId="TABLENUMBERChar">
    <w:name w:val="TABLE NUMBER Char"/>
    <w:link w:val="TABLENUMBER0"/>
    <w:rsid w:val="00210043"/>
    <w:rPr>
      <w:rFonts w:ascii="Garamond" w:eastAsia="Calibri" w:hAnsi="Garamond"/>
      <w:b/>
      <w:smallCaps/>
      <w:sz w:val="22"/>
      <w:szCs w:val="22"/>
      <w:lang w:bidi="ar-SA"/>
    </w:rPr>
  </w:style>
  <w:style w:type="paragraph" w:customStyle="1" w:styleId="CM6">
    <w:name w:val="CM6"/>
    <w:basedOn w:val="Normal"/>
    <w:next w:val="Normal"/>
    <w:uiPriority w:val="99"/>
    <w:rsid w:val="00F5259A"/>
    <w:pPr>
      <w:autoSpaceDE w:val="0"/>
      <w:autoSpaceDN w:val="0"/>
      <w:adjustRightInd w:val="0"/>
      <w:spacing w:after="240" w:line="300" w:lineRule="atLeast"/>
    </w:pPr>
    <w:rPr>
      <w:rFonts w:ascii="FDIDKM+Garamond" w:hAnsi="FDIDKM+Garamond"/>
      <w:sz w:val="24"/>
      <w:szCs w:val="24"/>
    </w:rPr>
  </w:style>
  <w:style w:type="paragraph" w:customStyle="1" w:styleId="CM57">
    <w:name w:val="CM57"/>
    <w:basedOn w:val="Normal"/>
    <w:next w:val="Normal"/>
    <w:uiPriority w:val="99"/>
    <w:rsid w:val="00F5259A"/>
    <w:pPr>
      <w:autoSpaceDE w:val="0"/>
      <w:autoSpaceDN w:val="0"/>
      <w:adjustRightInd w:val="0"/>
      <w:spacing w:after="303"/>
    </w:pPr>
    <w:rPr>
      <w:rFonts w:ascii="FDIDKM+Garamond" w:hAnsi="FDIDKM+Garamond"/>
      <w:sz w:val="24"/>
      <w:szCs w:val="24"/>
    </w:rPr>
  </w:style>
  <w:style w:type="paragraph" w:customStyle="1" w:styleId="CM60">
    <w:name w:val="CM60"/>
    <w:basedOn w:val="Normal"/>
    <w:next w:val="Normal"/>
    <w:uiPriority w:val="99"/>
    <w:rsid w:val="00F5259A"/>
    <w:pPr>
      <w:autoSpaceDE w:val="0"/>
      <w:autoSpaceDN w:val="0"/>
      <w:adjustRightInd w:val="0"/>
      <w:spacing w:after="130"/>
    </w:pPr>
    <w:rPr>
      <w:rFonts w:ascii="FDIDKM+Garamond" w:hAnsi="FDIDKM+Garamond"/>
      <w:sz w:val="24"/>
      <w:szCs w:val="24"/>
    </w:rPr>
  </w:style>
  <w:style w:type="paragraph" w:customStyle="1" w:styleId="CM61">
    <w:name w:val="CM61"/>
    <w:basedOn w:val="Normal"/>
    <w:next w:val="Normal"/>
    <w:uiPriority w:val="99"/>
    <w:rsid w:val="00F5259A"/>
    <w:pPr>
      <w:autoSpaceDE w:val="0"/>
      <w:autoSpaceDN w:val="0"/>
      <w:adjustRightInd w:val="0"/>
      <w:spacing w:after="598"/>
    </w:pPr>
    <w:rPr>
      <w:rFonts w:ascii="FDIDKM+Garamond" w:hAnsi="FDIDKM+Garamond"/>
      <w:sz w:val="24"/>
      <w:szCs w:val="24"/>
    </w:rPr>
  </w:style>
  <w:style w:type="paragraph" w:customStyle="1" w:styleId="CM9">
    <w:name w:val="CM9"/>
    <w:basedOn w:val="Normal"/>
    <w:next w:val="Normal"/>
    <w:uiPriority w:val="99"/>
    <w:rsid w:val="00F5259A"/>
    <w:pPr>
      <w:autoSpaceDE w:val="0"/>
      <w:autoSpaceDN w:val="0"/>
      <w:adjustRightInd w:val="0"/>
      <w:spacing w:after="240" w:line="298" w:lineRule="atLeast"/>
    </w:pPr>
    <w:rPr>
      <w:rFonts w:ascii="FDIDMN+Garamond" w:hAnsi="FDIDMN+Garamond"/>
      <w:sz w:val="24"/>
      <w:szCs w:val="24"/>
    </w:rPr>
  </w:style>
  <w:style w:type="paragraph" w:customStyle="1" w:styleId="CM16">
    <w:name w:val="CM16"/>
    <w:basedOn w:val="Normal"/>
    <w:next w:val="Normal"/>
    <w:uiPriority w:val="99"/>
    <w:rsid w:val="00F5259A"/>
    <w:pPr>
      <w:autoSpaceDE w:val="0"/>
      <w:autoSpaceDN w:val="0"/>
      <w:adjustRightInd w:val="0"/>
      <w:spacing w:after="240" w:line="298" w:lineRule="atLeast"/>
    </w:pPr>
    <w:rPr>
      <w:rFonts w:ascii="FDIDKM+Garamond" w:hAnsi="FDIDKM+Garamond"/>
      <w:sz w:val="24"/>
      <w:szCs w:val="24"/>
    </w:rPr>
  </w:style>
  <w:style w:type="paragraph" w:styleId="BodyTextIndent3">
    <w:name w:val="Body Text Indent 3"/>
    <w:basedOn w:val="Normal"/>
    <w:link w:val="BodyTextIndent3Char"/>
    <w:uiPriority w:val="99"/>
    <w:semiHidden/>
    <w:unhideWhenUsed/>
    <w:rsid w:val="00F5259A"/>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F5259A"/>
    <w:rPr>
      <w:rFonts w:ascii="Garamond" w:eastAsia="Calibri" w:hAnsi="Garamond"/>
      <w:sz w:val="16"/>
      <w:szCs w:val="16"/>
      <w:lang w:bidi="ar-SA"/>
    </w:rPr>
  </w:style>
  <w:style w:type="paragraph" w:customStyle="1" w:styleId="Bullet">
    <w:name w:val="Bullet"/>
    <w:basedOn w:val="Normal"/>
    <w:rsid w:val="00F5259A"/>
    <w:pPr>
      <w:numPr>
        <w:numId w:val="23"/>
      </w:numPr>
      <w:spacing w:after="120"/>
    </w:pPr>
    <w:rPr>
      <w:rFonts w:eastAsia="Times New Roman"/>
      <w:szCs w:val="21"/>
    </w:rPr>
  </w:style>
  <w:style w:type="paragraph" w:customStyle="1" w:styleId="TABLECONTENT">
    <w:name w:val="TABLE CONTENT"/>
    <w:basedOn w:val="Normal"/>
    <w:link w:val="TABLECONTENTChar"/>
    <w:qFormat/>
    <w:rsid w:val="00F5259A"/>
    <w:pPr>
      <w:spacing w:after="0"/>
    </w:pPr>
  </w:style>
  <w:style w:type="paragraph" w:customStyle="1" w:styleId="TableTextCenteredBold">
    <w:name w:val="Table Text Centered Bold"/>
    <w:basedOn w:val="Normal"/>
    <w:rsid w:val="00F5259A"/>
    <w:pPr>
      <w:spacing w:after="240"/>
      <w:jc w:val="center"/>
    </w:pPr>
    <w:rPr>
      <w:rFonts w:ascii="ZapfHumnst BT" w:eastAsia="Times New Roman" w:hAnsi="ZapfHumnst BT"/>
      <w:sz w:val="18"/>
      <w:szCs w:val="21"/>
    </w:rPr>
  </w:style>
  <w:style w:type="character" w:customStyle="1" w:styleId="TABLECONTENTChar">
    <w:name w:val="TABLE CONTENT Char"/>
    <w:link w:val="TABLECONTENT"/>
    <w:rsid w:val="00F5259A"/>
    <w:rPr>
      <w:rFonts w:ascii="Garamond" w:eastAsia="Calibri" w:hAnsi="Garamond"/>
      <w:sz w:val="22"/>
      <w:szCs w:val="22"/>
      <w:lang w:bidi="ar-SA"/>
    </w:rPr>
  </w:style>
  <w:style w:type="paragraph" w:customStyle="1" w:styleId="TextBox">
    <w:name w:val="Text Box"/>
    <w:basedOn w:val="Normal"/>
    <w:rsid w:val="00F5259A"/>
    <w:pPr>
      <w:spacing w:after="240" w:line="280" w:lineRule="exact"/>
    </w:pPr>
    <w:rPr>
      <w:rFonts w:ascii="Times New Roman" w:eastAsia="Times New Roman" w:hAnsi="Times New Roman" w:cs="Arial"/>
      <w:i/>
      <w:iCs/>
      <w:sz w:val="24"/>
      <w:szCs w:val="21"/>
    </w:rPr>
  </w:style>
  <w:style w:type="paragraph" w:customStyle="1" w:styleId="Table">
    <w:name w:val="Table"/>
    <w:basedOn w:val="Normal"/>
    <w:rsid w:val="00F5259A"/>
    <w:pPr>
      <w:tabs>
        <w:tab w:val="left" w:pos="1080"/>
      </w:tabs>
      <w:spacing w:after="240" w:line="280" w:lineRule="exact"/>
      <w:ind w:left="1080" w:hanging="1080"/>
    </w:pPr>
    <w:rPr>
      <w:rFonts w:ascii="ZapfHumnst BT" w:eastAsia="Times New Roman" w:hAnsi="ZapfHumnst BT"/>
      <w:b/>
      <w:bCs/>
      <w:sz w:val="21"/>
      <w:szCs w:val="21"/>
    </w:rPr>
  </w:style>
  <w:style w:type="paragraph" w:customStyle="1" w:styleId="TableText">
    <w:name w:val="Table Text"/>
    <w:basedOn w:val="Normal"/>
    <w:rsid w:val="00F5259A"/>
    <w:pPr>
      <w:spacing w:after="240"/>
    </w:pPr>
    <w:rPr>
      <w:rFonts w:ascii="ZapfHumnst BT" w:eastAsia="Times New Roman" w:hAnsi="ZapfHumnst BT"/>
      <w:sz w:val="21"/>
      <w:szCs w:val="21"/>
    </w:rPr>
  </w:style>
  <w:style w:type="paragraph" w:customStyle="1" w:styleId="Source">
    <w:name w:val="Source"/>
    <w:basedOn w:val="Normal"/>
    <w:rsid w:val="00F5259A"/>
    <w:pPr>
      <w:spacing w:after="240" w:line="280" w:lineRule="exact"/>
    </w:pPr>
    <w:rPr>
      <w:rFonts w:ascii="ZapfHumnst BT" w:eastAsia="Times New Roman" w:hAnsi="ZapfHumnst BT"/>
      <w:sz w:val="18"/>
      <w:szCs w:val="21"/>
    </w:rPr>
  </w:style>
  <w:style w:type="paragraph" w:customStyle="1" w:styleId="TableTextZapNobold">
    <w:name w:val="Table Text _Zap No bold"/>
    <w:basedOn w:val="TableText"/>
    <w:rsid w:val="00F5259A"/>
    <w:rPr>
      <w:b/>
      <w:bCs/>
      <w:sz w:val="18"/>
    </w:rPr>
  </w:style>
  <w:style w:type="paragraph" w:customStyle="1" w:styleId="ChapterNumber">
    <w:name w:val="ChapterNumber"/>
    <w:basedOn w:val="BodyText"/>
    <w:rsid w:val="00F5259A"/>
    <w:pPr>
      <w:spacing w:after="240"/>
      <w:jc w:val="right"/>
    </w:pPr>
    <w:rPr>
      <w:rFonts w:ascii="ZapfHumnst BT" w:eastAsia="Times New Roman" w:hAnsi="ZapfHumnst BT" w:cs="Arial"/>
      <w:b/>
      <w:bCs/>
      <w:color w:val="000000"/>
      <w:sz w:val="130"/>
      <w:szCs w:val="21"/>
      <w:lang w:val="en-US"/>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ChapterName">
    <w:name w:val="ChapterName"/>
    <w:basedOn w:val="BodyText"/>
    <w:rsid w:val="00F5259A"/>
    <w:pPr>
      <w:spacing w:after="240"/>
      <w:jc w:val="right"/>
    </w:pPr>
    <w:rPr>
      <w:rFonts w:ascii="Arial" w:eastAsia="Times New Roman" w:hAnsi="Arial" w:cs="Arial"/>
      <w:b/>
      <w:bCs/>
      <w:color w:val="000000"/>
      <w:sz w:val="48"/>
      <w:szCs w:val="21"/>
      <w:lang w:val="en-US"/>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TableFootnote">
    <w:name w:val="Table Footnote"/>
    <w:basedOn w:val="Normal"/>
    <w:rsid w:val="00F5259A"/>
    <w:pPr>
      <w:spacing w:after="240" w:line="280" w:lineRule="exact"/>
    </w:pPr>
    <w:rPr>
      <w:rFonts w:ascii="Times" w:eastAsia="Times New Roman" w:hAnsi="Times"/>
      <w:position w:val="4"/>
      <w:sz w:val="18"/>
      <w:szCs w:val="21"/>
    </w:rPr>
  </w:style>
  <w:style w:type="paragraph" w:styleId="EndnoteText">
    <w:name w:val="endnote text"/>
    <w:basedOn w:val="Normal"/>
    <w:link w:val="EndnoteTextChar"/>
    <w:semiHidden/>
    <w:rsid w:val="00F5259A"/>
    <w:pPr>
      <w:spacing w:after="240" w:line="280" w:lineRule="exact"/>
    </w:pPr>
    <w:rPr>
      <w:rFonts w:ascii="Times New Roman" w:eastAsia="Times New Roman" w:hAnsi="Times New Roman"/>
      <w:sz w:val="20"/>
      <w:szCs w:val="21"/>
    </w:rPr>
  </w:style>
  <w:style w:type="character" w:customStyle="1" w:styleId="EndnoteTextChar">
    <w:name w:val="Endnote Text Char"/>
    <w:basedOn w:val="DefaultParagraphFont"/>
    <w:link w:val="EndnoteText"/>
    <w:semiHidden/>
    <w:rsid w:val="00F5259A"/>
    <w:rPr>
      <w:rFonts w:ascii="Times New Roman" w:hAnsi="Times New Roman"/>
      <w:sz w:val="20"/>
      <w:szCs w:val="21"/>
      <w:lang w:bidi="ar-SA"/>
    </w:rPr>
  </w:style>
  <w:style w:type="paragraph" w:styleId="ListBullet2">
    <w:name w:val="List Bullet 2"/>
    <w:basedOn w:val="Normal"/>
    <w:rsid w:val="00F5259A"/>
    <w:pPr>
      <w:numPr>
        <w:numId w:val="24"/>
      </w:numPr>
      <w:spacing w:after="240" w:line="280" w:lineRule="exact"/>
    </w:pPr>
    <w:rPr>
      <w:rFonts w:ascii="Times New Roman" w:eastAsia="Times New Roman" w:hAnsi="Times New Roman"/>
      <w:sz w:val="24"/>
      <w:szCs w:val="21"/>
    </w:rPr>
  </w:style>
  <w:style w:type="paragraph" w:customStyle="1" w:styleId="FootnoteList1">
    <w:name w:val="Foot note List 1."/>
    <w:basedOn w:val="Normal"/>
    <w:rsid w:val="00F5259A"/>
    <w:rPr>
      <w:i/>
    </w:rPr>
  </w:style>
  <w:style w:type="paragraph" w:styleId="BodyTextIndent2">
    <w:name w:val="Body Text Indent 2"/>
    <w:basedOn w:val="Normal"/>
    <w:link w:val="BodyTextIndent2Char"/>
    <w:uiPriority w:val="99"/>
    <w:semiHidden/>
    <w:unhideWhenUsed/>
    <w:rsid w:val="00F5259A"/>
    <w:pPr>
      <w:spacing w:after="120" w:line="480" w:lineRule="auto"/>
      <w:ind w:left="360"/>
    </w:pPr>
  </w:style>
  <w:style w:type="character" w:customStyle="1" w:styleId="BodyTextIndent2Char">
    <w:name w:val="Body Text Indent 2 Char"/>
    <w:basedOn w:val="DefaultParagraphFont"/>
    <w:link w:val="BodyTextIndent2"/>
    <w:uiPriority w:val="99"/>
    <w:semiHidden/>
    <w:rsid w:val="00F5259A"/>
    <w:rPr>
      <w:rFonts w:ascii="Garamond" w:eastAsia="Calibri" w:hAnsi="Garamond"/>
      <w:sz w:val="22"/>
      <w:szCs w:val="22"/>
      <w:lang w:bidi="ar-SA"/>
    </w:rPr>
  </w:style>
  <w:style w:type="paragraph" w:customStyle="1" w:styleId="TableTitle">
    <w:name w:val="TableTitle"/>
    <w:basedOn w:val="Normal"/>
    <w:next w:val="Table"/>
    <w:rsid w:val="00F5259A"/>
    <w:pPr>
      <w:keepNext/>
      <w:spacing w:before="120" w:after="240" w:line="280" w:lineRule="exact"/>
      <w:jc w:val="center"/>
    </w:pPr>
    <w:rPr>
      <w:rFonts w:ascii="ZapfHumnst BT" w:eastAsia="Times New Roman" w:hAnsi="ZapfHumnst BT"/>
      <w:b/>
      <w:sz w:val="24"/>
      <w:szCs w:val="21"/>
    </w:rPr>
  </w:style>
  <w:style w:type="paragraph" w:styleId="TableofFigures">
    <w:name w:val="table of figures"/>
    <w:basedOn w:val="Normal"/>
    <w:next w:val="Normal"/>
    <w:uiPriority w:val="99"/>
    <w:unhideWhenUsed/>
    <w:rsid w:val="00F5259A"/>
    <w:pPr>
      <w:tabs>
        <w:tab w:val="left" w:pos="1170"/>
        <w:tab w:val="right" w:leader="dot" w:pos="6768"/>
      </w:tabs>
      <w:spacing w:after="60"/>
      <w:ind w:left="1170" w:right="540" w:hanging="1170"/>
      <w:jc w:val="left"/>
    </w:pPr>
    <w:rPr>
      <w:noProof/>
    </w:rPr>
  </w:style>
  <w:style w:type="paragraph" w:customStyle="1" w:styleId="TableSource">
    <w:name w:val="Table Source"/>
    <w:basedOn w:val="ListParagraph"/>
    <w:qFormat/>
    <w:rsid w:val="00F5259A"/>
    <w:pPr>
      <w:numPr>
        <w:numId w:val="25"/>
      </w:numPr>
      <w:tabs>
        <w:tab w:val="left" w:pos="180"/>
      </w:tabs>
      <w:spacing w:before="0" w:after="0" w:line="240" w:lineRule="auto"/>
      <w:ind w:left="187" w:hanging="187"/>
    </w:pPr>
    <w:rPr>
      <w:i/>
      <w:sz w:val="18"/>
      <w:szCs w:val="18"/>
    </w:rPr>
  </w:style>
  <w:style w:type="paragraph" w:customStyle="1" w:styleId="CM69">
    <w:name w:val="CM69"/>
    <w:basedOn w:val="Normal"/>
    <w:next w:val="Normal"/>
    <w:uiPriority w:val="99"/>
    <w:rsid w:val="00F5259A"/>
    <w:pPr>
      <w:autoSpaceDE w:val="0"/>
      <w:autoSpaceDN w:val="0"/>
      <w:adjustRightInd w:val="0"/>
      <w:spacing w:after="255"/>
    </w:pPr>
    <w:rPr>
      <w:rFonts w:ascii="Courier Std" w:hAnsi="Courier Std"/>
      <w:sz w:val="24"/>
      <w:szCs w:val="24"/>
    </w:rPr>
  </w:style>
  <w:style w:type="paragraph" w:customStyle="1" w:styleId="CM55">
    <w:name w:val="CM55"/>
    <w:basedOn w:val="Normal"/>
    <w:next w:val="Normal"/>
    <w:uiPriority w:val="99"/>
    <w:rsid w:val="00F5259A"/>
    <w:pPr>
      <w:autoSpaceDE w:val="0"/>
      <w:autoSpaceDN w:val="0"/>
      <w:adjustRightInd w:val="0"/>
      <w:spacing w:after="0" w:line="260" w:lineRule="atLeast"/>
    </w:pPr>
    <w:rPr>
      <w:rFonts w:ascii="Courier Std" w:hAnsi="Courier Std"/>
      <w:sz w:val="24"/>
      <w:szCs w:val="24"/>
    </w:rPr>
  </w:style>
  <w:style w:type="paragraph" w:customStyle="1" w:styleId="CM67">
    <w:name w:val="CM67"/>
    <w:basedOn w:val="Default"/>
    <w:next w:val="Default"/>
    <w:uiPriority w:val="99"/>
    <w:rsid w:val="00F5259A"/>
    <w:pPr>
      <w:spacing w:after="155"/>
    </w:pPr>
    <w:rPr>
      <w:rFonts w:ascii="Courier Std" w:eastAsia="Calibri" w:hAnsi="Courier Std"/>
      <w:color w:val="auto"/>
    </w:rPr>
  </w:style>
  <w:style w:type="paragraph" w:customStyle="1" w:styleId="CM21">
    <w:name w:val="CM21"/>
    <w:basedOn w:val="Default"/>
    <w:next w:val="Default"/>
    <w:uiPriority w:val="99"/>
    <w:rsid w:val="00F5259A"/>
    <w:pPr>
      <w:spacing w:line="288" w:lineRule="atLeast"/>
    </w:pPr>
    <w:rPr>
      <w:rFonts w:ascii="Arial" w:eastAsia="Calibri" w:hAnsi="Arial" w:cs="Arial"/>
      <w:color w:val="auto"/>
    </w:rPr>
  </w:style>
  <w:style w:type="paragraph" w:customStyle="1" w:styleId="CM77">
    <w:name w:val="CM77"/>
    <w:basedOn w:val="Default"/>
    <w:next w:val="Default"/>
    <w:uiPriority w:val="99"/>
    <w:rsid w:val="00F5259A"/>
    <w:pPr>
      <w:spacing w:after="405"/>
    </w:pPr>
    <w:rPr>
      <w:rFonts w:ascii="Arial" w:eastAsia="Calibri" w:hAnsi="Arial" w:cs="Arial"/>
      <w:color w:val="auto"/>
    </w:rPr>
  </w:style>
  <w:style w:type="character" w:customStyle="1" w:styleId="style301">
    <w:name w:val="style301"/>
    <w:rsid w:val="00F5259A"/>
    <w:rPr>
      <w:color w:val="000033"/>
      <w:sz w:val="17"/>
      <w:szCs w:val="17"/>
    </w:rPr>
  </w:style>
  <w:style w:type="paragraph" w:customStyle="1" w:styleId="Plan-Policy">
    <w:name w:val="Plan-Policy"/>
    <w:basedOn w:val="Normal"/>
    <w:link w:val="Plan-PolicyChar"/>
    <w:rsid w:val="00F5259A"/>
    <w:pPr>
      <w:keepNext/>
      <w:keepLines/>
      <w:tabs>
        <w:tab w:val="left" w:pos="1080"/>
      </w:tabs>
      <w:spacing w:after="0"/>
      <w:ind w:left="1080" w:hanging="1080"/>
      <w:jc w:val="left"/>
    </w:pPr>
    <w:rPr>
      <w:rFonts w:ascii="Arial" w:eastAsia="Times New Roman" w:hAnsi="Arial" w:cs="Arial"/>
      <w:b/>
      <w:bCs/>
      <w:color w:val="000000"/>
      <w:sz w:val="20"/>
      <w:szCs w:val="24"/>
    </w:rPr>
  </w:style>
  <w:style w:type="paragraph" w:customStyle="1" w:styleId="Plan-Text">
    <w:name w:val="Plan-Text"/>
    <w:basedOn w:val="Normal"/>
    <w:link w:val="Plan-TextChar"/>
    <w:rsid w:val="00F5259A"/>
    <w:pPr>
      <w:spacing w:after="240" w:line="260" w:lineRule="exact"/>
      <w:jc w:val="left"/>
    </w:pPr>
    <w:rPr>
      <w:rFonts w:ascii="Palatino Linotype" w:eastAsia="Times New Roman" w:hAnsi="Palatino Linotype"/>
      <w:color w:val="000000"/>
      <w:sz w:val="20"/>
      <w:szCs w:val="24"/>
    </w:rPr>
  </w:style>
  <w:style w:type="character" w:customStyle="1" w:styleId="Plan-TextChar">
    <w:name w:val="Plan-Text Char"/>
    <w:link w:val="Plan-Text"/>
    <w:rsid w:val="00F5259A"/>
    <w:rPr>
      <w:rFonts w:ascii="Palatino Linotype" w:hAnsi="Palatino Linotype"/>
      <w:color w:val="000000"/>
      <w:sz w:val="20"/>
      <w:lang w:bidi="ar-SA"/>
    </w:rPr>
  </w:style>
  <w:style w:type="paragraph" w:customStyle="1" w:styleId="Plan-Heading3">
    <w:name w:val="Plan-Heading 3"/>
    <w:basedOn w:val="Plan-Text"/>
    <w:rsid w:val="00F5259A"/>
    <w:pPr>
      <w:spacing w:before="240" w:after="120"/>
    </w:pPr>
    <w:rPr>
      <w:rFonts w:ascii="Arial" w:hAnsi="Arial" w:cs="Arial"/>
      <w:b/>
      <w:bCs/>
      <w:color w:val="333399"/>
      <w:u w:val="single"/>
    </w:rPr>
  </w:style>
  <w:style w:type="paragraph" w:customStyle="1" w:styleId="Plan-Info">
    <w:name w:val="Plan-Info"/>
    <w:basedOn w:val="PlainText"/>
    <w:rsid w:val="00F5259A"/>
    <w:pPr>
      <w:spacing w:after="0"/>
      <w:jc w:val="left"/>
    </w:pPr>
    <w:rPr>
      <w:rFonts w:ascii="Palatino Linotype" w:eastAsia="Times New Roman" w:hAnsi="Palatino Linotype"/>
      <w:i/>
      <w:iCs/>
      <w:snapToGrid w:val="0"/>
    </w:rPr>
  </w:style>
  <w:style w:type="paragraph" w:customStyle="1" w:styleId="Plan-InfoSymbol">
    <w:name w:val="Plan-Info Symbol"/>
    <w:basedOn w:val="Plan-Info"/>
    <w:rsid w:val="00F5259A"/>
    <w:rPr>
      <w:rFonts w:ascii="Webdings" w:hAnsi="Webdings"/>
      <w:b/>
      <w:i w:val="0"/>
      <w:sz w:val="32"/>
    </w:rPr>
  </w:style>
  <w:style w:type="paragraph" w:styleId="PlainText">
    <w:name w:val="Plain Text"/>
    <w:basedOn w:val="Normal"/>
    <w:link w:val="PlainTextChar"/>
    <w:unhideWhenUsed/>
    <w:rsid w:val="00F5259A"/>
    <w:rPr>
      <w:rFonts w:ascii="Courier New" w:hAnsi="Courier New" w:cs="Courier New"/>
      <w:sz w:val="20"/>
      <w:szCs w:val="20"/>
    </w:rPr>
  </w:style>
  <w:style w:type="character" w:customStyle="1" w:styleId="PlainTextChar">
    <w:name w:val="Plain Text Char"/>
    <w:basedOn w:val="DefaultParagraphFont"/>
    <w:link w:val="PlainText"/>
    <w:rsid w:val="00F5259A"/>
    <w:rPr>
      <w:rFonts w:ascii="Courier New" w:eastAsia="Calibri" w:hAnsi="Courier New" w:cs="Courier New"/>
      <w:sz w:val="20"/>
      <w:szCs w:val="20"/>
      <w:lang w:bidi="ar-SA"/>
    </w:rPr>
  </w:style>
  <w:style w:type="paragraph" w:customStyle="1" w:styleId="Plan-Bullet">
    <w:name w:val="Plan-Bullet"/>
    <w:basedOn w:val="Plan-Text"/>
    <w:rsid w:val="00F5259A"/>
    <w:pPr>
      <w:numPr>
        <w:numId w:val="26"/>
      </w:numPr>
      <w:tabs>
        <w:tab w:val="clear" w:pos="504"/>
        <w:tab w:val="num" w:pos="540"/>
        <w:tab w:val="num" w:pos="1080"/>
      </w:tabs>
      <w:ind w:left="540" w:hanging="396"/>
    </w:pPr>
  </w:style>
  <w:style w:type="paragraph" w:customStyle="1" w:styleId="Plan-Bullet2">
    <w:name w:val="Plan-Bullet2"/>
    <w:basedOn w:val="Plan-Bullet"/>
    <w:rsid w:val="00F5259A"/>
    <w:pPr>
      <w:tabs>
        <w:tab w:val="clear" w:pos="540"/>
        <w:tab w:val="num" w:pos="504"/>
      </w:tabs>
      <w:spacing w:after="120"/>
      <w:ind w:left="360" w:hanging="216"/>
    </w:pPr>
  </w:style>
  <w:style w:type="character" w:customStyle="1" w:styleId="Plan-PolicyChar">
    <w:name w:val="Plan-Policy Char"/>
    <w:link w:val="Plan-Policy"/>
    <w:rsid w:val="00F5259A"/>
    <w:rPr>
      <w:rFonts w:ascii="Arial" w:hAnsi="Arial" w:cs="Arial"/>
      <w:b/>
      <w:bCs/>
      <w:color w:val="000000"/>
      <w:sz w:val="20"/>
      <w:lang w:bidi="ar-SA"/>
    </w:rPr>
  </w:style>
  <w:style w:type="paragraph" w:customStyle="1" w:styleId="Plan-Table">
    <w:name w:val="Plan-Table"/>
    <w:basedOn w:val="PlainText"/>
    <w:link w:val="Plan-TableChar"/>
    <w:rsid w:val="00F5259A"/>
    <w:pPr>
      <w:tabs>
        <w:tab w:val="left" w:pos="360"/>
      </w:tabs>
      <w:spacing w:after="0"/>
      <w:jc w:val="left"/>
    </w:pPr>
    <w:rPr>
      <w:rFonts w:ascii="Times New Roman" w:eastAsia="Times New Roman" w:hAnsi="Times New Roman"/>
    </w:rPr>
  </w:style>
  <w:style w:type="character" w:customStyle="1" w:styleId="Plan-TableChar">
    <w:name w:val="Plan-Table Char"/>
    <w:link w:val="Plan-Table"/>
    <w:rsid w:val="00F5259A"/>
    <w:rPr>
      <w:rFonts w:ascii="Times New Roman" w:hAnsi="Times New Roman" w:cs="Courier New"/>
      <w:sz w:val="20"/>
      <w:szCs w:val="20"/>
      <w:lang w:bidi="ar-SA"/>
    </w:rPr>
  </w:style>
  <w:style w:type="paragraph" w:styleId="HTMLPreformatted">
    <w:name w:val="HTML Preformatted"/>
    <w:basedOn w:val="Normal"/>
    <w:link w:val="HTMLPreformattedChar"/>
    <w:uiPriority w:val="99"/>
    <w:semiHidden/>
    <w:unhideWhenUsed/>
    <w:rsid w:val="00F525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F5259A"/>
    <w:rPr>
      <w:rFonts w:ascii="Courier New" w:hAnsi="Courier New" w:cs="Courier New"/>
      <w:sz w:val="20"/>
      <w:szCs w:val="20"/>
      <w:lang w:bidi="ar-SA"/>
    </w:rPr>
  </w:style>
  <w:style w:type="paragraph" w:styleId="TOC5">
    <w:name w:val="toc 5"/>
    <w:basedOn w:val="Normal"/>
    <w:next w:val="Normal"/>
    <w:autoRedefine/>
    <w:uiPriority w:val="39"/>
    <w:unhideWhenUsed/>
    <w:rsid w:val="00F5259A"/>
    <w:pPr>
      <w:ind w:left="880"/>
    </w:pPr>
  </w:style>
  <w:style w:type="paragraph" w:styleId="TOC6">
    <w:name w:val="toc 6"/>
    <w:basedOn w:val="Normal"/>
    <w:next w:val="Normal"/>
    <w:autoRedefine/>
    <w:uiPriority w:val="39"/>
    <w:unhideWhenUsed/>
    <w:rsid w:val="00F5259A"/>
    <w:pPr>
      <w:spacing w:after="100" w:line="259" w:lineRule="auto"/>
      <w:ind w:left="1100"/>
      <w:jc w:val="left"/>
    </w:pPr>
    <w:rPr>
      <w:rFonts w:ascii="Calibri" w:eastAsia="Times New Roman" w:hAnsi="Calibri"/>
    </w:rPr>
  </w:style>
  <w:style w:type="paragraph" w:styleId="TOC7">
    <w:name w:val="toc 7"/>
    <w:basedOn w:val="Normal"/>
    <w:next w:val="Normal"/>
    <w:autoRedefine/>
    <w:uiPriority w:val="39"/>
    <w:unhideWhenUsed/>
    <w:rsid w:val="00F5259A"/>
    <w:pPr>
      <w:spacing w:after="100" w:line="259" w:lineRule="auto"/>
      <w:ind w:left="1320"/>
      <w:jc w:val="left"/>
    </w:pPr>
    <w:rPr>
      <w:rFonts w:ascii="Calibri" w:eastAsia="Times New Roman" w:hAnsi="Calibri"/>
    </w:rPr>
  </w:style>
  <w:style w:type="paragraph" w:styleId="TOC8">
    <w:name w:val="toc 8"/>
    <w:basedOn w:val="Normal"/>
    <w:next w:val="Normal"/>
    <w:autoRedefine/>
    <w:uiPriority w:val="39"/>
    <w:unhideWhenUsed/>
    <w:rsid w:val="00F5259A"/>
    <w:pPr>
      <w:spacing w:after="100" w:line="259" w:lineRule="auto"/>
      <w:ind w:left="1540"/>
      <w:jc w:val="left"/>
    </w:pPr>
    <w:rPr>
      <w:rFonts w:ascii="Calibri" w:eastAsia="Times New Roman" w:hAnsi="Calibri"/>
    </w:rPr>
  </w:style>
  <w:style w:type="paragraph" w:styleId="TOC9">
    <w:name w:val="toc 9"/>
    <w:basedOn w:val="Normal"/>
    <w:next w:val="Normal"/>
    <w:autoRedefine/>
    <w:uiPriority w:val="39"/>
    <w:unhideWhenUsed/>
    <w:rsid w:val="00F5259A"/>
    <w:pPr>
      <w:spacing w:after="100" w:line="259" w:lineRule="auto"/>
      <w:ind w:left="1760"/>
      <w:jc w:val="left"/>
    </w:pPr>
    <w:rPr>
      <w:rFonts w:ascii="Calibri" w:eastAsia="Times New Roman" w:hAnsi="Calibri"/>
    </w:rPr>
  </w:style>
  <w:style w:type="paragraph" w:styleId="CommentSubject">
    <w:name w:val="annotation subject"/>
    <w:basedOn w:val="CommentText"/>
    <w:next w:val="CommentText"/>
    <w:link w:val="CommentSubjectChar"/>
    <w:uiPriority w:val="99"/>
    <w:semiHidden/>
    <w:unhideWhenUsed/>
    <w:rsid w:val="00F5259A"/>
    <w:rPr>
      <w:b/>
      <w:bCs/>
    </w:rPr>
  </w:style>
  <w:style w:type="character" w:customStyle="1" w:styleId="CommentSubjectChar">
    <w:name w:val="Comment Subject Char"/>
    <w:basedOn w:val="CommentTextChar"/>
    <w:link w:val="CommentSubject"/>
    <w:uiPriority w:val="99"/>
    <w:semiHidden/>
    <w:rsid w:val="00F5259A"/>
    <w:rPr>
      <w:rFonts w:ascii="Garamond" w:eastAsia="Calibri" w:hAnsi="Garamond"/>
      <w:b/>
      <w:bCs/>
      <w:sz w:val="20"/>
      <w:szCs w:val="20"/>
      <w:lang w:bidi="ar-SA"/>
    </w:rPr>
  </w:style>
  <w:style w:type="paragraph" w:styleId="Caption">
    <w:name w:val="caption"/>
    <w:basedOn w:val="Normal"/>
    <w:next w:val="Normal"/>
    <w:uiPriority w:val="35"/>
    <w:unhideWhenUsed/>
    <w:qFormat/>
    <w:rsid w:val="00F5259A"/>
    <w:rPr>
      <w:b/>
      <w:bCs/>
      <w:sz w:val="20"/>
      <w:szCs w:val="20"/>
    </w:rPr>
  </w:style>
  <w:style w:type="paragraph" w:styleId="TOCHeading">
    <w:name w:val="TOC Heading"/>
    <w:basedOn w:val="Normal"/>
    <w:next w:val="Normal"/>
    <w:uiPriority w:val="39"/>
    <w:unhideWhenUsed/>
    <w:qFormat/>
    <w:rsid w:val="00F5259A"/>
    <w:rPr>
      <w:b/>
      <w:sz w:val="24"/>
    </w:rPr>
  </w:style>
  <w:style w:type="paragraph" w:styleId="Revision">
    <w:name w:val="Revision"/>
    <w:hidden/>
    <w:uiPriority w:val="99"/>
    <w:semiHidden/>
    <w:rsid w:val="00F5259A"/>
    <w:pPr>
      <w:spacing w:after="0"/>
    </w:pPr>
    <w:rPr>
      <w:rFonts w:ascii="Garamond" w:eastAsia="Calibri" w:hAnsi="Garamond"/>
      <w:sz w:val="22"/>
      <w:szCs w:val="22"/>
      <w:lang w:bidi="ar-SA"/>
    </w:rPr>
  </w:style>
  <w:style w:type="paragraph" w:customStyle="1" w:styleId="ADESource">
    <w:name w:val="ADE Source"/>
    <w:basedOn w:val="Heading7"/>
    <w:link w:val="ADESourceChar"/>
    <w:qFormat/>
    <w:rsid w:val="00F5259A"/>
    <w:pPr>
      <w:keepNext w:val="0"/>
      <w:numPr>
        <w:ilvl w:val="0"/>
        <w:numId w:val="0"/>
      </w:numPr>
      <w:spacing w:before="0" w:line="300" w:lineRule="exact"/>
    </w:pPr>
    <w:rPr>
      <w:rFonts w:ascii="Verdana" w:eastAsiaTheme="minorHAnsi" w:hAnsi="Verdana" w:cstheme="minorBidi"/>
      <w:i/>
      <w:kern w:val="0"/>
      <w:sz w:val="14"/>
      <w:szCs w:val="14"/>
      <w:u w:val="none"/>
    </w:rPr>
  </w:style>
  <w:style w:type="character" w:customStyle="1" w:styleId="ADESourceChar">
    <w:name w:val="ADE Source Char"/>
    <w:basedOn w:val="DefaultParagraphFont"/>
    <w:link w:val="ADESource"/>
    <w:rsid w:val="00F5259A"/>
    <w:rPr>
      <w:rFonts w:ascii="Verdana" w:eastAsiaTheme="minorHAnsi" w:hAnsi="Verdana" w:cstheme="minorBidi"/>
      <w:i/>
      <w:sz w:val="14"/>
      <w:szCs w:val="14"/>
      <w:lang w:bidi="ar-SA"/>
    </w:rPr>
  </w:style>
  <w:style w:type="character" w:styleId="EndnoteReference">
    <w:name w:val="endnote reference"/>
    <w:basedOn w:val="DefaultParagraphFont"/>
    <w:uiPriority w:val="99"/>
    <w:semiHidden/>
    <w:unhideWhenUsed/>
    <w:rsid w:val="00F5259A"/>
    <w:rPr>
      <w:vertAlign w:val="superscript"/>
    </w:rPr>
  </w:style>
  <w:style w:type="paragraph" w:styleId="ListNumber">
    <w:name w:val="List Number"/>
    <w:basedOn w:val="Normal"/>
    <w:rsid w:val="00F5259A"/>
    <w:pPr>
      <w:numPr>
        <w:numId w:val="27"/>
      </w:numPr>
      <w:spacing w:after="0"/>
      <w:jc w:val="left"/>
    </w:pPr>
    <w:rPr>
      <w:rFonts w:ascii="ZapfHumnst BT" w:eastAsia="Times New Roman" w:hAnsi="ZapfHumnst BT"/>
      <w:sz w:val="21"/>
      <w:szCs w:val="24"/>
    </w:rPr>
  </w:style>
  <w:style w:type="paragraph" w:styleId="NormalWeb">
    <w:name w:val="Normal (Web)"/>
    <w:basedOn w:val="Normal"/>
    <w:uiPriority w:val="99"/>
    <w:semiHidden/>
    <w:unhideWhenUsed/>
    <w:rsid w:val="00F5259A"/>
    <w:pPr>
      <w:spacing w:before="100" w:beforeAutospacing="1" w:after="100" w:afterAutospacing="1"/>
      <w:jc w:val="left"/>
    </w:pPr>
    <w:rPr>
      <w:rFonts w:ascii="Times New Roman" w:eastAsiaTheme="minorEastAsia" w:hAnsi="Times New Roman"/>
      <w:sz w:val="24"/>
      <w:szCs w:val="24"/>
    </w:rPr>
  </w:style>
  <w:style w:type="character" w:customStyle="1" w:styleId="UnresolvedMention1">
    <w:name w:val="Unresolved Mention1"/>
    <w:basedOn w:val="DefaultParagraphFont"/>
    <w:uiPriority w:val="99"/>
    <w:semiHidden/>
    <w:unhideWhenUsed/>
    <w:rsid w:val="00F5259A"/>
    <w:rPr>
      <w:color w:val="808080"/>
      <w:shd w:val="clear" w:color="auto" w:fill="E6E6E6"/>
    </w:rPr>
  </w:style>
  <w:style w:type="paragraph" w:customStyle="1" w:styleId="ReportDate">
    <w:name w:val="Report Date"/>
    <w:basedOn w:val="Normal"/>
    <w:qFormat/>
    <w:rsid w:val="00F5259A"/>
    <w:pPr>
      <w:tabs>
        <w:tab w:val="left" w:pos="1170"/>
        <w:tab w:val="right" w:leader="dot" w:pos="6840"/>
      </w:tabs>
      <w:ind w:left="1170" w:hanging="1170"/>
      <w:jc w:val="right"/>
    </w:pPr>
    <w:rPr>
      <w:sz w:val="36"/>
      <w:szCs w:val="52"/>
    </w:rPr>
  </w:style>
  <w:style w:type="character" w:customStyle="1" w:styleId="UnresolvedMention">
    <w:name w:val="Unresolved Mention"/>
    <w:basedOn w:val="DefaultParagraphFont"/>
    <w:uiPriority w:val="99"/>
    <w:semiHidden/>
    <w:unhideWhenUsed/>
    <w:rsid w:val="00F5259A"/>
    <w:rPr>
      <w:color w:val="605E5C"/>
      <w:shd w:val="clear" w:color="auto" w:fill="E1DFDD"/>
    </w:rPr>
  </w:style>
  <w:style w:type="paragraph" w:customStyle="1" w:styleId="TableSubNumber">
    <w:name w:val="Table SubNumber"/>
    <w:basedOn w:val="TABLENUMBER0"/>
    <w:qFormat/>
    <w:rsid w:val="00F5259A"/>
    <w:pPr>
      <w:ind w:left="2880"/>
    </w:pPr>
    <w:rPr>
      <w:rFonts w:eastAsia="Times New Roman"/>
      <w:color w:val="000000"/>
      <w:sz w:val="20"/>
    </w:rPr>
  </w:style>
  <w:style w:type="paragraph" w:customStyle="1" w:styleId="FigureSubNumber">
    <w:name w:val="Figure SubNumber"/>
    <w:basedOn w:val="Figure"/>
    <w:qFormat/>
    <w:rsid w:val="00F5259A"/>
    <w:pPr>
      <w:ind w:left="28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59761008">
      <w:bodyDiv w:val="1"/>
      <w:marLeft w:val="0"/>
      <w:marRight w:val="0"/>
      <w:marTop w:val="0"/>
      <w:marBottom w:val="0"/>
      <w:divBdr>
        <w:top w:val="none" w:sz="0" w:space="0" w:color="auto"/>
        <w:left w:val="none" w:sz="0" w:space="0" w:color="auto"/>
        <w:bottom w:val="none" w:sz="0" w:space="0" w:color="auto"/>
        <w:right w:val="none" w:sz="0" w:space="0" w:color="auto"/>
      </w:divBdr>
    </w:div>
    <w:div w:id="1867938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eader" Target="header6.xml"/><Relationship Id="rId26" Type="http://schemas.openxmlformats.org/officeDocument/2006/relationships/image" Target="media/image5.png"/><Relationship Id="rId39" Type="http://schemas.openxmlformats.org/officeDocument/2006/relationships/header" Target="header11.xml"/><Relationship Id="rId21" Type="http://schemas.openxmlformats.org/officeDocument/2006/relationships/header" Target="header7.xml"/><Relationship Id="rId34" Type="http://schemas.openxmlformats.org/officeDocument/2006/relationships/hyperlink" Target="http://www.stocktongov.com/files/EnvisionStockton2040GP_DEIR.pdf" TargetMode="External"/><Relationship Id="rId42" Type="http://schemas.openxmlformats.org/officeDocument/2006/relationships/hyperlink" Target="http://www.stocktongov.com/government/departments/fire/aboStaf.html" TargetMode="External"/><Relationship Id="rId47" Type="http://schemas.openxmlformats.org/officeDocument/2006/relationships/image" Target="media/image15.jpeg"/><Relationship Id="rId50" Type="http://schemas.openxmlformats.org/officeDocument/2006/relationships/image" Target="media/image18.jpg"/><Relationship Id="rId55" Type="http://schemas.openxmlformats.org/officeDocument/2006/relationships/image" Target="media/image21.jpeg"/><Relationship Id="rId63" Type="http://schemas.openxmlformats.org/officeDocument/2006/relationships/image" Target="media/image27.jpeg"/><Relationship Id="rId68" Type="http://schemas.openxmlformats.org/officeDocument/2006/relationships/footer" Target="footer14.xml"/><Relationship Id="rId7" Type="http://schemas.openxmlformats.org/officeDocument/2006/relationships/endnotes" Target="endnotes.xml"/><Relationship Id="rId71" Type="http://schemas.openxmlformats.org/officeDocument/2006/relationships/header" Target="header16.xml"/><Relationship Id="rId2" Type="http://schemas.openxmlformats.org/officeDocument/2006/relationships/numbering" Target="numbering.xml"/><Relationship Id="rId16" Type="http://schemas.openxmlformats.org/officeDocument/2006/relationships/image" Target="media/image1.jpg"/><Relationship Id="rId29" Type="http://schemas.openxmlformats.org/officeDocument/2006/relationships/header" Target="header8.xml"/><Relationship Id="rId11" Type="http://schemas.openxmlformats.org/officeDocument/2006/relationships/footer" Target="footer2.xml"/><Relationship Id="rId24" Type="http://schemas.openxmlformats.org/officeDocument/2006/relationships/image" Target="media/image3.png"/><Relationship Id="rId32" Type="http://schemas.openxmlformats.org/officeDocument/2006/relationships/header" Target="header10.xml"/><Relationship Id="rId37" Type="http://schemas.openxmlformats.org/officeDocument/2006/relationships/image" Target="media/image9.jpg"/><Relationship Id="rId40" Type="http://schemas.openxmlformats.org/officeDocument/2006/relationships/footer" Target="footer10.xml"/><Relationship Id="rId45" Type="http://schemas.openxmlformats.org/officeDocument/2006/relationships/image" Target="media/image14.jpg"/><Relationship Id="rId53" Type="http://schemas.openxmlformats.org/officeDocument/2006/relationships/chart" Target="charts/chart3.xml"/><Relationship Id="rId58" Type="http://schemas.openxmlformats.org/officeDocument/2006/relationships/image" Target="media/image24.jpeg"/><Relationship Id="rId66" Type="http://schemas.openxmlformats.org/officeDocument/2006/relationships/header" Target="header14.xml"/><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2.jpeg"/><Relationship Id="rId28" Type="http://schemas.openxmlformats.org/officeDocument/2006/relationships/image" Target="media/image7.png"/><Relationship Id="rId36" Type="http://schemas.openxmlformats.org/officeDocument/2006/relationships/image" Target="media/image8.jpeg"/><Relationship Id="rId49" Type="http://schemas.openxmlformats.org/officeDocument/2006/relationships/image" Target="media/image17.jpg"/><Relationship Id="rId57" Type="http://schemas.openxmlformats.org/officeDocument/2006/relationships/image" Target="media/image23.jpeg"/><Relationship Id="rId61" Type="http://schemas.openxmlformats.org/officeDocument/2006/relationships/image" Target="media/image25.emf"/><Relationship Id="rId10" Type="http://schemas.openxmlformats.org/officeDocument/2006/relationships/header" Target="header2.xml"/><Relationship Id="rId19" Type="http://schemas.openxmlformats.org/officeDocument/2006/relationships/footer" Target="footer5.xml"/><Relationship Id="rId31" Type="http://schemas.openxmlformats.org/officeDocument/2006/relationships/footer" Target="footer8.xml"/><Relationship Id="rId44" Type="http://schemas.openxmlformats.org/officeDocument/2006/relationships/image" Target="media/image13.jpg"/><Relationship Id="rId52" Type="http://schemas.openxmlformats.org/officeDocument/2006/relationships/chart" Target="charts/chart2.xml"/><Relationship Id="rId60" Type="http://schemas.openxmlformats.org/officeDocument/2006/relationships/footer" Target="footer11.xml"/><Relationship Id="rId65" Type="http://schemas.openxmlformats.org/officeDocument/2006/relationships/footer" Target="footer12.xml"/><Relationship Id="rId73" Type="http://schemas.openxmlformats.org/officeDocument/2006/relationships/footer" Target="footer16.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footer" Target="footer7.xml"/><Relationship Id="rId27" Type="http://schemas.openxmlformats.org/officeDocument/2006/relationships/image" Target="media/image6.png"/><Relationship Id="rId30" Type="http://schemas.openxmlformats.org/officeDocument/2006/relationships/header" Target="header9.xml"/><Relationship Id="rId35" Type="http://schemas.openxmlformats.org/officeDocument/2006/relationships/hyperlink" Target="http://www.stocktongov.com/files/EnvisionStockton2040GP_DEIR.pdf" TargetMode="External"/><Relationship Id="rId43" Type="http://schemas.openxmlformats.org/officeDocument/2006/relationships/image" Target="media/image12.jpeg"/><Relationship Id="rId48" Type="http://schemas.openxmlformats.org/officeDocument/2006/relationships/image" Target="media/image16.jpg"/><Relationship Id="rId56" Type="http://schemas.openxmlformats.org/officeDocument/2006/relationships/image" Target="media/image22.jpg"/><Relationship Id="rId64" Type="http://schemas.openxmlformats.org/officeDocument/2006/relationships/header" Target="header13.xml"/><Relationship Id="rId69" Type="http://schemas.openxmlformats.org/officeDocument/2006/relationships/header" Target="header15.xml"/><Relationship Id="rId8" Type="http://schemas.openxmlformats.org/officeDocument/2006/relationships/header" Target="header1.xml"/><Relationship Id="rId51" Type="http://schemas.openxmlformats.org/officeDocument/2006/relationships/image" Target="media/image19.jpg"/><Relationship Id="rId72" Type="http://schemas.openxmlformats.org/officeDocument/2006/relationships/header" Target="header17.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image" Target="media/image4.png"/><Relationship Id="rId33" Type="http://schemas.openxmlformats.org/officeDocument/2006/relationships/footer" Target="footer9.xml"/><Relationship Id="rId38" Type="http://schemas.openxmlformats.org/officeDocument/2006/relationships/image" Target="media/image10.jpeg"/><Relationship Id="rId46" Type="http://schemas.openxmlformats.org/officeDocument/2006/relationships/chart" Target="charts/chart1.xml"/><Relationship Id="rId59" Type="http://schemas.openxmlformats.org/officeDocument/2006/relationships/header" Target="header12.xml"/><Relationship Id="rId67" Type="http://schemas.openxmlformats.org/officeDocument/2006/relationships/footer" Target="footer13.xml"/><Relationship Id="rId20" Type="http://schemas.openxmlformats.org/officeDocument/2006/relationships/footer" Target="footer6.xml"/><Relationship Id="rId41" Type="http://schemas.openxmlformats.org/officeDocument/2006/relationships/image" Target="media/image11.jpg"/><Relationship Id="rId54" Type="http://schemas.openxmlformats.org/officeDocument/2006/relationships/image" Target="media/image20.jpeg"/><Relationship Id="rId62" Type="http://schemas.openxmlformats.org/officeDocument/2006/relationships/image" Target="media/image26.emf"/><Relationship Id="rId70" Type="http://schemas.openxmlformats.org/officeDocument/2006/relationships/footer" Target="footer15.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2" Type="http://schemas.openxmlformats.org/officeDocument/2006/relationships/hyperlink" Target="https://www.sjgov.org/uploadedfiles/sjc/departments/lafco/content/december%20agenda%20item%20no.%205%20san%20joaquin%20unincorporated%20islands.pdf" TargetMode="External"/><Relationship Id="rId1" Type="http://schemas.openxmlformats.org/officeDocument/2006/relationships/hyperlink" Target="http://www.stocktongov.com/files/EnvisionStockton2040GP_DEIR.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lagopmcom-my.sharepoint.com/personal/bob_lagopm_com/Documents/CA%20Planning%20Documents/FBI%20Crime/FBI_UCR_Californi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85997145093705"/>
          <c:y val="7.407407407407407E-2"/>
          <c:w val="0.84529792328590503"/>
          <c:h val="0.72463120822550964"/>
        </c:manualLayout>
      </c:layout>
      <c:lineChart>
        <c:grouping val="standard"/>
        <c:varyColors val="0"/>
        <c:ser>
          <c:idx val="0"/>
          <c:order val="0"/>
          <c:tx>
            <c:strRef>
              <c:f>'Annual Rates'!$P$1</c:f>
              <c:strCache>
                <c:ptCount val="1"/>
                <c:pt idx="0">
                  <c:v>Crimes Per 1,000</c:v>
                </c:pt>
              </c:strCache>
            </c:strRef>
          </c:tx>
          <c:spPr>
            <a:ln w="28575" cap="rnd">
              <a:solidFill>
                <a:schemeClr val="accent6"/>
              </a:solidFill>
              <a:round/>
              <a:headEnd type="none" w="med" len="med"/>
              <a:tailEnd type="triangle" w="med" len="med"/>
            </a:ln>
            <a:effectLst/>
          </c:spPr>
          <c:marker>
            <c:symbol val="none"/>
          </c:marker>
          <c:cat>
            <c:numRef>
              <c:f>'Annual Rates'!$A$2:$A$18</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'Annual Rates'!$P$2:$P$18</c:f>
              <c:numCache>
                <c:formatCode>#,##0.0</c:formatCode>
                <c:ptCount val="17"/>
                <c:pt idx="0">
                  <c:v>67.857870290865094</c:v>
                </c:pt>
                <c:pt idx="1">
                  <c:v>79.915103040261627</c:v>
                </c:pt>
                <c:pt idx="2">
                  <c:v>83.837500544065335</c:v>
                </c:pt>
                <c:pt idx="3">
                  <c:v>84.652080438866989</c:v>
                </c:pt>
                <c:pt idx="4">
                  <c:v>80.736203468342808</c:v>
                </c:pt>
                <c:pt idx="5">
                  <c:v>82.070084153513605</c:v>
                </c:pt>
                <c:pt idx="6">
                  <c:v>83.116299955096551</c:v>
                </c:pt>
                <c:pt idx="7">
                  <c:v>77.194871622303722</c:v>
                </c:pt>
                <c:pt idx="8">
                  <c:v>76.213093666083196</c:v>
                </c:pt>
                <c:pt idx="9">
                  <c:v>65.579100105402929</c:v>
                </c:pt>
                <c:pt idx="10">
                  <c:v>69.413484815800189</c:v>
                </c:pt>
                <c:pt idx="11">
                  <c:v>66.762441721782494</c:v>
                </c:pt>
                <c:pt idx="12">
                  <c:v>66.719045151368249</c:v>
                </c:pt>
                <c:pt idx="13">
                  <c:v>62.675952981360659</c:v>
                </c:pt>
                <c:pt idx="14">
                  <c:v>57.465469636316897</c:v>
                </c:pt>
                <c:pt idx="15">
                  <c:v>56.489225622355605</c:v>
                </c:pt>
                <c:pt idx="16">
                  <c:v>52.200760180056299</c:v>
                </c:pt>
              </c:numCache>
            </c:numRef>
          </c:val>
          <c:smooth val="0"/>
          <c:extLst>
            <c:ext xmlns:c16="http://schemas.microsoft.com/office/drawing/2014/chart" uri="{C3380CC4-5D6E-409C-BE32-E72D297353CC}">
              <c16:uniqueId val="{00000000-5E77-4AD3-90E5-BA9C969E7CD8}"/>
            </c:ext>
          </c:extLst>
        </c:ser>
        <c:dLbls>
          <c:showLegendKey val="0"/>
          <c:showVal val="0"/>
          <c:showCatName val="0"/>
          <c:showSerName val="0"/>
          <c:showPercent val="0"/>
          <c:showBubbleSize val="0"/>
        </c:dLbls>
        <c:smooth val="0"/>
        <c:axId val="946546000"/>
        <c:axId val="946546656"/>
      </c:lineChart>
      <c:catAx>
        <c:axId val="946546000"/>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Garamond" panose="02020404030301010803" pitchFamily="18" charset="0"/>
                    <a:ea typeface="+mn-ea"/>
                    <a:cs typeface="+mn-cs"/>
                  </a:defRPr>
                </a:pPr>
                <a:r>
                  <a:rPr lang="en-US" b="1">
                    <a:solidFill>
                      <a:sysClr val="windowText" lastClr="000000"/>
                    </a:solidFill>
                  </a:rPr>
                  <a:t>Year</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Garamond" panose="02020404030301010803" pitchFamily="18" charset="0"/>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946546656"/>
        <c:crosses val="autoZero"/>
        <c:auto val="0"/>
        <c:lblAlgn val="ctr"/>
        <c:lblOffset val="100"/>
        <c:noMultiLvlLbl val="0"/>
      </c:catAx>
      <c:valAx>
        <c:axId val="946546656"/>
        <c:scaling>
          <c:orientation val="minMax"/>
        </c:scaling>
        <c:delete val="0"/>
        <c:axPos val="l"/>
        <c:majorGridlines>
          <c:spPr>
            <a:ln w="9525" cap="flat" cmpd="sng" algn="ctr">
              <a:solidFill>
                <a:schemeClr val="accent5"/>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Garamond" panose="02020404030301010803" pitchFamily="18" charset="0"/>
                    <a:ea typeface="+mn-ea"/>
                    <a:cs typeface="+mn-cs"/>
                  </a:defRPr>
                </a:pPr>
                <a:r>
                  <a:rPr lang="en-US" b="1">
                    <a:solidFill>
                      <a:sysClr val="windowText" lastClr="000000"/>
                    </a:solidFill>
                  </a:rPr>
                  <a:t>Crimes per 1,000 Residents</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Garamond" panose="02020404030301010803" pitchFamily="18" charset="0"/>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946546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75000"/>
          <a:lumOff val="25000"/>
        </a:schemeClr>
      </a:solidFill>
      <a:round/>
    </a:ln>
    <a:effectLst/>
  </c:spPr>
  <c:txPr>
    <a:bodyPr/>
    <a:lstStyle/>
    <a:p>
      <a:pPr>
        <a:defRPr>
          <a:latin typeface="Garamond" panose="02020404030301010803"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0"/>
          <c:tx>
            <c:strRef>
              <c:f>'Total Demand by Use Type'!$A$3</c:f>
              <c:strCache>
                <c:ptCount val="1"/>
                <c:pt idx="0">
                  <c:v>Single Family</c:v>
                </c:pt>
              </c:strCache>
            </c:strRef>
          </c:tx>
          <c:spPr>
            <a:solidFill>
              <a:srgbClr val="FFFF00"/>
            </a:solidFill>
            <a:ln>
              <a:noFill/>
            </a:ln>
            <a:effectLst/>
          </c:spPr>
          <c:invertIfNegative val="0"/>
          <c:cat>
            <c:numRef>
              <c:f>'Total Demand by Use Type'!$B$2:$G$2</c:f>
              <c:numCache>
                <c:formatCode>General</c:formatCode>
                <c:ptCount val="6"/>
                <c:pt idx="0">
                  <c:v>2015</c:v>
                </c:pt>
                <c:pt idx="1">
                  <c:v>2020</c:v>
                </c:pt>
                <c:pt idx="2">
                  <c:v>2025</c:v>
                </c:pt>
                <c:pt idx="3">
                  <c:v>2030</c:v>
                </c:pt>
                <c:pt idx="4">
                  <c:v>2035</c:v>
                </c:pt>
                <c:pt idx="5">
                  <c:v>2040</c:v>
                </c:pt>
              </c:numCache>
            </c:numRef>
          </c:cat>
          <c:val>
            <c:numRef>
              <c:f>'Total Demand by Use Type'!$B$3:$G$3</c:f>
              <c:numCache>
                <c:formatCode>#,##0</c:formatCode>
                <c:ptCount val="6"/>
                <c:pt idx="0">
                  <c:v>25367</c:v>
                </c:pt>
                <c:pt idx="1">
                  <c:v>33418</c:v>
                </c:pt>
                <c:pt idx="2">
                  <c:v>34531</c:v>
                </c:pt>
                <c:pt idx="3">
                  <c:v>35805</c:v>
                </c:pt>
                <c:pt idx="4">
                  <c:v>37210</c:v>
                </c:pt>
                <c:pt idx="5">
                  <c:v>38743</c:v>
                </c:pt>
              </c:numCache>
            </c:numRef>
          </c:val>
          <c:extLst>
            <c:ext xmlns:c16="http://schemas.microsoft.com/office/drawing/2014/chart" uri="{C3380CC4-5D6E-409C-BE32-E72D297353CC}">
              <c16:uniqueId val="{00000000-5C1D-46A8-81CA-D5F2F1F8E586}"/>
            </c:ext>
          </c:extLst>
        </c:ser>
        <c:ser>
          <c:idx val="2"/>
          <c:order val="1"/>
          <c:tx>
            <c:strRef>
              <c:f>'Total Demand by Use Type'!$A$4</c:f>
              <c:strCache>
                <c:ptCount val="1"/>
                <c:pt idx="0">
                  <c:v>Multi-Family</c:v>
                </c:pt>
              </c:strCache>
            </c:strRef>
          </c:tx>
          <c:spPr>
            <a:solidFill>
              <a:schemeClr val="accent2">
                <a:lumMod val="50000"/>
              </a:schemeClr>
            </a:solidFill>
            <a:ln>
              <a:noFill/>
            </a:ln>
            <a:effectLst/>
          </c:spPr>
          <c:invertIfNegative val="0"/>
          <c:cat>
            <c:numRef>
              <c:f>'Total Demand by Use Type'!$B$2:$G$2</c:f>
              <c:numCache>
                <c:formatCode>General</c:formatCode>
                <c:ptCount val="6"/>
                <c:pt idx="0">
                  <c:v>2015</c:v>
                </c:pt>
                <c:pt idx="1">
                  <c:v>2020</c:v>
                </c:pt>
                <c:pt idx="2">
                  <c:v>2025</c:v>
                </c:pt>
                <c:pt idx="3">
                  <c:v>2030</c:v>
                </c:pt>
                <c:pt idx="4">
                  <c:v>2035</c:v>
                </c:pt>
                <c:pt idx="5">
                  <c:v>2040</c:v>
                </c:pt>
              </c:numCache>
            </c:numRef>
          </c:cat>
          <c:val>
            <c:numRef>
              <c:f>'Total Demand by Use Type'!$B$4:$G$4</c:f>
              <c:numCache>
                <c:formatCode>#,##0</c:formatCode>
                <c:ptCount val="6"/>
                <c:pt idx="0">
                  <c:v>4345</c:v>
                </c:pt>
                <c:pt idx="1">
                  <c:v>3515</c:v>
                </c:pt>
                <c:pt idx="2">
                  <c:v>3614</c:v>
                </c:pt>
                <c:pt idx="3">
                  <c:v>3755</c:v>
                </c:pt>
                <c:pt idx="4">
                  <c:v>3917</c:v>
                </c:pt>
                <c:pt idx="5">
                  <c:v>4103</c:v>
                </c:pt>
              </c:numCache>
            </c:numRef>
          </c:val>
          <c:extLst>
            <c:ext xmlns:c16="http://schemas.microsoft.com/office/drawing/2014/chart" uri="{C3380CC4-5D6E-409C-BE32-E72D297353CC}">
              <c16:uniqueId val="{00000001-5C1D-46A8-81CA-D5F2F1F8E586}"/>
            </c:ext>
          </c:extLst>
        </c:ser>
        <c:ser>
          <c:idx val="3"/>
          <c:order val="2"/>
          <c:tx>
            <c:strRef>
              <c:f>'Total Demand by Use Type'!$A$5</c:f>
              <c:strCache>
                <c:ptCount val="1"/>
                <c:pt idx="0">
                  <c:v>Commercial</c:v>
                </c:pt>
              </c:strCache>
            </c:strRef>
          </c:tx>
          <c:spPr>
            <a:solidFill>
              <a:srgbClr val="FF0000"/>
            </a:solidFill>
            <a:ln>
              <a:noFill/>
            </a:ln>
            <a:effectLst/>
          </c:spPr>
          <c:invertIfNegative val="0"/>
          <c:cat>
            <c:numRef>
              <c:f>'Total Demand by Use Type'!$B$2:$G$2</c:f>
              <c:numCache>
                <c:formatCode>General</c:formatCode>
                <c:ptCount val="6"/>
                <c:pt idx="0">
                  <c:v>2015</c:v>
                </c:pt>
                <c:pt idx="1">
                  <c:v>2020</c:v>
                </c:pt>
                <c:pt idx="2">
                  <c:v>2025</c:v>
                </c:pt>
                <c:pt idx="3">
                  <c:v>2030</c:v>
                </c:pt>
                <c:pt idx="4">
                  <c:v>2035</c:v>
                </c:pt>
                <c:pt idx="5">
                  <c:v>2040</c:v>
                </c:pt>
              </c:numCache>
            </c:numRef>
          </c:cat>
          <c:val>
            <c:numRef>
              <c:f>'Total Demand by Use Type'!$B$5:$G$5</c:f>
              <c:numCache>
                <c:formatCode>#,##0</c:formatCode>
                <c:ptCount val="6"/>
                <c:pt idx="0">
                  <c:v>7546</c:v>
                </c:pt>
                <c:pt idx="1">
                  <c:v>8730</c:v>
                </c:pt>
                <c:pt idx="2">
                  <c:v>8977</c:v>
                </c:pt>
                <c:pt idx="3">
                  <c:v>9261</c:v>
                </c:pt>
                <c:pt idx="4">
                  <c:v>9553</c:v>
                </c:pt>
                <c:pt idx="5">
                  <c:v>9870</c:v>
                </c:pt>
              </c:numCache>
            </c:numRef>
          </c:val>
          <c:extLst>
            <c:ext xmlns:c16="http://schemas.microsoft.com/office/drawing/2014/chart" uri="{C3380CC4-5D6E-409C-BE32-E72D297353CC}">
              <c16:uniqueId val="{00000002-5C1D-46A8-81CA-D5F2F1F8E586}"/>
            </c:ext>
          </c:extLst>
        </c:ser>
        <c:ser>
          <c:idx val="4"/>
          <c:order val="3"/>
          <c:tx>
            <c:strRef>
              <c:f>'Total Demand by Use Type'!$A$6</c:f>
              <c:strCache>
                <c:ptCount val="1"/>
                <c:pt idx="0">
                  <c:v>Industrial</c:v>
                </c:pt>
              </c:strCache>
            </c:strRef>
          </c:tx>
          <c:spPr>
            <a:solidFill>
              <a:schemeClr val="accent5"/>
            </a:solidFill>
            <a:ln>
              <a:noFill/>
            </a:ln>
            <a:effectLst/>
          </c:spPr>
          <c:invertIfNegative val="0"/>
          <c:cat>
            <c:numRef>
              <c:f>'Total Demand by Use Type'!$B$2:$G$2</c:f>
              <c:numCache>
                <c:formatCode>General</c:formatCode>
                <c:ptCount val="6"/>
                <c:pt idx="0">
                  <c:v>2015</c:v>
                </c:pt>
                <c:pt idx="1">
                  <c:v>2020</c:v>
                </c:pt>
                <c:pt idx="2">
                  <c:v>2025</c:v>
                </c:pt>
                <c:pt idx="3">
                  <c:v>2030</c:v>
                </c:pt>
                <c:pt idx="4">
                  <c:v>2035</c:v>
                </c:pt>
                <c:pt idx="5">
                  <c:v>2040</c:v>
                </c:pt>
              </c:numCache>
            </c:numRef>
          </c:cat>
          <c:val>
            <c:numRef>
              <c:f>'Total Demand by Use Type'!$B$6:$G$6</c:f>
              <c:numCache>
                <c:formatCode>#,##0</c:formatCode>
                <c:ptCount val="6"/>
                <c:pt idx="0">
                  <c:v>3081</c:v>
                </c:pt>
                <c:pt idx="1">
                  <c:v>3125</c:v>
                </c:pt>
                <c:pt idx="2">
                  <c:v>3171</c:v>
                </c:pt>
                <c:pt idx="3">
                  <c:v>3219</c:v>
                </c:pt>
                <c:pt idx="4">
                  <c:v>3272</c:v>
                </c:pt>
                <c:pt idx="5">
                  <c:v>3327</c:v>
                </c:pt>
              </c:numCache>
            </c:numRef>
          </c:val>
          <c:extLst>
            <c:ext xmlns:c16="http://schemas.microsoft.com/office/drawing/2014/chart" uri="{C3380CC4-5D6E-409C-BE32-E72D297353CC}">
              <c16:uniqueId val="{00000003-5C1D-46A8-81CA-D5F2F1F8E586}"/>
            </c:ext>
          </c:extLst>
        </c:ser>
        <c:ser>
          <c:idx val="5"/>
          <c:order val="4"/>
          <c:tx>
            <c:strRef>
              <c:f>'Total Demand by Use Type'!$A$7</c:f>
              <c:strCache>
                <c:ptCount val="1"/>
                <c:pt idx="0">
                  <c:v>Institutional/Governmental</c:v>
                </c:pt>
              </c:strCache>
            </c:strRef>
          </c:tx>
          <c:spPr>
            <a:solidFill>
              <a:schemeClr val="bg1">
                <a:lumMod val="50000"/>
              </a:schemeClr>
            </a:solidFill>
            <a:ln>
              <a:noFill/>
            </a:ln>
            <a:effectLst/>
          </c:spPr>
          <c:invertIfNegative val="0"/>
          <c:cat>
            <c:numRef>
              <c:f>'Total Demand by Use Type'!$B$2:$G$2</c:f>
              <c:numCache>
                <c:formatCode>General</c:formatCode>
                <c:ptCount val="6"/>
                <c:pt idx="0">
                  <c:v>2015</c:v>
                </c:pt>
                <c:pt idx="1">
                  <c:v>2020</c:v>
                </c:pt>
                <c:pt idx="2">
                  <c:v>2025</c:v>
                </c:pt>
                <c:pt idx="3">
                  <c:v>2030</c:v>
                </c:pt>
                <c:pt idx="4">
                  <c:v>2035</c:v>
                </c:pt>
                <c:pt idx="5">
                  <c:v>2040</c:v>
                </c:pt>
              </c:numCache>
            </c:numRef>
          </c:cat>
          <c:val>
            <c:numRef>
              <c:f>'Total Demand by Use Type'!$B$7:$G$7</c:f>
              <c:numCache>
                <c:formatCode>#,##0</c:formatCode>
                <c:ptCount val="6"/>
                <c:pt idx="0">
                  <c:v>2606</c:v>
                </c:pt>
                <c:pt idx="1">
                  <c:v>7981</c:v>
                </c:pt>
                <c:pt idx="2">
                  <c:v>8375</c:v>
                </c:pt>
                <c:pt idx="3">
                  <c:v>8794</c:v>
                </c:pt>
                <c:pt idx="4">
                  <c:v>9242</c:v>
                </c:pt>
                <c:pt idx="5">
                  <c:v>9719</c:v>
                </c:pt>
              </c:numCache>
            </c:numRef>
          </c:val>
          <c:extLst>
            <c:ext xmlns:c16="http://schemas.microsoft.com/office/drawing/2014/chart" uri="{C3380CC4-5D6E-409C-BE32-E72D297353CC}">
              <c16:uniqueId val="{00000004-5C1D-46A8-81CA-D5F2F1F8E586}"/>
            </c:ext>
          </c:extLst>
        </c:ser>
        <c:ser>
          <c:idx val="6"/>
          <c:order val="5"/>
          <c:tx>
            <c:strRef>
              <c:f>'Total Demand by Use Type'!$A$8</c:f>
              <c:strCache>
                <c:ptCount val="1"/>
                <c:pt idx="0">
                  <c:v>Landscape</c:v>
                </c:pt>
              </c:strCache>
            </c:strRef>
          </c:tx>
          <c:spPr>
            <a:solidFill>
              <a:srgbClr val="92D050"/>
            </a:solidFill>
            <a:ln>
              <a:noFill/>
            </a:ln>
            <a:effectLst/>
          </c:spPr>
          <c:invertIfNegative val="0"/>
          <c:cat>
            <c:numRef>
              <c:f>'Total Demand by Use Type'!$B$2:$G$2</c:f>
              <c:numCache>
                <c:formatCode>General</c:formatCode>
                <c:ptCount val="6"/>
                <c:pt idx="0">
                  <c:v>2015</c:v>
                </c:pt>
                <c:pt idx="1">
                  <c:v>2020</c:v>
                </c:pt>
                <c:pt idx="2">
                  <c:v>2025</c:v>
                </c:pt>
                <c:pt idx="3">
                  <c:v>2030</c:v>
                </c:pt>
                <c:pt idx="4">
                  <c:v>2035</c:v>
                </c:pt>
                <c:pt idx="5">
                  <c:v>2040</c:v>
                </c:pt>
              </c:numCache>
            </c:numRef>
          </c:cat>
          <c:val>
            <c:numRef>
              <c:f>'Total Demand by Use Type'!$B$8:$G$8</c:f>
              <c:numCache>
                <c:formatCode>#,##0</c:formatCode>
                <c:ptCount val="6"/>
                <c:pt idx="0">
                  <c:v>2152</c:v>
                </c:pt>
                <c:pt idx="1">
                  <c:v>3611</c:v>
                </c:pt>
                <c:pt idx="2">
                  <c:v>3853</c:v>
                </c:pt>
                <c:pt idx="3">
                  <c:v>4112</c:v>
                </c:pt>
                <c:pt idx="4">
                  <c:v>4388</c:v>
                </c:pt>
                <c:pt idx="5">
                  <c:v>4683</c:v>
                </c:pt>
              </c:numCache>
            </c:numRef>
          </c:val>
          <c:extLst>
            <c:ext xmlns:c16="http://schemas.microsoft.com/office/drawing/2014/chart" uri="{C3380CC4-5D6E-409C-BE32-E72D297353CC}">
              <c16:uniqueId val="{00000005-5C1D-46A8-81CA-D5F2F1F8E586}"/>
            </c:ext>
          </c:extLst>
        </c:ser>
        <c:ser>
          <c:idx val="7"/>
          <c:order val="6"/>
          <c:tx>
            <c:strRef>
              <c:f>'Total Demand by Use Type'!$A$9</c:f>
              <c:strCache>
                <c:ptCount val="1"/>
                <c:pt idx="0">
                  <c:v>Other</c:v>
                </c:pt>
              </c:strCache>
            </c:strRef>
          </c:tx>
          <c:spPr>
            <a:solidFill>
              <a:srgbClr val="00B0F0"/>
            </a:solidFill>
            <a:ln>
              <a:noFill/>
            </a:ln>
            <a:effectLst/>
          </c:spPr>
          <c:invertIfNegative val="0"/>
          <c:cat>
            <c:numRef>
              <c:f>'Total Demand by Use Type'!$B$2:$G$2</c:f>
              <c:numCache>
                <c:formatCode>General</c:formatCode>
                <c:ptCount val="6"/>
                <c:pt idx="0">
                  <c:v>2015</c:v>
                </c:pt>
                <c:pt idx="1">
                  <c:v>2020</c:v>
                </c:pt>
                <c:pt idx="2">
                  <c:v>2025</c:v>
                </c:pt>
                <c:pt idx="3">
                  <c:v>2030</c:v>
                </c:pt>
                <c:pt idx="4">
                  <c:v>2035</c:v>
                </c:pt>
                <c:pt idx="5">
                  <c:v>2040</c:v>
                </c:pt>
              </c:numCache>
            </c:numRef>
          </c:cat>
          <c:val>
            <c:numRef>
              <c:f>'Total Demand by Use Type'!$B$9:$G$9</c:f>
              <c:numCache>
                <c:formatCode>#,##0</c:formatCode>
                <c:ptCount val="6"/>
                <c:pt idx="0">
                  <c:v>1509</c:v>
                </c:pt>
                <c:pt idx="1">
                  <c:v>1542</c:v>
                </c:pt>
                <c:pt idx="2">
                  <c:v>1552</c:v>
                </c:pt>
                <c:pt idx="3">
                  <c:v>1563</c:v>
                </c:pt>
                <c:pt idx="4">
                  <c:v>1575</c:v>
                </c:pt>
                <c:pt idx="5">
                  <c:v>1589</c:v>
                </c:pt>
              </c:numCache>
            </c:numRef>
          </c:val>
          <c:extLst>
            <c:ext xmlns:c16="http://schemas.microsoft.com/office/drawing/2014/chart" uri="{C3380CC4-5D6E-409C-BE32-E72D297353CC}">
              <c16:uniqueId val="{00000006-5C1D-46A8-81CA-D5F2F1F8E586}"/>
            </c:ext>
          </c:extLst>
        </c:ser>
        <c:ser>
          <c:idx val="8"/>
          <c:order val="7"/>
          <c:tx>
            <c:strRef>
              <c:f>'Total Demand by Use Type'!$A$10</c:f>
              <c:strCache>
                <c:ptCount val="1"/>
                <c:pt idx="0">
                  <c:v>Losses</c:v>
                </c:pt>
              </c:strCache>
            </c:strRef>
          </c:tx>
          <c:spPr>
            <a:solidFill>
              <a:schemeClr val="tx1"/>
            </a:solidFill>
            <a:ln>
              <a:noFill/>
            </a:ln>
            <a:effectLst/>
          </c:spPr>
          <c:invertIfNegative val="0"/>
          <c:cat>
            <c:numRef>
              <c:f>'Total Demand by Use Type'!$B$2:$G$2</c:f>
              <c:numCache>
                <c:formatCode>General</c:formatCode>
                <c:ptCount val="6"/>
                <c:pt idx="0">
                  <c:v>2015</c:v>
                </c:pt>
                <c:pt idx="1">
                  <c:v>2020</c:v>
                </c:pt>
                <c:pt idx="2">
                  <c:v>2025</c:v>
                </c:pt>
                <c:pt idx="3">
                  <c:v>2030</c:v>
                </c:pt>
                <c:pt idx="4">
                  <c:v>2035</c:v>
                </c:pt>
                <c:pt idx="5">
                  <c:v>2040</c:v>
                </c:pt>
              </c:numCache>
            </c:numRef>
          </c:cat>
          <c:val>
            <c:numRef>
              <c:f>'Total Demand by Use Type'!$B$10:$G$10</c:f>
              <c:numCache>
                <c:formatCode>#,##0</c:formatCode>
                <c:ptCount val="6"/>
                <c:pt idx="0">
                  <c:v>1765</c:v>
                </c:pt>
                <c:pt idx="1">
                  <c:v>3851</c:v>
                </c:pt>
                <c:pt idx="2">
                  <c:v>4032</c:v>
                </c:pt>
                <c:pt idx="3">
                  <c:v>4224</c:v>
                </c:pt>
                <c:pt idx="4">
                  <c:v>4429</c:v>
                </c:pt>
                <c:pt idx="5">
                  <c:v>4646</c:v>
                </c:pt>
              </c:numCache>
            </c:numRef>
          </c:val>
          <c:extLst>
            <c:ext xmlns:c16="http://schemas.microsoft.com/office/drawing/2014/chart" uri="{C3380CC4-5D6E-409C-BE32-E72D297353CC}">
              <c16:uniqueId val="{00000007-5C1D-46A8-81CA-D5F2F1F8E586}"/>
            </c:ext>
          </c:extLst>
        </c:ser>
        <c:dLbls>
          <c:showLegendKey val="0"/>
          <c:showVal val="0"/>
          <c:showCatName val="0"/>
          <c:showSerName val="0"/>
          <c:showPercent val="0"/>
          <c:showBubbleSize val="0"/>
        </c:dLbls>
        <c:gapWidth val="25"/>
        <c:overlap val="100"/>
        <c:axId val="643326600"/>
        <c:axId val="687469440"/>
      </c:barChart>
      <c:catAx>
        <c:axId val="643326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687469440"/>
        <c:crosses val="autoZero"/>
        <c:auto val="1"/>
        <c:lblAlgn val="ctr"/>
        <c:lblOffset val="100"/>
        <c:noMultiLvlLbl val="0"/>
      </c:catAx>
      <c:valAx>
        <c:axId val="687469440"/>
        <c:scaling>
          <c:orientation val="minMax"/>
        </c:scaling>
        <c:delete val="0"/>
        <c:axPos val="l"/>
        <c:majorGridlines>
          <c:spPr>
            <a:ln w="9525" cap="flat" cmpd="sng" algn="ctr">
              <a:solidFill>
                <a:srgbClr val="0070C0"/>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Garamond" panose="02020404030301010803" pitchFamily="18" charset="0"/>
                    <a:ea typeface="+mn-ea"/>
                    <a:cs typeface="+mn-cs"/>
                  </a:defRPr>
                </a:pPr>
                <a:r>
                  <a:rPr lang="en-US" b="1"/>
                  <a:t>Acre</a:t>
                </a:r>
                <a:r>
                  <a:rPr lang="en-US" b="1" baseline="0"/>
                  <a:t> Feet per Year</a:t>
                </a:r>
                <a:endParaRPr lang="en-US"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643326600"/>
        <c:crosses val="autoZero"/>
        <c:crossBetween val="between"/>
      </c:valAx>
      <c:spPr>
        <a:noFill/>
        <a:ln>
          <a:noFill/>
        </a:ln>
        <a:effectLst/>
      </c:spPr>
    </c:plotArea>
    <c:legend>
      <c:legendPos val="b"/>
      <c:layout>
        <c:manualLayout>
          <c:xMode val="edge"/>
          <c:yMode val="edge"/>
          <c:x val="0.13215315190864299"/>
          <c:y val="0.67440099399339792"/>
          <c:w val="0.8209278215223097"/>
          <c:h val="0.2447635222067829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latin typeface="Garamond" panose="02020404030301010803"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'Total Demand by Supplier'!$A$3</c:f>
              <c:strCache>
                <c:ptCount val="1"/>
                <c:pt idx="0">
                  <c:v>COSMUD</c:v>
                </c:pt>
              </c:strCache>
            </c:strRef>
          </c:tx>
          <c:spPr>
            <a:solidFill>
              <a:schemeClr val="accent6"/>
            </a:solidFill>
            <a:ln>
              <a:noFill/>
            </a:ln>
            <a:effectLst/>
          </c:spPr>
          <c:invertIfNegative val="0"/>
          <c:cat>
            <c:numRef>
              <c:f>'Total Demand by Supplier'!$B$2:$G$2</c:f>
              <c:numCache>
                <c:formatCode>General</c:formatCode>
                <c:ptCount val="6"/>
                <c:pt idx="0">
                  <c:v>2015</c:v>
                </c:pt>
                <c:pt idx="1">
                  <c:v>2020</c:v>
                </c:pt>
                <c:pt idx="2">
                  <c:v>2025</c:v>
                </c:pt>
                <c:pt idx="3">
                  <c:v>2030</c:v>
                </c:pt>
                <c:pt idx="4">
                  <c:v>2035</c:v>
                </c:pt>
                <c:pt idx="5">
                  <c:v>2040</c:v>
                </c:pt>
              </c:numCache>
            </c:numRef>
          </c:cat>
          <c:val>
            <c:numRef>
              <c:f>'Total Demand by Supplier'!$B$3:$G$3</c:f>
              <c:numCache>
                <c:formatCode>#,##0</c:formatCode>
                <c:ptCount val="6"/>
                <c:pt idx="0">
                  <c:v>26320</c:v>
                </c:pt>
                <c:pt idx="1">
                  <c:v>34655</c:v>
                </c:pt>
                <c:pt idx="2">
                  <c:v>36857</c:v>
                </c:pt>
                <c:pt idx="3">
                  <c:v>39216</c:v>
                </c:pt>
                <c:pt idx="4">
                  <c:v>41750</c:v>
                </c:pt>
                <c:pt idx="5">
                  <c:v>44464</c:v>
                </c:pt>
              </c:numCache>
            </c:numRef>
          </c:val>
          <c:extLst>
            <c:ext xmlns:c16="http://schemas.microsoft.com/office/drawing/2014/chart" uri="{C3380CC4-5D6E-409C-BE32-E72D297353CC}">
              <c16:uniqueId val="{00000000-88F0-4FCA-9169-D44E8F8A8A31}"/>
            </c:ext>
          </c:extLst>
        </c:ser>
        <c:ser>
          <c:idx val="1"/>
          <c:order val="1"/>
          <c:tx>
            <c:strRef>
              <c:f>'Total Demand by Supplier'!$A$4</c:f>
              <c:strCache>
                <c:ptCount val="1"/>
                <c:pt idx="0">
                  <c:v>Cal Water</c:v>
                </c:pt>
              </c:strCache>
            </c:strRef>
          </c:tx>
          <c:spPr>
            <a:solidFill>
              <a:schemeClr val="accent5"/>
            </a:solidFill>
            <a:ln>
              <a:noFill/>
            </a:ln>
            <a:effectLst/>
          </c:spPr>
          <c:invertIfNegative val="0"/>
          <c:cat>
            <c:numRef>
              <c:f>'Total Demand by Supplier'!$B$2:$G$2</c:f>
              <c:numCache>
                <c:formatCode>General</c:formatCode>
                <c:ptCount val="6"/>
                <c:pt idx="0">
                  <c:v>2015</c:v>
                </c:pt>
                <c:pt idx="1">
                  <c:v>2020</c:v>
                </c:pt>
                <c:pt idx="2">
                  <c:v>2025</c:v>
                </c:pt>
                <c:pt idx="3">
                  <c:v>2030</c:v>
                </c:pt>
                <c:pt idx="4">
                  <c:v>2035</c:v>
                </c:pt>
                <c:pt idx="5">
                  <c:v>2040</c:v>
                </c:pt>
              </c:numCache>
            </c:numRef>
          </c:cat>
          <c:val>
            <c:numRef>
              <c:f>'Total Demand by Supplier'!$B$4:$G$4</c:f>
              <c:numCache>
                <c:formatCode>#,##0</c:formatCode>
                <c:ptCount val="6"/>
                <c:pt idx="0">
                  <c:v>20575</c:v>
                </c:pt>
                <c:pt idx="1">
                  <c:v>29642</c:v>
                </c:pt>
                <c:pt idx="2">
                  <c:v>29772</c:v>
                </c:pt>
                <c:pt idx="3">
                  <c:v>30041</c:v>
                </c:pt>
                <c:pt idx="4">
                  <c:v>30360</c:v>
                </c:pt>
                <c:pt idx="5">
                  <c:v>30740</c:v>
                </c:pt>
              </c:numCache>
            </c:numRef>
          </c:val>
          <c:extLst>
            <c:ext xmlns:c16="http://schemas.microsoft.com/office/drawing/2014/chart" uri="{C3380CC4-5D6E-409C-BE32-E72D297353CC}">
              <c16:uniqueId val="{00000001-88F0-4FCA-9169-D44E8F8A8A31}"/>
            </c:ext>
          </c:extLst>
        </c:ser>
        <c:ser>
          <c:idx val="2"/>
          <c:order val="2"/>
          <c:tx>
            <c:strRef>
              <c:f>'Total Demand by Supplier'!$A$5</c:f>
              <c:strCache>
                <c:ptCount val="1"/>
                <c:pt idx="0">
                  <c:v>SJCMDs</c:v>
                </c:pt>
              </c:strCache>
            </c:strRef>
          </c:tx>
          <c:spPr>
            <a:solidFill>
              <a:schemeClr val="accent4"/>
            </a:solidFill>
            <a:ln>
              <a:noFill/>
            </a:ln>
            <a:effectLst/>
          </c:spPr>
          <c:invertIfNegative val="0"/>
          <c:cat>
            <c:numRef>
              <c:f>'Total Demand by Supplier'!$B$2:$G$2</c:f>
              <c:numCache>
                <c:formatCode>General</c:formatCode>
                <c:ptCount val="6"/>
                <c:pt idx="0">
                  <c:v>2015</c:v>
                </c:pt>
                <c:pt idx="1">
                  <c:v>2020</c:v>
                </c:pt>
                <c:pt idx="2">
                  <c:v>2025</c:v>
                </c:pt>
                <c:pt idx="3">
                  <c:v>2030</c:v>
                </c:pt>
                <c:pt idx="4">
                  <c:v>2035</c:v>
                </c:pt>
                <c:pt idx="5">
                  <c:v>2040</c:v>
                </c:pt>
              </c:numCache>
            </c:numRef>
          </c:cat>
          <c:val>
            <c:numRef>
              <c:f>'Total Demand by Supplier'!$B$5:$G$5</c:f>
              <c:numCache>
                <c:formatCode>#,##0</c:formatCode>
                <c:ptCount val="6"/>
                <c:pt idx="0">
                  <c:v>1476</c:v>
                </c:pt>
                <c:pt idx="1">
                  <c:v>1476</c:v>
                </c:pt>
                <c:pt idx="2">
                  <c:v>1476</c:v>
                </c:pt>
                <c:pt idx="3">
                  <c:v>1476</c:v>
                </c:pt>
                <c:pt idx="4">
                  <c:v>1476</c:v>
                </c:pt>
                <c:pt idx="5">
                  <c:v>1476</c:v>
                </c:pt>
              </c:numCache>
            </c:numRef>
          </c:val>
          <c:extLst>
            <c:ext xmlns:c16="http://schemas.microsoft.com/office/drawing/2014/chart" uri="{C3380CC4-5D6E-409C-BE32-E72D297353CC}">
              <c16:uniqueId val="{00000002-88F0-4FCA-9169-D44E8F8A8A31}"/>
            </c:ext>
          </c:extLst>
        </c:ser>
        <c:dLbls>
          <c:showLegendKey val="0"/>
          <c:showVal val="0"/>
          <c:showCatName val="0"/>
          <c:showSerName val="0"/>
          <c:showPercent val="0"/>
          <c:showBubbleSize val="0"/>
        </c:dLbls>
        <c:gapWidth val="25"/>
        <c:overlap val="100"/>
        <c:axId val="433557416"/>
        <c:axId val="433558072"/>
      </c:barChart>
      <c:catAx>
        <c:axId val="433557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433558072"/>
        <c:crosses val="autoZero"/>
        <c:auto val="1"/>
        <c:lblAlgn val="ctr"/>
        <c:lblOffset val="100"/>
        <c:noMultiLvlLbl val="0"/>
      </c:catAx>
      <c:valAx>
        <c:axId val="433558072"/>
        <c:scaling>
          <c:orientation val="minMax"/>
        </c:scaling>
        <c:delete val="0"/>
        <c:axPos val="l"/>
        <c:majorGridlines>
          <c:spPr>
            <a:ln w="9525" cap="flat" cmpd="sng" algn="ctr">
              <a:solidFill>
                <a:schemeClr val="accent1"/>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Garamond" panose="02020404030301010803" pitchFamily="18" charset="0"/>
                    <a:ea typeface="+mn-ea"/>
                    <a:cs typeface="+mn-cs"/>
                  </a:defRPr>
                </a:pPr>
                <a:r>
                  <a:rPr lang="en-US"/>
                  <a:t>Acre</a:t>
                </a:r>
                <a:r>
                  <a:rPr lang="en-US" baseline="0"/>
                  <a:t> Feet per Year</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4335574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dTable>
      <c:spPr>
        <a:noFill/>
        <a:ln>
          <a:noFill/>
        </a:ln>
        <a:effectLst/>
      </c:spPr>
    </c:plotArea>
    <c:plotVisOnly val="1"/>
    <c:dispBlanksAs val="gap"/>
    <c:showDLblsOverMax val="0"/>
  </c:chart>
  <c:spPr>
    <a:noFill/>
    <a:ln w="9525" cap="flat" cmpd="sng" algn="ctr">
      <a:solidFill>
        <a:schemeClr val="tx1"/>
      </a:solidFill>
      <a:round/>
    </a:ln>
    <a:effectLst/>
  </c:spPr>
  <c:txPr>
    <a:bodyPr/>
    <a:lstStyle/>
    <a:p>
      <a:pPr>
        <a:defRPr b="0">
          <a:latin typeface="Garamond" panose="02020404030301010803"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356820-ADFE-4102-8E78-36C97C1007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168</Pages>
  <Words>43714</Words>
  <Characters>251408</Characters>
  <Application>Microsoft Office Word</Application>
  <DocSecurity>0</DocSecurity>
  <Lines>2095</Lines>
  <Paragraphs>589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Tanya Sundberg</dc:creator>
  <cp:keywords/>
  <dc:description/>
  <cp:lastModifiedBy>Stites, Mitzi [LAFCO]</cp:lastModifiedBy>
  <cp:revision>2</cp:revision>
  <cp:lastPrinted>2020-04-23T17:27:00Z</cp:lastPrinted>
  <dcterms:created xsi:type="dcterms:W3CDTF">2020-08-12T17:47:00Z</dcterms:created>
  <dcterms:modified xsi:type="dcterms:W3CDTF">2020-08-12T17:47:00Z</dcterms:modified>
</cp:coreProperties>
</file>